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0BBD7" w14:textId="77777777" w:rsidR="0052539E" w:rsidRDefault="0052539E">
      <w:pPr>
        <w:pStyle w:val="Title"/>
        <w:outlineLvl w:val="0"/>
      </w:pPr>
      <w:r>
        <w:t>Standard Bidding Documents</w:t>
      </w:r>
    </w:p>
    <w:p w14:paraId="1EF2CD19" w14:textId="77777777" w:rsidR="0052539E" w:rsidRDefault="0052539E">
      <w:pPr>
        <w:pStyle w:val="Subtitle"/>
        <w:rPr>
          <w:b w:val="0"/>
        </w:rPr>
      </w:pPr>
      <w:r>
        <w:t>Supply and Installation of</w:t>
      </w:r>
      <w:r>
        <w:rPr>
          <w:sz w:val="22"/>
        </w:rPr>
        <w:br/>
      </w:r>
      <w:r>
        <w:rPr>
          <w:b w:val="0"/>
        </w:rPr>
        <w:t>Information Systems</w:t>
      </w:r>
    </w:p>
    <w:p w14:paraId="63B2EF14" w14:textId="77777777" w:rsidR="0052539E" w:rsidRDefault="0052539E" w:rsidP="005A0531">
      <w:pPr>
        <w:spacing w:before="480"/>
        <w:jc w:val="center"/>
        <w:rPr>
          <w:b/>
          <w:sz w:val="48"/>
        </w:rPr>
      </w:pPr>
      <w:r>
        <w:rPr>
          <w:b/>
          <w:sz w:val="48"/>
        </w:rPr>
        <w:t>Single-Stage Bidding</w:t>
      </w:r>
    </w:p>
    <w:p w14:paraId="628AB88A" w14:textId="77777777" w:rsidR="005A0531" w:rsidRDefault="005A0531" w:rsidP="005A0531">
      <w:pPr>
        <w:spacing w:before="480"/>
        <w:jc w:val="center"/>
        <w:rPr>
          <w:b/>
          <w:sz w:val="48"/>
        </w:rPr>
      </w:pPr>
    </w:p>
    <w:p w14:paraId="37FBB0BA" w14:textId="77777777" w:rsidR="0052539E" w:rsidRDefault="0052539E">
      <w:pPr>
        <w:spacing w:before="240" w:after="0"/>
        <w:jc w:val="center"/>
        <w:rPr>
          <w:rFonts w:ascii="Times New Roman Bold" w:hAnsi="Times New Roman Bold"/>
          <w:b/>
          <w:sz w:val="32"/>
        </w:rPr>
      </w:pPr>
    </w:p>
    <w:p w14:paraId="5A08BCEE" w14:textId="0A553DEA" w:rsidR="005A0531" w:rsidRPr="003930CE" w:rsidRDefault="0052539E" w:rsidP="00AB08E7">
      <w:pPr>
        <w:spacing w:before="240" w:after="0"/>
        <w:jc w:val="center"/>
        <w:rPr>
          <w:b/>
          <w:bCs/>
          <w:i/>
          <w:iCs/>
          <w:sz w:val="22"/>
        </w:rPr>
      </w:pPr>
      <w:r>
        <w:rPr>
          <w:rFonts w:ascii="Times New Roman Bold" w:hAnsi="Times New Roman Bold"/>
          <w:b/>
          <w:sz w:val="32"/>
        </w:rPr>
        <w:br/>
      </w:r>
    </w:p>
    <w:p w14:paraId="6B559B90" w14:textId="77777777" w:rsidR="00C23426" w:rsidRDefault="00C2342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b/>
          <w:bCs/>
          <w:i/>
          <w:iCs/>
          <w:sz w:val="22"/>
        </w:rPr>
      </w:pPr>
    </w:p>
    <w:p w14:paraId="35402958" w14:textId="77777777" w:rsidR="00AB08E7" w:rsidRPr="00AB08E7" w:rsidRDefault="00AB08E7" w:rsidP="00AB08E7"/>
    <w:p w14:paraId="11E7B78D" w14:textId="77777777" w:rsidR="00AB08E7" w:rsidRPr="00AB08E7" w:rsidRDefault="00AB08E7" w:rsidP="00AB08E7"/>
    <w:p w14:paraId="28773ABB" w14:textId="77777777" w:rsidR="00AB08E7" w:rsidRPr="00AB08E7" w:rsidRDefault="00AB08E7" w:rsidP="00AB08E7"/>
    <w:p w14:paraId="1B1EDB05" w14:textId="77777777" w:rsidR="00AB08E7" w:rsidRPr="00AB08E7" w:rsidRDefault="00AB08E7" w:rsidP="00AB08E7"/>
    <w:p w14:paraId="688F467A" w14:textId="77777777" w:rsidR="00AB08E7" w:rsidRPr="00AB08E7" w:rsidRDefault="00AB08E7" w:rsidP="00AB08E7"/>
    <w:p w14:paraId="335CE439" w14:textId="77777777" w:rsidR="00AB08E7" w:rsidRPr="00AB08E7" w:rsidRDefault="00AB08E7" w:rsidP="00AB08E7"/>
    <w:p w14:paraId="2252CC6C" w14:textId="77777777" w:rsidR="00AB08E7" w:rsidRPr="00AB08E7" w:rsidRDefault="00AB08E7" w:rsidP="00AB08E7"/>
    <w:p w14:paraId="08EC99F8" w14:textId="77777777" w:rsidR="00AB08E7" w:rsidRPr="00AB08E7" w:rsidRDefault="00AB08E7" w:rsidP="00AB08E7"/>
    <w:p w14:paraId="3A1D2D52" w14:textId="77777777" w:rsidR="00AB08E7" w:rsidRDefault="00AB08E7" w:rsidP="00AB08E7">
      <w:pPr>
        <w:rPr>
          <w:b/>
          <w:bCs/>
          <w:i/>
          <w:iCs/>
          <w:sz w:val="22"/>
        </w:rPr>
      </w:pPr>
    </w:p>
    <w:p w14:paraId="7922B5FE" w14:textId="1FCAAB3A" w:rsidR="00AB08E7" w:rsidRPr="00AB08E7" w:rsidRDefault="002B6D54" w:rsidP="00AB08E7">
      <w:pPr>
        <w:jc w:val="right"/>
        <w:rPr>
          <w:rFonts w:ascii="Andes Bold" w:hAnsi="Andes Bold"/>
          <w:b/>
          <w:color w:val="000000"/>
        </w:rPr>
      </w:pPr>
      <w:r>
        <w:rPr>
          <w:noProof/>
        </w:rPr>
        <w:drawing>
          <wp:anchor distT="0" distB="0" distL="114300" distR="114300" simplePos="0" relativeHeight="251656704" behindDoc="0" locked="0" layoutInCell="1" allowOverlap="1" wp14:anchorId="77460B27" wp14:editId="7EABCC54">
            <wp:simplePos x="0" y="0"/>
            <wp:positionH relativeFrom="column">
              <wp:align>left</wp:align>
            </wp:positionH>
            <wp:positionV relativeFrom="paragraph">
              <wp:posOffset>0</wp:posOffset>
            </wp:positionV>
            <wp:extent cx="2113915" cy="546100"/>
            <wp:effectExtent l="0" t="0" r="0" b="0"/>
            <wp:wrapSquare wrapText="right"/>
            <wp:docPr id="4"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8E7">
        <w:rPr>
          <w:b/>
          <w:bCs/>
          <w:i/>
          <w:iCs/>
          <w:sz w:val="22"/>
        </w:rPr>
        <w:tab/>
      </w:r>
      <w:r w:rsidR="00AB08E7" w:rsidRPr="00AB08E7">
        <w:rPr>
          <w:b/>
          <w:color w:val="000000"/>
          <w:sz w:val="32"/>
          <w:szCs w:val="32"/>
        </w:rPr>
        <w:t>June 2021</w:t>
      </w:r>
    </w:p>
    <w:p w14:paraId="487AE220" w14:textId="43ACD11A" w:rsidR="00AB08E7" w:rsidRDefault="00AB08E7" w:rsidP="00AB08E7">
      <w:pPr>
        <w:tabs>
          <w:tab w:val="center" w:pos="3105"/>
        </w:tabs>
        <w:ind w:firstLine="720"/>
        <w:rPr>
          <w:b/>
          <w:bCs/>
          <w:i/>
          <w:iCs/>
          <w:sz w:val="22"/>
        </w:rPr>
      </w:pPr>
    </w:p>
    <w:p w14:paraId="03FD31D7" w14:textId="77777777" w:rsidR="00AB08E7" w:rsidRDefault="00AB08E7" w:rsidP="00AB08E7">
      <w:pPr>
        <w:rPr>
          <w:b/>
          <w:bCs/>
          <w:i/>
          <w:iCs/>
          <w:sz w:val="22"/>
        </w:rPr>
      </w:pPr>
    </w:p>
    <w:p w14:paraId="1C44E6DB" w14:textId="51B76727" w:rsidR="00AB08E7" w:rsidRPr="00AB08E7" w:rsidRDefault="00AB08E7" w:rsidP="00AB08E7">
      <w:pPr>
        <w:sectPr w:rsidR="00AB08E7" w:rsidRPr="00AB08E7">
          <w:headerReference w:type="even" r:id="rId12"/>
          <w:footerReference w:type="even" r:id="rId13"/>
          <w:footerReference w:type="default" r:id="rId14"/>
          <w:footerReference w:type="first" r:id="rId15"/>
          <w:footnotePr>
            <w:numRestart w:val="eachPage"/>
          </w:footnotePr>
          <w:endnotePr>
            <w:numRestart w:val="eachSect"/>
          </w:endnotePr>
          <w:type w:val="oddPage"/>
          <w:pgSz w:w="12240" w:h="15840" w:code="1"/>
          <w:pgMar w:top="1800" w:right="1440" w:bottom="1152" w:left="1800" w:header="720" w:footer="432" w:gutter="0"/>
          <w:pgNumType w:fmt="lowerRoman" w:start="1"/>
          <w:cols w:space="720"/>
          <w:formProt w:val="0"/>
          <w:titlePg/>
        </w:sectPr>
      </w:pPr>
    </w:p>
    <w:p w14:paraId="58FDA278" w14:textId="77777777" w:rsidR="002B6D54" w:rsidRPr="00BE7F56" w:rsidRDefault="002B6D54" w:rsidP="002B6D54">
      <w:pPr>
        <w:suppressAutoHyphens w:val="0"/>
        <w:spacing w:after="0"/>
        <w:jc w:val="left"/>
        <w:rPr>
          <w:szCs w:val="24"/>
        </w:rPr>
      </w:pPr>
      <w:bookmarkStart w:id="0" w:name="_Toc175465781"/>
      <w:r w:rsidRPr="00BE7F56">
        <w:rPr>
          <w:szCs w:val="24"/>
        </w:rPr>
        <w:lastRenderedPageBreak/>
        <w:t>This document is subject to copyright.</w:t>
      </w:r>
    </w:p>
    <w:p w14:paraId="154EB940" w14:textId="77777777" w:rsidR="002B6D54" w:rsidRPr="00BE7F56" w:rsidRDefault="002B6D54" w:rsidP="002B6D54">
      <w:pPr>
        <w:suppressAutoHyphens w:val="0"/>
        <w:spacing w:after="0"/>
        <w:jc w:val="left"/>
        <w:rPr>
          <w:szCs w:val="24"/>
        </w:rPr>
      </w:pPr>
    </w:p>
    <w:p w14:paraId="0825960F" w14:textId="77777777" w:rsidR="002B6D54" w:rsidRPr="00BE7F56" w:rsidRDefault="002B6D54" w:rsidP="002B6D54">
      <w:pPr>
        <w:suppressAutoHyphens w:val="0"/>
        <w:spacing w:after="0"/>
        <w:jc w:val="left"/>
        <w:rPr>
          <w:szCs w:val="24"/>
        </w:rPr>
      </w:pPr>
      <w:r w:rsidRPr="00BE7F56">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655A035C" w14:textId="77777777" w:rsidR="00D34969" w:rsidRDefault="00D34969" w:rsidP="005674A7">
      <w:pPr>
        <w:rPr>
          <w:b/>
          <w:sz w:val="32"/>
          <w:u w:val="single"/>
        </w:rPr>
        <w:sectPr w:rsidR="00D34969" w:rsidSect="00C23426">
          <w:headerReference w:type="first" r:id="rId16"/>
          <w:footnotePr>
            <w:numRestart w:val="eachPage"/>
          </w:footnotePr>
          <w:endnotePr>
            <w:numRestart w:val="eachSect"/>
          </w:endnotePr>
          <w:pgSz w:w="12240" w:h="15840" w:code="1"/>
          <w:pgMar w:top="1800" w:right="1440" w:bottom="1152" w:left="1800" w:header="720" w:footer="432" w:gutter="0"/>
          <w:pgNumType w:fmt="lowerRoman" w:start="1"/>
          <w:cols w:space="720"/>
          <w:formProt w:val="0"/>
          <w:titlePg/>
        </w:sectPr>
      </w:pPr>
    </w:p>
    <w:p w14:paraId="1A5924B8" w14:textId="493FCE6B" w:rsidR="005674A7" w:rsidRPr="00374DE1" w:rsidRDefault="005674A7" w:rsidP="005674A7">
      <w:pPr>
        <w:rPr>
          <w:b/>
          <w:sz w:val="32"/>
          <w:u w:val="single"/>
        </w:rPr>
      </w:pPr>
      <w:r w:rsidRPr="00374DE1">
        <w:rPr>
          <w:b/>
          <w:sz w:val="32"/>
          <w:u w:val="single"/>
        </w:rPr>
        <w:t>Revisions</w:t>
      </w:r>
    </w:p>
    <w:p w14:paraId="68E2736B" w14:textId="77777777" w:rsidR="005A0531" w:rsidRDefault="005A0531" w:rsidP="005674A7"/>
    <w:p w14:paraId="4A1B8BB3" w14:textId="77777777" w:rsidR="00AB08E7" w:rsidRPr="00D34969" w:rsidRDefault="00AB08E7" w:rsidP="00D34969">
      <w:pPr>
        <w:spacing w:before="120"/>
        <w:rPr>
          <w:b/>
          <w:bCs/>
          <w:color w:val="000000"/>
          <w:szCs w:val="24"/>
        </w:rPr>
      </w:pPr>
      <w:r w:rsidRPr="00D34969">
        <w:rPr>
          <w:b/>
          <w:bCs/>
          <w:color w:val="000000"/>
          <w:szCs w:val="24"/>
        </w:rPr>
        <w:t>June 2021</w:t>
      </w:r>
    </w:p>
    <w:p w14:paraId="1DCB2054" w14:textId="5BBDD77E" w:rsidR="00AB08E7" w:rsidRPr="00AB08E7" w:rsidRDefault="00AB08E7" w:rsidP="00D34969">
      <w:pPr>
        <w:spacing w:before="240" w:after="240"/>
        <w:ind w:right="-14"/>
        <w:rPr>
          <w:b/>
          <w:bCs/>
          <w:color w:val="000000"/>
          <w:sz w:val="32"/>
        </w:rPr>
      </w:pPr>
      <w:bookmarkStart w:id="1" w:name="_Hlk6850"/>
      <w:r w:rsidRPr="00AB08E7">
        <w:rPr>
          <w:rFonts w:cs="Calibri"/>
        </w:rPr>
        <w:t xml:space="preserve">This version includes provisions to ensure that a firm disqualified by the Bank for non-compliance with SEA/SH obligations is not awarded a contract. A few </w:t>
      </w:r>
      <w:r w:rsidR="00A5647B">
        <w:rPr>
          <w:rFonts w:cs="Calibri"/>
        </w:rPr>
        <w:t xml:space="preserve">other </w:t>
      </w:r>
      <w:r w:rsidRPr="00AB08E7">
        <w:rPr>
          <w:rFonts w:cs="Calibri"/>
        </w:rPr>
        <w:t>enhancements</w:t>
      </w:r>
      <w:r w:rsidR="00A5647B">
        <w:rPr>
          <w:rFonts w:cs="Calibri"/>
        </w:rPr>
        <w:t xml:space="preserve">, including a few edits, </w:t>
      </w:r>
      <w:r w:rsidRPr="00AB08E7">
        <w:rPr>
          <w:rFonts w:cs="Calibri"/>
        </w:rPr>
        <w:t>have also been made.</w:t>
      </w:r>
    </w:p>
    <w:bookmarkEnd w:id="1"/>
    <w:p w14:paraId="5272C223" w14:textId="67AD6233" w:rsidR="005A0531" w:rsidRPr="00374DE1" w:rsidRDefault="005A0531" w:rsidP="005A0531">
      <w:pPr>
        <w:rPr>
          <w:b/>
          <w:bCs/>
          <w:szCs w:val="24"/>
        </w:rPr>
      </w:pPr>
      <w:r>
        <w:rPr>
          <w:b/>
          <w:bCs/>
          <w:szCs w:val="24"/>
        </w:rPr>
        <w:t>June</w:t>
      </w:r>
      <w:r w:rsidRPr="00374DE1">
        <w:rPr>
          <w:b/>
          <w:bCs/>
          <w:szCs w:val="24"/>
        </w:rPr>
        <w:t xml:space="preserve"> 20</w:t>
      </w:r>
      <w:r>
        <w:rPr>
          <w:b/>
          <w:bCs/>
          <w:szCs w:val="24"/>
        </w:rPr>
        <w:t>20</w:t>
      </w:r>
      <w:r w:rsidRPr="00374DE1">
        <w:rPr>
          <w:b/>
          <w:bCs/>
          <w:szCs w:val="24"/>
        </w:rPr>
        <w:t xml:space="preserve"> </w:t>
      </w:r>
    </w:p>
    <w:p w14:paraId="178E92A2" w14:textId="77777777" w:rsidR="005A0531" w:rsidRDefault="005A0531" w:rsidP="005674A7">
      <w:pPr>
        <w:rPr>
          <w:b/>
          <w:bCs/>
          <w:szCs w:val="24"/>
        </w:rPr>
      </w:pPr>
      <w:r w:rsidRPr="0045206A">
        <w:t xml:space="preserve">This revision </w:t>
      </w:r>
      <w:r w:rsidRPr="00520AEB">
        <w:t>dated</w:t>
      </w:r>
      <w:r>
        <w:t xml:space="preserve"> June 2020 </w:t>
      </w:r>
      <w:r w:rsidRPr="0045206A">
        <w:t xml:space="preserve">incorporates provisions </w:t>
      </w:r>
      <w:r w:rsidRPr="00453333">
        <w:t xml:space="preserve">to </w:t>
      </w:r>
      <w:r>
        <w:t xml:space="preserve">enhance ES aspects including on </w:t>
      </w:r>
      <w:r w:rsidRPr="005A0531">
        <w:rPr>
          <w:rFonts w:cs="Calibri"/>
        </w:rPr>
        <w:t xml:space="preserve">SEA (Sexual Exploitation and Abuse) and SH (Sexual Harassment). </w:t>
      </w:r>
      <w:r>
        <w:rPr>
          <w:rFonts w:cs="Calibri"/>
        </w:rPr>
        <w:t>A few o</w:t>
      </w:r>
      <w:r w:rsidRPr="005A0531">
        <w:rPr>
          <w:rFonts w:cs="Calibri"/>
        </w:rPr>
        <w:t>ther enhancements have also been made</w:t>
      </w:r>
      <w:r>
        <w:rPr>
          <w:rFonts w:cs="Calibri"/>
        </w:rPr>
        <w:t>.</w:t>
      </w:r>
    </w:p>
    <w:p w14:paraId="539C0321" w14:textId="77777777" w:rsidR="005674A7" w:rsidRPr="00374DE1" w:rsidRDefault="005674A7" w:rsidP="005674A7">
      <w:pPr>
        <w:rPr>
          <w:b/>
          <w:bCs/>
          <w:szCs w:val="24"/>
        </w:rPr>
      </w:pPr>
      <w:r w:rsidRPr="00374DE1">
        <w:rPr>
          <w:b/>
          <w:bCs/>
          <w:szCs w:val="24"/>
        </w:rPr>
        <w:t xml:space="preserve">December 2008 </w:t>
      </w:r>
    </w:p>
    <w:p w14:paraId="2330DE42" w14:textId="77777777" w:rsidR="005674A7" w:rsidRPr="00374DE1" w:rsidRDefault="005674A7" w:rsidP="00FE3AFF">
      <w:pPr>
        <w:spacing w:after="200"/>
      </w:pPr>
      <w:r w:rsidRPr="00374DE1">
        <w:t>This revision is to modify Sub-Clauses 3.1, 4.4, and 17.7 of Section I Instructions to Bidders; and Clauses 9.8 and 41.2.1 (c) of Section IV General Conditions of Contract, to align their text with that of the corrigenda of the Procurement Guidelines, issued in October, 2006, to reflect the changes related to Fraud and Corruption as per the World Bank’s Sanctions Reform package approved by the Board of Directors in August, 2006.</w:t>
      </w:r>
    </w:p>
    <w:p w14:paraId="24CB5894" w14:textId="77777777" w:rsidR="005674A7" w:rsidRPr="00374DE1" w:rsidRDefault="005674A7" w:rsidP="00FE3AFF">
      <w:pPr>
        <w:autoSpaceDE w:val="0"/>
        <w:autoSpaceDN w:val="0"/>
        <w:adjustRightInd w:val="0"/>
        <w:spacing w:after="200" w:line="240" w:lineRule="atLeast"/>
        <w:rPr>
          <w:szCs w:val="24"/>
        </w:rPr>
      </w:pPr>
      <w:r w:rsidRPr="00374DE1">
        <w:rPr>
          <w:szCs w:val="24"/>
        </w:rPr>
        <w:t>All features of the May 2004 Procurement Guidelines are incorporated including the options of using electronic tendering procedures and bid-securing declarations.</w:t>
      </w:r>
    </w:p>
    <w:p w14:paraId="2811EE00" w14:textId="77777777" w:rsidR="005674A7" w:rsidRPr="00374DE1" w:rsidRDefault="005674A7" w:rsidP="00FE3AFF">
      <w:pPr>
        <w:autoSpaceDE w:val="0"/>
        <w:autoSpaceDN w:val="0"/>
        <w:adjustRightInd w:val="0"/>
        <w:spacing w:after="200" w:line="240" w:lineRule="atLeast"/>
        <w:rPr>
          <w:bCs/>
        </w:rPr>
      </w:pPr>
      <w:r w:rsidRPr="00374DE1">
        <w:rPr>
          <w:szCs w:val="24"/>
        </w:rPr>
        <w:t>In addition, the following specific modifications are included:</w:t>
      </w:r>
    </w:p>
    <w:p w14:paraId="52E42D5F" w14:textId="77777777" w:rsidR="00AA2778" w:rsidRPr="00374DE1" w:rsidRDefault="00AA2778" w:rsidP="00AA2778">
      <w:pPr>
        <w:numPr>
          <w:ilvl w:val="0"/>
          <w:numId w:val="27"/>
        </w:numPr>
        <w:suppressAutoHyphens w:val="0"/>
        <w:spacing w:before="120" w:after="0"/>
        <w:jc w:val="left"/>
      </w:pPr>
      <w:r w:rsidRPr="00374DE1">
        <w:t>ITB 6.1 (c) allows for subcontractor agreements;</w:t>
      </w:r>
    </w:p>
    <w:p w14:paraId="16AD7845" w14:textId="77777777" w:rsidR="00AA2778" w:rsidRPr="00374DE1" w:rsidRDefault="00AA2778" w:rsidP="00AA2778">
      <w:pPr>
        <w:numPr>
          <w:ilvl w:val="0"/>
          <w:numId w:val="27"/>
        </w:numPr>
        <w:suppressAutoHyphens w:val="0"/>
        <w:spacing w:before="120" w:after="0"/>
        <w:jc w:val="left"/>
      </w:pPr>
      <w:r w:rsidRPr="00374DE1">
        <w:t>ITB 29.1 changed to reflect non-applicability of domestic preference;</w:t>
      </w:r>
    </w:p>
    <w:p w14:paraId="17EBB1FB" w14:textId="77777777" w:rsidR="00AA2778" w:rsidRPr="00374DE1" w:rsidRDefault="00AA2778" w:rsidP="00AA2778">
      <w:pPr>
        <w:numPr>
          <w:ilvl w:val="0"/>
          <w:numId w:val="27"/>
        </w:numPr>
        <w:suppressAutoHyphens w:val="0"/>
        <w:spacing w:before="120" w:after="0"/>
        <w:jc w:val="left"/>
      </w:pPr>
      <w:r w:rsidRPr="00374DE1">
        <w:t>BDS ITB 14.1 indicating whether recurrent cost items are required or not;</w:t>
      </w:r>
    </w:p>
    <w:p w14:paraId="4817A587" w14:textId="77777777" w:rsidR="00AA2778" w:rsidRPr="00374DE1" w:rsidRDefault="00AA2778" w:rsidP="00AA2778">
      <w:pPr>
        <w:numPr>
          <w:ilvl w:val="0"/>
          <w:numId w:val="27"/>
        </w:numPr>
        <w:suppressAutoHyphens w:val="0"/>
        <w:spacing w:before="120" w:after="0"/>
        <w:jc w:val="left"/>
      </w:pPr>
      <w:r w:rsidRPr="00374DE1">
        <w:t xml:space="preserve">BDS ITB 38.1 referring to the requirement of Bank </w:t>
      </w:r>
      <w:r>
        <w:t>prior approval when</w:t>
      </w:r>
      <w:r w:rsidRPr="00374DE1">
        <w:t xml:space="preserve"> bidding docume</w:t>
      </w:r>
      <w:r>
        <w:t xml:space="preserve">nt does not specify Adjudicator (e.g. in relatively straightforward and short - about less than a year - contracts with little or no application software development or adaptation);  </w:t>
      </w:r>
    </w:p>
    <w:p w14:paraId="4E36007D" w14:textId="77777777" w:rsidR="00AA2778" w:rsidRPr="00374DE1" w:rsidRDefault="00AA2778" w:rsidP="00AA2778">
      <w:pPr>
        <w:numPr>
          <w:ilvl w:val="0"/>
          <w:numId w:val="27"/>
        </w:numPr>
        <w:suppressAutoHyphens w:val="0"/>
        <w:spacing w:before="120" w:after="0"/>
        <w:jc w:val="left"/>
      </w:pPr>
      <w:r w:rsidRPr="00374DE1">
        <w:t>BDS attachments for (a) Adjudicator, (b) alternative e-tendering procedures, and      (c) technical evaluation criteria;</w:t>
      </w:r>
    </w:p>
    <w:p w14:paraId="08BD8A17" w14:textId="77777777" w:rsidR="00AA2778" w:rsidRPr="00374DE1" w:rsidRDefault="00AA2778" w:rsidP="00AA2778">
      <w:pPr>
        <w:numPr>
          <w:ilvl w:val="0"/>
          <w:numId w:val="27"/>
        </w:numPr>
        <w:suppressAutoHyphens w:val="0"/>
        <w:spacing w:before="120" w:after="0"/>
        <w:jc w:val="left"/>
      </w:pPr>
      <w:r w:rsidRPr="00374DE1">
        <w:t>Technical Requirements, paragraph 2.1 revised to encourage the use of Microprocessor benchmarking rather than the use of brands;</w:t>
      </w:r>
    </w:p>
    <w:p w14:paraId="6A673D30" w14:textId="77777777" w:rsidR="005674A7" w:rsidRPr="00374DE1" w:rsidRDefault="00AA2778" w:rsidP="00AA2778">
      <w:pPr>
        <w:numPr>
          <w:ilvl w:val="0"/>
          <w:numId w:val="27"/>
        </w:numPr>
        <w:suppressAutoHyphens w:val="0"/>
        <w:spacing w:before="120" w:after="0"/>
        <w:jc w:val="left"/>
      </w:pPr>
      <w:r w:rsidRPr="00374DE1">
        <w:t xml:space="preserve">Sample Form 3.1, revised and simplified MAF. </w:t>
      </w:r>
      <w:r w:rsidR="005674A7" w:rsidRPr="00374DE1">
        <w:t xml:space="preserve"> </w:t>
      </w:r>
    </w:p>
    <w:p w14:paraId="768A8DF7" w14:textId="77777777" w:rsidR="00C23426" w:rsidRPr="00C23426" w:rsidRDefault="00C23426" w:rsidP="00C23426">
      <w:pPr>
        <w:tabs>
          <w:tab w:val="left" w:pos="1557"/>
        </w:tabs>
      </w:pPr>
      <w:r>
        <w:tab/>
      </w:r>
    </w:p>
    <w:p w14:paraId="3C753032" w14:textId="77777777" w:rsidR="00C23426" w:rsidRDefault="00C23426" w:rsidP="00C23426"/>
    <w:p w14:paraId="76C6C48E" w14:textId="77777777" w:rsidR="00C23426" w:rsidRPr="00C23426" w:rsidRDefault="00C23426" w:rsidP="00C23426">
      <w:pPr>
        <w:sectPr w:rsidR="00C23426" w:rsidRPr="00C23426" w:rsidSect="00C23426">
          <w:headerReference w:type="first" r:id="rId17"/>
          <w:footnotePr>
            <w:numRestart w:val="eachPage"/>
          </w:footnotePr>
          <w:endnotePr>
            <w:numRestart w:val="eachSect"/>
          </w:endnotePr>
          <w:pgSz w:w="12240" w:h="15840" w:code="1"/>
          <w:pgMar w:top="1800" w:right="1440" w:bottom="1152" w:left="1800" w:header="720" w:footer="432" w:gutter="0"/>
          <w:pgNumType w:fmt="lowerRoman" w:start="1"/>
          <w:cols w:space="720"/>
          <w:formProt w:val="0"/>
          <w:titlePg/>
        </w:sectPr>
      </w:pPr>
    </w:p>
    <w:p w14:paraId="426F65FC" w14:textId="77777777" w:rsidR="0052539E" w:rsidRPr="00C23426" w:rsidRDefault="0052539E" w:rsidP="00FE3AFF">
      <w:pPr>
        <w:spacing w:after="360"/>
        <w:jc w:val="center"/>
        <w:rPr>
          <w:b/>
          <w:sz w:val="36"/>
          <w:szCs w:val="36"/>
        </w:rPr>
      </w:pPr>
      <w:r w:rsidRPr="00C23426">
        <w:rPr>
          <w:b/>
          <w:sz w:val="36"/>
          <w:szCs w:val="36"/>
        </w:rPr>
        <w:t>Preface</w:t>
      </w:r>
      <w:bookmarkEnd w:id="0"/>
    </w:p>
    <w:p w14:paraId="46A84BB0" w14:textId="77777777" w:rsidR="0052539E" w:rsidRPr="00C23426" w:rsidRDefault="0052539E">
      <w:pPr>
        <w:pStyle w:val="BankNormal"/>
        <w:spacing w:after="200"/>
        <w:rPr>
          <w:rFonts w:ascii="Times New Roman" w:hAnsi="Times New Roman"/>
          <w:b/>
          <w:sz w:val="24"/>
        </w:rPr>
      </w:pPr>
      <w:r w:rsidRPr="00C23426">
        <w:rPr>
          <w:rFonts w:ascii="Times New Roman" w:hAnsi="Times New Roman"/>
          <w:b/>
          <w:sz w:val="24"/>
        </w:rPr>
        <w:t>Background on IT Procurement</w:t>
      </w:r>
    </w:p>
    <w:p w14:paraId="416C824B"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 xml:space="preserve">Large Information Technology (IT) and Systems (IS) contracts are among the most challenging to procure in World Bank-financed projects because: </w:t>
      </w:r>
    </w:p>
    <w:p w14:paraId="7ACF4B8A" w14:textId="77777777" w:rsidR="0052539E" w:rsidRPr="00C23426" w:rsidRDefault="0052539E" w:rsidP="0052539E">
      <w:pPr>
        <w:pStyle w:val="explanatorynotes"/>
        <w:numPr>
          <w:ilvl w:val="0"/>
          <w:numId w:val="18"/>
        </w:numPr>
        <w:spacing w:line="240" w:lineRule="auto"/>
        <w:ind w:left="1080"/>
        <w:jc w:val="left"/>
        <w:rPr>
          <w:rFonts w:ascii="Times New Roman" w:hAnsi="Times New Roman"/>
        </w:rPr>
      </w:pPr>
      <w:r w:rsidRPr="00C23426">
        <w:rPr>
          <w:rFonts w:ascii="Times New Roman" w:hAnsi="Times New Roman"/>
        </w:rPr>
        <w:t xml:space="preserve">their technical content is diverse and difficult to define; </w:t>
      </w:r>
    </w:p>
    <w:p w14:paraId="7D91D43B" w14:textId="77777777" w:rsidR="0052539E" w:rsidRPr="00C23426" w:rsidRDefault="0052539E" w:rsidP="0052539E">
      <w:pPr>
        <w:pStyle w:val="explanatorynotes"/>
        <w:numPr>
          <w:ilvl w:val="0"/>
          <w:numId w:val="18"/>
        </w:numPr>
        <w:spacing w:line="240" w:lineRule="auto"/>
        <w:ind w:left="1080"/>
        <w:jc w:val="left"/>
        <w:rPr>
          <w:rFonts w:ascii="Times New Roman" w:hAnsi="Times New Roman"/>
        </w:rPr>
      </w:pPr>
      <w:r w:rsidRPr="00C23426">
        <w:rPr>
          <w:rFonts w:ascii="Times New Roman" w:hAnsi="Times New Roman"/>
        </w:rPr>
        <w:t>they are highly affected by changing business objectives, organizational politics, and institutional capacity of the end-user;</w:t>
      </w:r>
    </w:p>
    <w:p w14:paraId="5E87D93D" w14:textId="77777777" w:rsidR="0052539E" w:rsidRPr="00C23426" w:rsidRDefault="0052539E" w:rsidP="0052539E">
      <w:pPr>
        <w:pStyle w:val="explanatorynotes"/>
        <w:numPr>
          <w:ilvl w:val="0"/>
          <w:numId w:val="18"/>
        </w:numPr>
        <w:spacing w:line="240" w:lineRule="auto"/>
        <w:ind w:left="1080"/>
        <w:jc w:val="left"/>
        <w:rPr>
          <w:rFonts w:ascii="Times New Roman" w:hAnsi="Times New Roman"/>
        </w:rPr>
      </w:pPr>
      <w:r w:rsidRPr="00C23426">
        <w:rPr>
          <w:rFonts w:ascii="Times New Roman" w:hAnsi="Times New Roman"/>
        </w:rPr>
        <w:t xml:space="preserve">they are subject to rapid technological change over the project life-cycle; and </w:t>
      </w:r>
    </w:p>
    <w:p w14:paraId="1CA5D21A" w14:textId="77777777" w:rsidR="0052539E" w:rsidRPr="00C23426" w:rsidRDefault="0052539E" w:rsidP="0052539E">
      <w:pPr>
        <w:pStyle w:val="explanatorynotes"/>
        <w:numPr>
          <w:ilvl w:val="0"/>
          <w:numId w:val="18"/>
        </w:numPr>
        <w:spacing w:after="200" w:line="240" w:lineRule="auto"/>
        <w:ind w:left="1080"/>
        <w:jc w:val="left"/>
        <w:rPr>
          <w:rFonts w:ascii="Times New Roman" w:hAnsi="Times New Roman"/>
        </w:rPr>
      </w:pPr>
      <w:r w:rsidRPr="00C23426">
        <w:rPr>
          <w:rFonts w:ascii="Times New Roman" w:hAnsi="Times New Roman"/>
        </w:rPr>
        <w:t>they entail mixtures of professional engineering services and supply of diverse hard and soft technologies.</w:t>
      </w:r>
    </w:p>
    <w:p w14:paraId="2079FA3A"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Thus, specialized Standard Bidding Documents (SBDs) became necessary to facilitate IT procurement</w:t>
      </w:r>
      <w:r w:rsidRPr="00C23426">
        <w:rPr>
          <w:rStyle w:val="FootnoteReference"/>
        </w:rPr>
        <w:footnoteReference w:id="1"/>
      </w:r>
      <w:r w:rsidRPr="00C23426">
        <w:rPr>
          <w:rFonts w:ascii="Times New Roman" w:hAnsi="Times New Roman"/>
        </w:rPr>
        <w:t xml:space="preserve"> under World Bank financing.  IT SBDs provide bidding and contracting models that facilitate successful installation, integration, and operation of a range of information technology applications — from straightforward supply and maintenance of technology products, to complex development, integration and operation of mission-critical information systems.</w:t>
      </w:r>
    </w:p>
    <w:p w14:paraId="02814131" w14:textId="77777777" w:rsidR="0052539E" w:rsidRPr="00C23426" w:rsidRDefault="0052539E">
      <w:pPr>
        <w:pStyle w:val="explanatorynotes"/>
        <w:spacing w:after="200" w:line="240" w:lineRule="auto"/>
        <w:ind w:firstLine="720"/>
        <w:jc w:val="left"/>
        <w:rPr>
          <w:rFonts w:ascii="Times New Roman" w:hAnsi="Times New Roman"/>
        </w:rPr>
      </w:pPr>
      <w:r w:rsidRPr="00C23426">
        <w:rPr>
          <w:rFonts w:ascii="Times New Roman" w:hAnsi="Times New Roman"/>
        </w:rPr>
        <w:t>Current guidance on the selection of suitable procurement approaches and SBDs for IT can be found at the World Bank's Procurement web site:</w:t>
      </w:r>
      <w:r w:rsidRPr="00C23426">
        <w:rPr>
          <w:rFonts w:ascii="Times New Roman" w:hAnsi="Times New Roman"/>
          <w:snapToGrid w:val="0"/>
          <w:color w:val="000000"/>
        </w:rPr>
        <w:t xml:space="preserve"> </w:t>
      </w:r>
      <w:hyperlink r:id="rId18" w:history="1">
        <w:r w:rsidR="00E81EDC" w:rsidRPr="00C23426">
          <w:rPr>
            <w:rStyle w:val="Hyperlink"/>
            <w:rFonts w:ascii="Times New Roman" w:hAnsi="Times New Roman"/>
            <w:snapToGrid w:val="0"/>
          </w:rPr>
          <w:t>http://www.worldbank.org/procurement</w:t>
        </w:r>
      </w:hyperlink>
      <w:r w:rsidRPr="00C23426">
        <w:rPr>
          <w:rFonts w:ascii="Times New Roman" w:hAnsi="Times New Roman"/>
          <w:snapToGrid w:val="0"/>
          <w:color w:val="000000"/>
        </w:rPr>
        <w:t xml:space="preserve"> .</w:t>
      </w:r>
    </w:p>
    <w:p w14:paraId="33AE982B" w14:textId="77777777" w:rsidR="0052539E" w:rsidRPr="00C23426" w:rsidRDefault="0052539E">
      <w:pPr>
        <w:pStyle w:val="BankNormal"/>
        <w:keepNext/>
        <w:spacing w:before="120" w:after="200"/>
        <w:rPr>
          <w:rFonts w:ascii="Times New Roman" w:hAnsi="Times New Roman"/>
          <w:b/>
          <w:sz w:val="24"/>
        </w:rPr>
      </w:pPr>
      <w:r w:rsidRPr="00C23426">
        <w:rPr>
          <w:rFonts w:ascii="Times New Roman" w:hAnsi="Times New Roman"/>
          <w:b/>
          <w:sz w:val="24"/>
        </w:rPr>
        <w:t>When to Use this SBD?</w:t>
      </w:r>
    </w:p>
    <w:p w14:paraId="4C107946" w14:textId="77777777" w:rsidR="0052539E" w:rsidRPr="00C23426" w:rsidRDefault="0052539E">
      <w:pPr>
        <w:pStyle w:val="explanatorynotes"/>
        <w:spacing w:after="200" w:line="240" w:lineRule="auto"/>
        <w:ind w:firstLine="720"/>
        <w:jc w:val="left"/>
        <w:rPr>
          <w:rFonts w:ascii="Times New Roman" w:hAnsi="Times New Roman"/>
        </w:rPr>
      </w:pPr>
      <w:bookmarkStart w:id="2" w:name="_Hlt490992687"/>
      <w:bookmarkStart w:id="3" w:name="_Hlt480811697"/>
      <w:bookmarkEnd w:id="2"/>
      <w:r w:rsidRPr="00C23426">
        <w:rPr>
          <w:rFonts w:ascii="Times New Roman" w:hAnsi="Times New Roman"/>
        </w:rPr>
        <w:t>This SBD for Supply and Installation of Information Systems (</w:t>
      </w:r>
      <w:bookmarkEnd w:id="3"/>
      <w:r w:rsidRPr="00C23426">
        <w:rPr>
          <w:rFonts w:ascii="Times New Roman" w:hAnsi="Times New Roman"/>
        </w:rPr>
        <w:t>IS1STG</w:t>
      </w:r>
      <w:r w:rsidR="00DB39F2" w:rsidRPr="00C23426">
        <w:rPr>
          <w:rFonts w:ascii="Times New Roman" w:hAnsi="Times New Roman"/>
        </w:rPr>
        <w:t>-12-08-eng</w:t>
      </w:r>
      <w:r w:rsidRPr="00C23426">
        <w:rPr>
          <w:rFonts w:ascii="Times New Roman" w:hAnsi="Times New Roman"/>
        </w:rPr>
        <w:t xml:space="preserve">) is recommended for </w:t>
      </w:r>
      <w:r w:rsidRPr="00C23426">
        <w:rPr>
          <w:rFonts w:ascii="Times New Roman" w:hAnsi="Times New Roman"/>
          <w:u w:val="single"/>
        </w:rPr>
        <w:t>single-stage</w:t>
      </w:r>
      <w:r w:rsidRPr="00C23426">
        <w:rPr>
          <w:rFonts w:ascii="Times New Roman" w:hAnsi="Times New Roman"/>
        </w:rPr>
        <w:t xml:space="preserve"> procurement of </w:t>
      </w:r>
      <w:r w:rsidRPr="00C23426">
        <w:rPr>
          <w:rFonts w:ascii="Times New Roman" w:hAnsi="Times New Roman"/>
          <w:u w:val="single"/>
        </w:rPr>
        <w:t>supply and installation</w:t>
      </w:r>
      <w:r w:rsidRPr="00C23426">
        <w:rPr>
          <w:rFonts w:ascii="Times New Roman" w:hAnsi="Times New Roman"/>
        </w:rPr>
        <w:t xml:space="preserve"> of information systems.  It may also be used for the procurement of sophisticated or large-scale IT, possibly including communications technology and services, of systems engineering services, and of other IT goods/services for which the SBD for Goods or the Request for Proposal (RFP) approach would be unsuitable.</w:t>
      </w:r>
    </w:p>
    <w:p w14:paraId="2F094022" w14:textId="77777777" w:rsidR="0052539E" w:rsidRPr="00C23426" w:rsidRDefault="0052539E">
      <w:pPr>
        <w:rPr>
          <w:i/>
          <w:sz w:val="23"/>
        </w:rPr>
      </w:pPr>
      <w:r w:rsidRPr="00C23426">
        <w:rPr>
          <w:i/>
          <w:sz w:val="23"/>
        </w:rPr>
        <w:t>Supply and Installation of Information Systems</w:t>
      </w:r>
    </w:p>
    <w:p w14:paraId="10EE19B1"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 xml:space="preserve">Two key features distinguish supply &amp; installation from goods procurements namely, increased supplier’s risk and complex service requirements.  Together these two features </w:t>
      </w:r>
      <w:r w:rsidR="00CB529C" w:rsidRPr="00C23426">
        <w:rPr>
          <w:rFonts w:ascii="Times New Roman" w:hAnsi="Times New Roman"/>
        </w:rPr>
        <w:t xml:space="preserve">significantly </w:t>
      </w:r>
      <w:r w:rsidRPr="00C23426">
        <w:rPr>
          <w:rFonts w:ascii="Times New Roman" w:hAnsi="Times New Roman"/>
        </w:rPr>
        <w:t>increase the complexity and risk of the procurement and require different evaluation and contracting terms.</w:t>
      </w:r>
    </w:p>
    <w:p w14:paraId="195C5DC4"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In Supply &amp; Installation procurement the Supplier assumes responsibility for the design, supply, and installation of a facility defined by the Purchaser mainly in terms of performance specifications.  Therefore, the Supplier’s responsibility goes beyond the supply of whatever products or services the Purchaser requests, and extends to the provision of any other products or services required to make the facility perform to specifications.</w:t>
      </w:r>
    </w:p>
    <w:p w14:paraId="0785E01A" w14:textId="77777777" w:rsidR="0052539E" w:rsidRPr="00C23426" w:rsidRDefault="0052539E">
      <w:pPr>
        <w:pStyle w:val="explanatorynotes"/>
        <w:spacing w:after="200" w:line="240" w:lineRule="auto"/>
        <w:ind w:firstLine="720"/>
        <w:jc w:val="left"/>
        <w:rPr>
          <w:rFonts w:ascii="Times New Roman" w:hAnsi="Times New Roman"/>
        </w:rPr>
      </w:pPr>
      <w:r w:rsidRPr="00C23426">
        <w:rPr>
          <w:rFonts w:ascii="Times New Roman" w:hAnsi="Times New Roman"/>
        </w:rPr>
        <w:t>IS Supply and Installation procurement, therefore, requires a degree of professional judgment and expertise from suppliers that is commensurate with the higher degree of risk they are called to assume.  This frequently results in large and complex service components for this type of procurement.</w:t>
      </w:r>
    </w:p>
    <w:p w14:paraId="35F30C41" w14:textId="77777777" w:rsidR="0052539E" w:rsidRPr="00C23426" w:rsidRDefault="0052539E">
      <w:pPr>
        <w:rPr>
          <w:i/>
          <w:sz w:val="23"/>
        </w:rPr>
      </w:pPr>
      <w:r w:rsidRPr="00C23426">
        <w:rPr>
          <w:i/>
          <w:sz w:val="23"/>
        </w:rPr>
        <w:t>Single-Stage Processing</w:t>
      </w:r>
    </w:p>
    <w:p w14:paraId="4829E60A"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When bidding is based on technical product or service specifications, single-stage procurement is usually appropriate, even for complex procurements.  A good example would be the procurement of a large wide-area computing network with a variety of office support and application services, extensive operational acceptance testing requirements and centralized network management, where the basis for bidding is nevertheless a set of well-defined technical specifications and consequently the design risk is borne by the Purchaser.</w:t>
      </w:r>
    </w:p>
    <w:p w14:paraId="0A6AF1F7"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Even when functional or performance specifications are developed by the purchaser, single-stage procurement is advisable if the specifications are likely to be met only by established products in the market.  In this case, Bidders have no real design discretion and Purchasers are not likely to benefit from technical solutions not already widely known.  For example, when procuring a complex application system, the Purchaser is likely to formulate its requirements through detailed functional specifications.  However, if these specifications can only be met by established software packages, the full potential benefit of two-stage procurement is not available.  In this case it might be better to use a single-stage process and a technical merit evaluation method that includes real product tests.</w:t>
      </w:r>
    </w:p>
    <w:p w14:paraId="43D14C86" w14:textId="77777777" w:rsidR="0052539E" w:rsidRPr="00C23426" w:rsidRDefault="0052539E">
      <w:pPr>
        <w:pStyle w:val="explanatorynotes"/>
        <w:spacing w:after="200" w:line="240" w:lineRule="auto"/>
        <w:ind w:firstLine="720"/>
        <w:jc w:val="left"/>
        <w:rPr>
          <w:rFonts w:ascii="Times New Roman" w:hAnsi="Times New Roman"/>
        </w:rPr>
      </w:pPr>
      <w:r w:rsidRPr="00C23426">
        <w:rPr>
          <w:rFonts w:ascii="Times New Roman" w:hAnsi="Times New Roman"/>
        </w:rPr>
        <w:t>Complex, single-stage procurements may emphasize extensive bidder conferencing and clarification processes based on written communications and full disclosure to all bidders of questions, answers and specification changes.  With the advent of electronic government procurement systems, the facilities for bidder conferencing, clarification, and resolution of issues raised about the adequacy or objectivity of specifications will become global, instant, and highly reliable.</w:t>
      </w:r>
    </w:p>
    <w:p w14:paraId="4F718892" w14:textId="77777777" w:rsidR="0052539E" w:rsidRPr="00C23426" w:rsidRDefault="004E1FBF">
      <w:pPr>
        <w:pStyle w:val="explanatorynotes"/>
        <w:spacing w:line="240" w:lineRule="auto"/>
        <w:ind w:firstLine="720"/>
        <w:jc w:val="left"/>
        <w:rPr>
          <w:rFonts w:ascii="Times New Roman" w:hAnsi="Times New Roman"/>
        </w:rPr>
      </w:pPr>
      <w:r w:rsidRPr="00C23426">
        <w:rPr>
          <w:rFonts w:ascii="Times New Roman" w:hAnsi="Times New Roman"/>
        </w:rPr>
        <w:t>In accordance with the</w:t>
      </w:r>
      <w:r w:rsidR="0052539E" w:rsidRPr="00C23426">
        <w:rPr>
          <w:rFonts w:ascii="Times New Roman" w:hAnsi="Times New Roman"/>
        </w:rPr>
        <w:t xml:space="preserve"> provisions in the 2004 Guidelines, the SBD does not support the option that bidders may offer previously imported Goods at CIP prices per para. 2.21 of the Guidelines.</w:t>
      </w:r>
      <w:r w:rsidRPr="00C23426">
        <w:rPr>
          <w:rFonts w:ascii="Times New Roman" w:hAnsi="Times New Roman"/>
        </w:rPr>
        <w:t xml:space="preserve">  </w:t>
      </w:r>
      <w:r w:rsidR="0052539E" w:rsidRPr="00C23426">
        <w:rPr>
          <w:rFonts w:ascii="Times New Roman" w:hAnsi="Times New Roman"/>
        </w:rPr>
        <w:t>The option was not included because the typical complexity and duration of Information System procurement combined with the fast pace of innovation in the field of IT make it unlikely that Goods already in the Borrower's country at the time of bidding could still be up-to-date at the time of delivery.</w:t>
      </w:r>
    </w:p>
    <w:p w14:paraId="5191255A"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 xml:space="preserve">Further, in accordance with para. 6 of Annex 2 of the 2004 Guidelines, a margin of domestic preference cannot apply when a procurement includes major service requirements, a situation that is typical when procuring Information Systems.  Therefore, this SBD </w:t>
      </w:r>
      <w:r w:rsidR="004E1FBF" w:rsidRPr="00C23426">
        <w:rPr>
          <w:rFonts w:ascii="Times New Roman" w:hAnsi="Times New Roman"/>
        </w:rPr>
        <w:t xml:space="preserve">does not </w:t>
      </w:r>
      <w:r w:rsidRPr="00C23426">
        <w:rPr>
          <w:rFonts w:ascii="Times New Roman" w:hAnsi="Times New Roman"/>
        </w:rPr>
        <w:t>support</w:t>
      </w:r>
      <w:r w:rsidR="004E1FBF" w:rsidRPr="00C23426">
        <w:rPr>
          <w:rFonts w:ascii="Times New Roman" w:hAnsi="Times New Roman"/>
        </w:rPr>
        <w:t xml:space="preserve"> </w:t>
      </w:r>
      <w:r w:rsidRPr="00C23426">
        <w:rPr>
          <w:rFonts w:ascii="Times New Roman" w:hAnsi="Times New Roman"/>
        </w:rPr>
        <w:t>domestic preference</w:t>
      </w:r>
      <w:r w:rsidR="004E1FBF" w:rsidRPr="00C23426">
        <w:rPr>
          <w:rFonts w:ascii="Times New Roman" w:hAnsi="Times New Roman"/>
        </w:rPr>
        <w:t>.</w:t>
      </w:r>
      <w:r w:rsidRPr="00C23426">
        <w:rPr>
          <w:rFonts w:ascii="Times New Roman" w:hAnsi="Times New Roman"/>
        </w:rPr>
        <w:t xml:space="preserve">  If an IT procurement mostly comprises quickly procurable Goods for which it makes sense to consider already imported ones and/or for which the Borrower wishes to apply domestic preference as agreed with the World Bank, the harmonized SBD for Goods could be considered as an alternative that supports both CIP pricing of already imported Goods and domestic preference.</w:t>
      </w:r>
    </w:p>
    <w:p w14:paraId="4852BF24" w14:textId="00DEEB1A" w:rsidR="0052539E" w:rsidRPr="00C23426" w:rsidRDefault="0052539E">
      <w:pPr>
        <w:pStyle w:val="explanatorynotes"/>
        <w:spacing w:after="200" w:line="240" w:lineRule="auto"/>
        <w:ind w:firstLine="720"/>
        <w:jc w:val="left"/>
        <w:rPr>
          <w:rFonts w:ascii="Times New Roman" w:hAnsi="Times New Roman"/>
        </w:rPr>
      </w:pPr>
      <w:r w:rsidRPr="00C23426">
        <w:rPr>
          <w:rFonts w:ascii="Times New Roman" w:hAnsi="Times New Roman"/>
        </w:rPr>
        <w:t>Lastly, this SBD does not support DDP terms and pricing pursuant to the same para. 6 of Annex 2 of the 2004 Guidelines.  While procurement of Information Systems often has the character of single-responsibility contracting, Goods and Services are usually specified in detail and well separated from each other, as is conducive for CIP and EXW pricing.  Nevertheless, if requesting bid prices and contracting on the basis of DDP would make sense for a particular procurement, and provided the World Bank agrees, this SBD would need to be modified ad hoc.  Clauses in need of modification include the Bid Pricing clause of ITB, the evaluation of the bid price in BDS, and the clauses for Taxes and Duties as well as for Procurement, Delivery and Transport in GCC.  The related provisions in the SBD for the Supply and Installation of Plant and Equipment, Turnkey Contracting, could be used as guidance.  In fact, using the latter SBD in a genuine turnkey situation may well be an acceptable alternative to be considered.</w:t>
      </w:r>
    </w:p>
    <w:p w14:paraId="297BB2ED" w14:textId="77777777" w:rsidR="0052539E" w:rsidRPr="00C23426" w:rsidRDefault="0052539E">
      <w:pPr>
        <w:pStyle w:val="TOC1a"/>
        <w:tabs>
          <w:tab w:val="clear" w:pos="9000"/>
        </w:tabs>
        <w:spacing w:after="200"/>
        <w:rPr>
          <w:rFonts w:ascii="Times New Roman" w:hAnsi="Times New Roman"/>
          <w:noProof w:val="0"/>
        </w:rPr>
      </w:pPr>
      <w:r w:rsidRPr="00C23426">
        <w:rPr>
          <w:rFonts w:ascii="Times New Roman" w:hAnsi="Times New Roman"/>
          <w:noProof w:val="0"/>
        </w:rPr>
        <w:t>Process for Feedback and Discussion of IT Procurement Issues</w:t>
      </w:r>
    </w:p>
    <w:p w14:paraId="098C08B1"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Over the several years of trial use since its first version in February 1999, this SBD was periodically updated with feedback received from World Bank borrowers, World Bank staff, and members of the IT Industry through the IT Procurement web site and through ad-hoc conferences.</w:t>
      </w:r>
    </w:p>
    <w:p w14:paraId="5C361291" w14:textId="77777777" w:rsidR="0052539E" w:rsidRPr="00C23426" w:rsidRDefault="0052539E">
      <w:pPr>
        <w:pStyle w:val="explanatorynotes"/>
        <w:spacing w:line="240" w:lineRule="auto"/>
        <w:ind w:firstLine="720"/>
        <w:jc w:val="left"/>
        <w:rPr>
          <w:rFonts w:ascii="Times New Roman" w:hAnsi="Times New Roman"/>
        </w:rPr>
      </w:pPr>
      <w:r w:rsidRPr="00C23426">
        <w:rPr>
          <w:rFonts w:ascii="Times New Roman" w:hAnsi="Times New Roman"/>
        </w:rPr>
        <w:t>The World Bank welcomes further feedback on this Standard Bidding Document, particularly from people who have used it in actual procurement transactions.  Please address your comments to:</w:t>
      </w:r>
    </w:p>
    <w:p w14:paraId="57E80550" w14:textId="56F897C4" w:rsidR="0052539E" w:rsidRPr="00C23426" w:rsidRDefault="00AB08E7">
      <w:pPr>
        <w:pStyle w:val="explanatorynotes"/>
        <w:spacing w:after="0"/>
        <w:jc w:val="center"/>
        <w:rPr>
          <w:rFonts w:ascii="Times New Roman" w:hAnsi="Times New Roman"/>
        </w:rPr>
      </w:pPr>
      <w:r>
        <w:rPr>
          <w:rFonts w:ascii="Times New Roman" w:hAnsi="Times New Roman"/>
        </w:rPr>
        <w:t>Chief Procurement Officer</w:t>
      </w:r>
    </w:p>
    <w:p w14:paraId="7B20C352" w14:textId="77777777" w:rsidR="0052539E" w:rsidRPr="00C23426" w:rsidRDefault="0052539E">
      <w:pPr>
        <w:pStyle w:val="explanatorynotes"/>
        <w:spacing w:after="0"/>
        <w:jc w:val="center"/>
        <w:rPr>
          <w:rFonts w:ascii="Times New Roman" w:hAnsi="Times New Roman"/>
        </w:rPr>
      </w:pPr>
      <w:r w:rsidRPr="00C23426">
        <w:rPr>
          <w:rFonts w:ascii="Times New Roman" w:hAnsi="Times New Roman"/>
        </w:rPr>
        <w:t>The World Bank</w:t>
      </w:r>
    </w:p>
    <w:p w14:paraId="32F22B42" w14:textId="77777777" w:rsidR="0052539E" w:rsidRPr="00C23426" w:rsidRDefault="0052539E">
      <w:pPr>
        <w:pStyle w:val="explanatorynotes"/>
        <w:spacing w:after="0"/>
        <w:jc w:val="center"/>
        <w:rPr>
          <w:rFonts w:ascii="Times New Roman" w:hAnsi="Times New Roman"/>
        </w:rPr>
      </w:pPr>
      <w:smartTag w:uri="urn:schemas-microsoft-com:office:smarttags" w:element="Street">
        <w:smartTag w:uri="urn:schemas-microsoft-com:office:smarttags" w:element="address">
          <w:r w:rsidRPr="00C23426">
            <w:rPr>
              <w:rFonts w:ascii="Times New Roman" w:hAnsi="Times New Roman"/>
            </w:rPr>
            <w:t>1818 H Street, N.W.</w:t>
          </w:r>
        </w:smartTag>
      </w:smartTag>
    </w:p>
    <w:p w14:paraId="0F72503B" w14:textId="77777777" w:rsidR="0052539E" w:rsidRPr="00C23426" w:rsidRDefault="0052539E">
      <w:pPr>
        <w:pStyle w:val="explanatorynotes"/>
        <w:spacing w:after="0"/>
        <w:jc w:val="center"/>
        <w:rPr>
          <w:rFonts w:ascii="Times New Roman" w:hAnsi="Times New Roman"/>
        </w:rPr>
      </w:pPr>
      <w:smartTag w:uri="urn:schemas-microsoft-com:office:smarttags" w:element="place">
        <w:smartTag w:uri="urn:schemas-microsoft-com:office:smarttags" w:element="City">
          <w:r w:rsidRPr="00C23426">
            <w:rPr>
              <w:rFonts w:ascii="Times New Roman" w:hAnsi="Times New Roman"/>
            </w:rPr>
            <w:t>Washington</w:t>
          </w:r>
        </w:smartTag>
        <w:r w:rsidRPr="00C23426">
          <w:rPr>
            <w:rFonts w:ascii="Times New Roman" w:hAnsi="Times New Roman"/>
          </w:rPr>
          <w:t xml:space="preserve">, </w:t>
        </w:r>
        <w:smartTag w:uri="urn:schemas-microsoft-com:office:smarttags" w:element="State">
          <w:r w:rsidRPr="00C23426">
            <w:rPr>
              <w:rFonts w:ascii="Times New Roman" w:hAnsi="Times New Roman"/>
            </w:rPr>
            <w:t>D.C.</w:t>
          </w:r>
        </w:smartTag>
        <w:r w:rsidRPr="00C23426">
          <w:rPr>
            <w:rFonts w:ascii="Times New Roman" w:hAnsi="Times New Roman"/>
          </w:rPr>
          <w:t xml:space="preserve"> </w:t>
        </w:r>
        <w:smartTag w:uri="urn:schemas-microsoft-com:office:smarttags" w:element="PostalCode">
          <w:r w:rsidRPr="00C23426">
            <w:rPr>
              <w:rFonts w:ascii="Times New Roman" w:hAnsi="Times New Roman"/>
            </w:rPr>
            <w:t>20433</w:t>
          </w:r>
        </w:smartTag>
        <w:r w:rsidRPr="00C23426">
          <w:rPr>
            <w:rFonts w:ascii="Times New Roman" w:hAnsi="Times New Roman"/>
          </w:rPr>
          <w:t xml:space="preserve">, </w:t>
        </w:r>
        <w:smartTag w:uri="urn:schemas-microsoft-com:office:smarttags" w:element="country-region">
          <w:r w:rsidRPr="00C23426">
            <w:rPr>
              <w:rFonts w:ascii="Times New Roman" w:hAnsi="Times New Roman"/>
            </w:rPr>
            <w:t>U.S.A.</w:t>
          </w:r>
        </w:smartTag>
      </w:smartTag>
    </w:p>
    <w:p w14:paraId="5BDF3C57" w14:textId="30069890" w:rsidR="0052539E" w:rsidRPr="00C23426" w:rsidRDefault="008D00DB">
      <w:pPr>
        <w:pStyle w:val="explanatorynotes"/>
        <w:jc w:val="center"/>
        <w:rPr>
          <w:rFonts w:ascii="Times New Roman" w:hAnsi="Times New Roman"/>
          <w:lang w:val="pt-BR"/>
        </w:rPr>
      </w:pPr>
      <w:hyperlink r:id="rId19" w:history="1">
        <w:r w:rsidR="00AB08E7" w:rsidRPr="00250B8A">
          <w:rPr>
            <w:rStyle w:val="Hyperlink"/>
            <w:rFonts w:ascii="Times New Roman" w:hAnsi="Times New Roman"/>
            <w:lang w:val="pt-BR"/>
          </w:rPr>
          <w:t>http://www.</w:t>
        </w:r>
        <w:bookmarkStart w:id="4" w:name="_Hlt141696443"/>
        <w:r w:rsidR="00AB08E7" w:rsidRPr="00250B8A">
          <w:rPr>
            <w:rStyle w:val="Hyperlink"/>
            <w:rFonts w:ascii="Times New Roman" w:hAnsi="Times New Roman"/>
            <w:lang w:val="pt-BR"/>
          </w:rPr>
          <w:t>w</w:t>
        </w:r>
        <w:bookmarkEnd w:id="4"/>
        <w:r w:rsidR="00AB08E7" w:rsidRPr="00250B8A">
          <w:rPr>
            <w:rStyle w:val="Hyperlink"/>
            <w:rFonts w:ascii="Times New Roman" w:hAnsi="Times New Roman"/>
            <w:lang w:val="pt-BR"/>
          </w:rPr>
          <w:t>orldbank.org</w:t>
        </w:r>
      </w:hyperlink>
    </w:p>
    <w:p w14:paraId="1E1AB19F" w14:textId="77777777" w:rsidR="0052539E" w:rsidRPr="00C23426" w:rsidRDefault="0052539E">
      <w:pPr>
        <w:keepNext/>
        <w:pBdr>
          <w:bottom w:val="single" w:sz="24" w:space="3" w:color="C0C0C0"/>
        </w:pBdr>
        <w:spacing w:line="360" w:lineRule="exact"/>
        <w:jc w:val="left"/>
        <w:outlineLvl w:val="0"/>
        <w:rPr>
          <w:b/>
          <w:sz w:val="28"/>
        </w:rPr>
      </w:pPr>
      <w:r w:rsidRPr="00C23426">
        <w:rPr>
          <w:sz w:val="22"/>
        </w:rPr>
        <w:br w:type="page"/>
      </w:r>
      <w:r w:rsidRPr="00C23426">
        <w:rPr>
          <w:b/>
          <w:sz w:val="28"/>
        </w:rPr>
        <w:t>Instructions to Customize the Bidding Document for a Specific Procurement</w:t>
      </w:r>
    </w:p>
    <w:p w14:paraId="011CD657" w14:textId="40B150DC" w:rsidR="0052539E" w:rsidRPr="00C23426" w:rsidRDefault="0052539E">
      <w:pPr>
        <w:pStyle w:val="explanatorynotes"/>
        <w:spacing w:after="0" w:line="240" w:lineRule="auto"/>
        <w:jc w:val="left"/>
        <w:rPr>
          <w:rFonts w:ascii="Times New Roman" w:hAnsi="Times New Roman"/>
        </w:rPr>
      </w:pPr>
      <w:r w:rsidRPr="00C23426">
        <w:rPr>
          <w:rFonts w:ascii="Times New Roman" w:hAnsi="Times New Roman"/>
        </w:rPr>
        <w:tab/>
        <w:t xml:space="preserve">As shown in the table below, this SBD contains two types of documents:  those which must be used unchanged and those that should be customized specifically for each procurement.  An electronic version of this SBD is available from the World Bank’s project staff or can be downloaded from </w:t>
      </w:r>
      <w:hyperlink r:id="rId20" w:history="1">
        <w:r w:rsidRPr="00C23426">
          <w:rPr>
            <w:rStyle w:val="Hyperlink"/>
            <w:rFonts w:ascii="Times New Roman" w:hAnsi="Times New Roman"/>
          </w:rPr>
          <w:t>http://www.worldbank.org/procure/</w:t>
        </w:r>
      </w:hyperlink>
      <w:r w:rsidRPr="00C23426">
        <w:rPr>
          <w:rFonts w:ascii="Times New Roman" w:hAnsi="Times New Roman"/>
        </w:rPr>
        <w:t xml:space="preserve"> .  This version can be used to customize the Invitation for Bids and Sections II, V</w:t>
      </w:r>
      <w:r w:rsidR="002552F7">
        <w:rPr>
          <w:rFonts w:ascii="Times New Roman" w:hAnsi="Times New Roman"/>
        </w:rPr>
        <w:t>I</w:t>
      </w:r>
      <w:r w:rsidRPr="00C23426">
        <w:rPr>
          <w:rFonts w:ascii="Times New Roman" w:hAnsi="Times New Roman"/>
        </w:rPr>
        <w:t>, VI</w:t>
      </w:r>
      <w:r w:rsidR="002552F7">
        <w:rPr>
          <w:rFonts w:ascii="Times New Roman" w:hAnsi="Times New Roman"/>
        </w:rPr>
        <w:t>I</w:t>
      </w:r>
      <w:r w:rsidRPr="00C23426">
        <w:rPr>
          <w:rFonts w:ascii="Times New Roman" w:hAnsi="Times New Roman"/>
        </w:rPr>
        <w:t>, and VII</w:t>
      </w:r>
      <w:r w:rsidR="002552F7">
        <w:rPr>
          <w:rFonts w:ascii="Times New Roman" w:hAnsi="Times New Roman"/>
        </w:rPr>
        <w:t>I</w:t>
      </w:r>
      <w:r w:rsidRPr="00C23426">
        <w:rPr>
          <w:rFonts w:ascii="Times New Roman" w:hAnsi="Times New Roman"/>
        </w:rPr>
        <w:t>, to meet the requirements of the specific procurement.  Sections I and V, however, must be incorporated unchanged in the Bidding Documents, and Section III should only be completed and edited to the extent indicated there.</w:t>
      </w:r>
    </w:p>
    <w:p w14:paraId="4A577636" w14:textId="77777777" w:rsidR="0052539E" w:rsidRPr="00C23426" w:rsidRDefault="0052539E">
      <w:pPr>
        <w:pStyle w:val="explanatorynotes"/>
        <w:spacing w:after="0" w:line="240" w:lineRule="auto"/>
        <w:jc w:val="lef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52539E" w:rsidRPr="00C23426" w14:paraId="3BB17A0B" w14:textId="77777777" w:rsidTr="00093C7C">
        <w:trPr>
          <w:trHeight w:hRule="exact" w:val="480"/>
          <w:jc w:val="center"/>
        </w:trPr>
        <w:tc>
          <w:tcPr>
            <w:tcW w:w="4608" w:type="dxa"/>
          </w:tcPr>
          <w:p w14:paraId="185ECEB6" w14:textId="77777777" w:rsidR="0052539E" w:rsidRPr="00C23426" w:rsidRDefault="0052539E">
            <w:pPr>
              <w:pStyle w:val="tabletxt"/>
              <w:spacing w:before="120"/>
            </w:pPr>
            <w:r w:rsidRPr="00C23426">
              <w:t>To be customized</w:t>
            </w:r>
          </w:p>
        </w:tc>
        <w:tc>
          <w:tcPr>
            <w:tcW w:w="4608" w:type="dxa"/>
          </w:tcPr>
          <w:p w14:paraId="082CD9F0" w14:textId="77777777" w:rsidR="0052539E" w:rsidRPr="00C23426" w:rsidRDefault="0052539E">
            <w:pPr>
              <w:pStyle w:val="tabletxt"/>
              <w:spacing w:before="120"/>
            </w:pPr>
            <w:r w:rsidRPr="00C23426">
              <w:t>To be used unchanged</w:t>
            </w:r>
          </w:p>
        </w:tc>
      </w:tr>
      <w:tr w:rsidR="0052539E" w:rsidRPr="00C23426" w14:paraId="3EE1F94F" w14:textId="77777777" w:rsidTr="00093C7C">
        <w:trPr>
          <w:jc w:val="center"/>
        </w:trPr>
        <w:tc>
          <w:tcPr>
            <w:tcW w:w="4608" w:type="dxa"/>
          </w:tcPr>
          <w:p w14:paraId="22A3D822" w14:textId="77777777" w:rsidR="0052539E" w:rsidRPr="00C23426" w:rsidRDefault="0052539E">
            <w:pPr>
              <w:pStyle w:val="tabletxt"/>
              <w:spacing w:before="120"/>
              <w:ind w:left="1354" w:hanging="1354"/>
            </w:pPr>
            <w:r w:rsidRPr="00C23426">
              <w:tab/>
              <w:t>Invitation for Bids</w:t>
            </w:r>
          </w:p>
          <w:p w14:paraId="02A7458E" w14:textId="77777777" w:rsidR="0052539E" w:rsidRPr="00C23426" w:rsidRDefault="0052539E">
            <w:pPr>
              <w:pStyle w:val="tabletxt"/>
              <w:ind w:left="1350" w:hanging="1350"/>
            </w:pPr>
            <w:r w:rsidRPr="00C23426">
              <w:t>Section II</w:t>
            </w:r>
            <w:r w:rsidRPr="00C23426">
              <w:tab/>
              <w:t>Bid Data Sheet</w:t>
            </w:r>
          </w:p>
          <w:p w14:paraId="66240AB6" w14:textId="1BBF0133" w:rsidR="0052539E" w:rsidRPr="00C23426" w:rsidRDefault="0052539E">
            <w:pPr>
              <w:pStyle w:val="tabletxt"/>
              <w:ind w:left="1350" w:hanging="1350"/>
            </w:pPr>
            <w:r w:rsidRPr="00C23426">
              <w:t>Section V</w:t>
            </w:r>
            <w:r w:rsidR="002552F7">
              <w:t>I</w:t>
            </w:r>
            <w:r w:rsidRPr="00C23426">
              <w:tab/>
              <w:t>Special Conditions of Contract</w:t>
            </w:r>
          </w:p>
          <w:p w14:paraId="0FBBD5D1" w14:textId="099DCB43" w:rsidR="0052539E" w:rsidRPr="00C23426" w:rsidRDefault="0052539E">
            <w:pPr>
              <w:pStyle w:val="tabletxt"/>
              <w:ind w:left="1354" w:hanging="1354"/>
            </w:pPr>
            <w:r w:rsidRPr="00C23426">
              <w:t>Section VI</w:t>
            </w:r>
            <w:r w:rsidR="002552F7">
              <w:t>I</w:t>
            </w:r>
            <w:r w:rsidRPr="00C23426">
              <w:tab/>
              <w:t>Technical Requirements (including Implementation Schedule)</w:t>
            </w:r>
          </w:p>
          <w:p w14:paraId="34067A69" w14:textId="058B72A1" w:rsidR="0052539E" w:rsidRPr="00C23426" w:rsidRDefault="0052539E">
            <w:pPr>
              <w:pStyle w:val="tabletxt"/>
              <w:ind w:left="1350" w:hanging="1350"/>
            </w:pPr>
            <w:r w:rsidRPr="00C23426">
              <w:t>Section VII</w:t>
            </w:r>
            <w:r w:rsidR="002552F7">
              <w:t>I</w:t>
            </w:r>
            <w:r w:rsidRPr="00C23426">
              <w:tab/>
              <w:t>Sample Forms (including the Contract Agreement)</w:t>
            </w:r>
          </w:p>
        </w:tc>
        <w:tc>
          <w:tcPr>
            <w:tcW w:w="4608" w:type="dxa"/>
          </w:tcPr>
          <w:p w14:paraId="7792CC8F" w14:textId="77777777" w:rsidR="0052539E" w:rsidRPr="00C23426" w:rsidRDefault="0052539E">
            <w:pPr>
              <w:pStyle w:val="tabletxt"/>
              <w:spacing w:before="360"/>
              <w:ind w:left="1339" w:hanging="1339"/>
            </w:pPr>
            <w:r w:rsidRPr="00C23426">
              <w:t>Section I</w:t>
            </w:r>
            <w:r w:rsidRPr="00C23426">
              <w:tab/>
              <w:t>Instructions to Bidders</w:t>
            </w:r>
          </w:p>
          <w:p w14:paraId="55BE6F8D" w14:textId="77777777" w:rsidR="0052539E" w:rsidRPr="00C23426" w:rsidRDefault="0052539E">
            <w:pPr>
              <w:pStyle w:val="tabletxt"/>
              <w:ind w:left="1332" w:hanging="1332"/>
            </w:pPr>
            <w:r w:rsidRPr="00C23426">
              <w:t>Section III</w:t>
            </w:r>
            <w:r w:rsidRPr="00C23426">
              <w:tab/>
              <w:t xml:space="preserve">Eligible Countries for the Provision of Goods, Works, and Services in Bank-Financed Procurement </w:t>
            </w:r>
            <w:r w:rsidRPr="00C23426">
              <w:rPr>
                <w:i/>
              </w:rPr>
              <w:t>(to be completed and edited only)</w:t>
            </w:r>
          </w:p>
          <w:p w14:paraId="05CA59C1" w14:textId="6D77D086" w:rsidR="0052539E" w:rsidRPr="00C23426" w:rsidRDefault="0052539E">
            <w:pPr>
              <w:pStyle w:val="tabletxt"/>
              <w:ind w:left="1332" w:hanging="1332"/>
            </w:pPr>
            <w:r w:rsidRPr="00C23426">
              <w:t>Section V</w:t>
            </w:r>
            <w:r w:rsidRPr="00C23426">
              <w:tab/>
              <w:t>General Conditions of Contract</w:t>
            </w:r>
          </w:p>
        </w:tc>
      </w:tr>
    </w:tbl>
    <w:p w14:paraId="7E262E60" w14:textId="77777777" w:rsidR="0052539E" w:rsidRPr="00C23426" w:rsidRDefault="0052539E">
      <w:pPr>
        <w:pStyle w:val="tabletxt"/>
        <w:spacing w:after="0"/>
      </w:pPr>
    </w:p>
    <w:p w14:paraId="19CE218C" w14:textId="2887A542" w:rsidR="0052539E" w:rsidRPr="00C23426" w:rsidRDefault="0052539E">
      <w:pPr>
        <w:pStyle w:val="explanatorynotes"/>
        <w:spacing w:line="240" w:lineRule="auto"/>
        <w:jc w:val="left"/>
        <w:rPr>
          <w:rFonts w:ascii="Times New Roman" w:hAnsi="Times New Roman"/>
        </w:rPr>
      </w:pPr>
      <w:r w:rsidRPr="00C23426">
        <w:rPr>
          <w:rFonts w:ascii="Times New Roman" w:hAnsi="Times New Roman"/>
        </w:rPr>
        <w:tab/>
        <w:t>The specific details of the Instructions to Bidders must be included in the Bid Data Sheet only.  Amendments to the General Conditions of Contract must be made through the Special Conditions of Contract.  The Technical Requirements Section should not be used to modify any of the subjects covered by Sections I, III, or V.</w:t>
      </w:r>
    </w:p>
    <w:p w14:paraId="13E9B754" w14:textId="0D6AF3A7" w:rsidR="0052539E" w:rsidRPr="00C23426" w:rsidRDefault="0052539E">
      <w:pPr>
        <w:pStyle w:val="explanatorynotes"/>
        <w:spacing w:line="240" w:lineRule="auto"/>
        <w:jc w:val="left"/>
        <w:rPr>
          <w:rFonts w:ascii="Times New Roman" w:hAnsi="Times New Roman"/>
        </w:rPr>
      </w:pPr>
      <w:r w:rsidRPr="00C23426">
        <w:rPr>
          <w:rFonts w:ascii="Times New Roman" w:hAnsi="Times New Roman"/>
        </w:rPr>
        <w:tab/>
        <w:t>Clauses included in Section V</w:t>
      </w:r>
      <w:r w:rsidR="002552F7">
        <w:rPr>
          <w:rFonts w:ascii="Times New Roman" w:hAnsi="Times New Roman"/>
        </w:rPr>
        <w:t>I</w:t>
      </w:r>
      <w:r w:rsidRPr="00C23426">
        <w:rPr>
          <w:rFonts w:ascii="Times New Roman" w:hAnsi="Times New Roman"/>
        </w:rPr>
        <w:t>, Special Conditions of Contract, are illustrative and should be modified as appropriate to reflect the specific needs of each procurement.  Because such modifications prevail over the General Conditions of Contract, major changes should be avoided unless absolutely necessary.  If, in the opinion of the Purchaser, the specific nature of a procurement justifies a change, the World Bank should be consulted.  Major changes require the approval of the World Bank.</w:t>
      </w:r>
    </w:p>
    <w:p w14:paraId="082ABF3A" w14:textId="5B120C02" w:rsidR="0052539E" w:rsidRPr="00C23426" w:rsidRDefault="0052539E">
      <w:pPr>
        <w:pStyle w:val="explanatorynotes"/>
        <w:spacing w:line="240" w:lineRule="auto"/>
        <w:jc w:val="left"/>
        <w:rPr>
          <w:rFonts w:ascii="Times New Roman" w:hAnsi="Times New Roman"/>
        </w:rPr>
      </w:pPr>
      <w:r w:rsidRPr="00C23426">
        <w:rPr>
          <w:rFonts w:ascii="Times New Roman" w:hAnsi="Times New Roman"/>
        </w:rPr>
        <w:tab/>
        <w:t>Some of the language presented in Section VI</w:t>
      </w:r>
      <w:r w:rsidR="002552F7">
        <w:rPr>
          <w:rFonts w:ascii="Times New Roman" w:hAnsi="Times New Roman"/>
        </w:rPr>
        <w:t>I</w:t>
      </w:r>
      <w:r w:rsidRPr="00C23426">
        <w:rPr>
          <w:rFonts w:ascii="Times New Roman" w:hAnsi="Times New Roman"/>
        </w:rPr>
        <w:t>, Technical Requirements, as well as certain Sample Forms (so identified), are also illustrative.  Appropriate modifications should be made to match the requirements of each particular procurement.</w:t>
      </w:r>
    </w:p>
    <w:p w14:paraId="6AF6BFE7" w14:textId="77777777" w:rsidR="0052539E" w:rsidRPr="00C23426" w:rsidRDefault="0052539E">
      <w:pPr>
        <w:pStyle w:val="explanatorynotes"/>
        <w:spacing w:after="240" w:line="240" w:lineRule="auto"/>
        <w:jc w:val="left"/>
        <w:rPr>
          <w:rFonts w:ascii="Times New Roman" w:hAnsi="Times New Roman"/>
        </w:rPr>
      </w:pPr>
      <w:r w:rsidRPr="00C23426">
        <w:rPr>
          <w:rFonts w:ascii="Times New Roman" w:hAnsi="Times New Roman"/>
        </w:rPr>
        <w:tab/>
        <w:t>The following typographical conventions are used in this SBD:</w:t>
      </w:r>
    </w:p>
    <w:tbl>
      <w:tblPr>
        <w:tblW w:w="0" w:type="auto"/>
        <w:tblInd w:w="828" w:type="dxa"/>
        <w:tblBorders>
          <w:top w:val="dotted" w:sz="4" w:space="0" w:color="auto"/>
          <w:left w:val="dotted" w:sz="4" w:space="0" w:color="auto"/>
          <w:bottom w:val="dotted" w:sz="4" w:space="0" w:color="auto"/>
          <w:right w:val="dotted" w:sz="4" w:space="0" w:color="auto"/>
          <w:insideV w:val="single" w:sz="4" w:space="0" w:color="auto"/>
        </w:tblBorders>
        <w:tblLayout w:type="fixed"/>
        <w:tblLook w:val="0000" w:firstRow="0" w:lastRow="0" w:firstColumn="0" w:lastColumn="0" w:noHBand="0" w:noVBand="0"/>
      </w:tblPr>
      <w:tblGrid>
        <w:gridCol w:w="7470"/>
      </w:tblGrid>
      <w:tr w:rsidR="0052539E" w:rsidRPr="00C23426" w14:paraId="304F64F3" w14:textId="77777777">
        <w:tc>
          <w:tcPr>
            <w:tcW w:w="7470" w:type="dxa"/>
          </w:tcPr>
          <w:p w14:paraId="172CE4BA" w14:textId="77777777" w:rsidR="0052539E" w:rsidRPr="00C23426" w:rsidRDefault="0052539E">
            <w:pPr>
              <w:numPr>
                <w:ilvl w:val="0"/>
                <w:numId w:val="20"/>
              </w:numPr>
              <w:spacing w:before="40" w:after="180"/>
            </w:pPr>
            <w:r w:rsidRPr="00C23426">
              <w:t>Standard SBD text is presented in a typeface such as used in this line (serif roman typeface).</w:t>
            </w:r>
          </w:p>
        </w:tc>
      </w:tr>
      <w:tr w:rsidR="0052539E" w:rsidRPr="00C23426" w14:paraId="7180BC5B" w14:textId="77777777">
        <w:tc>
          <w:tcPr>
            <w:tcW w:w="7470" w:type="dxa"/>
          </w:tcPr>
          <w:p w14:paraId="70E08CA6" w14:textId="77777777" w:rsidR="0052539E" w:rsidRPr="00C23426" w:rsidRDefault="0052539E">
            <w:pPr>
              <w:pStyle w:val="explanatorynotes"/>
              <w:numPr>
                <w:ilvl w:val="0"/>
                <w:numId w:val="1"/>
              </w:numPr>
              <w:spacing w:before="40" w:after="180" w:line="240" w:lineRule="auto"/>
              <w:jc w:val="left"/>
              <w:rPr>
                <w:rFonts w:ascii="Times New Roman" w:hAnsi="Times New Roman"/>
              </w:rPr>
            </w:pPr>
            <w:r w:rsidRPr="00C23426">
              <w:rPr>
                <w:rFonts w:ascii="Times New Roman" w:hAnsi="Times New Roman"/>
              </w:rPr>
              <w:t>Explanatory text and notes are presented in a typeface such as that used in this line and in the body of this Preface (sans serif typeface).</w:t>
            </w:r>
          </w:p>
        </w:tc>
      </w:tr>
      <w:tr w:rsidR="0052539E" w:rsidRPr="00C23426" w14:paraId="5188951C" w14:textId="77777777">
        <w:tc>
          <w:tcPr>
            <w:tcW w:w="7470" w:type="dxa"/>
          </w:tcPr>
          <w:p w14:paraId="72C6D93B" w14:textId="77777777" w:rsidR="0052539E" w:rsidRPr="00C23426" w:rsidRDefault="0052539E">
            <w:pPr>
              <w:pStyle w:val="explanatorynotes"/>
              <w:numPr>
                <w:ilvl w:val="0"/>
                <w:numId w:val="1"/>
              </w:numPr>
              <w:spacing w:before="40" w:after="180" w:line="240" w:lineRule="auto"/>
              <w:jc w:val="left"/>
              <w:rPr>
                <w:rFonts w:ascii="Times New Roman" w:hAnsi="Times New Roman"/>
              </w:rPr>
            </w:pPr>
            <w:r w:rsidRPr="00C23426">
              <w:rPr>
                <w:rFonts w:ascii="Times New Roman" w:hAnsi="Times New Roman"/>
              </w:rPr>
              <w:t>When parameters, options, instructions to prepare the Bidding Document, or explanatory notes appear directly within the standard text, they are enclosed with square brackets, italicized, and the key parameter bolded.  For example:</w:t>
            </w:r>
          </w:p>
        </w:tc>
      </w:tr>
      <w:tr w:rsidR="0052539E" w:rsidRPr="00C23426" w14:paraId="7BDA6E0E" w14:textId="77777777">
        <w:tc>
          <w:tcPr>
            <w:tcW w:w="7470" w:type="dxa"/>
          </w:tcPr>
          <w:p w14:paraId="7FCD2391" w14:textId="77777777" w:rsidR="0052539E" w:rsidRPr="00C23426" w:rsidRDefault="0052539E">
            <w:pPr>
              <w:pStyle w:val="explanatorynotes"/>
              <w:numPr>
                <w:ilvl w:val="12"/>
                <w:numId w:val="0"/>
              </w:numPr>
              <w:spacing w:before="40" w:after="180" w:line="240" w:lineRule="auto"/>
              <w:ind w:left="720" w:hanging="360"/>
              <w:rPr>
                <w:rFonts w:ascii="Times New Roman" w:hAnsi="Times New Roman"/>
              </w:rPr>
            </w:pPr>
            <w:r w:rsidRPr="00C23426">
              <w:rPr>
                <w:rFonts w:ascii="Times New Roman" w:hAnsi="Times New Roman"/>
                <w:sz w:val="24"/>
              </w:rPr>
              <w:t xml:space="preserve">“The Warranty Period is </w:t>
            </w:r>
            <w:r w:rsidRPr="00C23426">
              <w:rPr>
                <w:rStyle w:val="Preparersnotenobold"/>
                <w:rFonts w:ascii="Times New Roman" w:hAnsi="Times New Roman"/>
                <w:sz w:val="24"/>
              </w:rPr>
              <w:t>[ insert</w:t>
            </w:r>
            <w:r w:rsidRPr="00C23426">
              <w:rPr>
                <w:rFonts w:ascii="Times New Roman" w:hAnsi="Times New Roman"/>
                <w:i/>
                <w:sz w:val="24"/>
              </w:rPr>
              <w:t xml:space="preserve">:  </w:t>
            </w:r>
            <w:r w:rsidRPr="00C23426">
              <w:rPr>
                <w:rStyle w:val="PreparersOption"/>
              </w:rPr>
              <w:t>number</w:t>
            </w:r>
            <w:r w:rsidRPr="00C23426">
              <w:rPr>
                <w:rFonts w:ascii="Times New Roman" w:hAnsi="Times New Roman"/>
                <w:i/>
                <w:sz w:val="24"/>
              </w:rPr>
              <w:t>]</w:t>
            </w:r>
            <w:r w:rsidRPr="00C23426">
              <w:rPr>
                <w:rFonts w:ascii="Times New Roman" w:hAnsi="Times New Roman"/>
              </w:rPr>
              <w:t xml:space="preserve"> </w:t>
            </w:r>
            <w:r w:rsidRPr="00C23426">
              <w:rPr>
                <w:rFonts w:ascii="Times New Roman" w:hAnsi="Times New Roman"/>
                <w:sz w:val="24"/>
              </w:rPr>
              <w:t>months from the date of the Operational Acceptance of the System.”</w:t>
            </w:r>
          </w:p>
        </w:tc>
      </w:tr>
      <w:tr w:rsidR="0052539E" w:rsidRPr="00C23426" w14:paraId="3E42FB2F" w14:textId="77777777">
        <w:tc>
          <w:tcPr>
            <w:tcW w:w="7470" w:type="dxa"/>
          </w:tcPr>
          <w:p w14:paraId="05BCFD02" w14:textId="77777777" w:rsidR="0052539E" w:rsidRPr="00C23426" w:rsidRDefault="0052539E">
            <w:pPr>
              <w:pStyle w:val="explanatorynotes"/>
              <w:numPr>
                <w:ilvl w:val="0"/>
                <w:numId w:val="1"/>
              </w:numPr>
              <w:spacing w:before="40" w:after="180" w:line="240" w:lineRule="auto"/>
              <w:jc w:val="left"/>
              <w:rPr>
                <w:rFonts w:ascii="Times New Roman" w:hAnsi="Times New Roman"/>
              </w:rPr>
            </w:pPr>
            <w:r w:rsidRPr="00C23426">
              <w:rPr>
                <w:rFonts w:ascii="Times New Roman" w:hAnsi="Times New Roman"/>
              </w:rPr>
              <w:t>When options appear within the text, they are enclosed within square brackets and separated by the slash character “/”.  For example:</w:t>
            </w:r>
          </w:p>
        </w:tc>
      </w:tr>
      <w:tr w:rsidR="0052539E" w:rsidRPr="00C23426" w14:paraId="02585077" w14:textId="77777777">
        <w:tc>
          <w:tcPr>
            <w:tcW w:w="7470" w:type="dxa"/>
          </w:tcPr>
          <w:p w14:paraId="2AAB2287" w14:textId="77777777" w:rsidR="0052539E" w:rsidRPr="00C23426" w:rsidRDefault="0052539E">
            <w:pPr>
              <w:spacing w:before="40" w:after="180"/>
              <w:ind w:left="720" w:hanging="360"/>
            </w:pPr>
            <w:r w:rsidRPr="00C23426">
              <w:t xml:space="preserve">“The bid evaluation </w:t>
            </w:r>
            <w:r w:rsidRPr="00C23426">
              <w:rPr>
                <w:rStyle w:val="preparersnote"/>
                <w:b w:val="0"/>
              </w:rPr>
              <w:t>[ specify:</w:t>
            </w:r>
            <w:r w:rsidRPr="00C23426">
              <w:rPr>
                <w:rStyle w:val="preparersnote"/>
              </w:rPr>
              <w:t xml:space="preserve">  will / will not</w:t>
            </w:r>
            <w:r w:rsidRPr="00C23426">
              <w:rPr>
                <w:rStyle w:val="preparersnote"/>
                <w:b w:val="0"/>
              </w:rPr>
              <w:t>]</w:t>
            </w:r>
            <w:r w:rsidRPr="00C23426">
              <w:t xml:space="preserve"> take into account technical factors in addition to cost factors.”</w:t>
            </w:r>
          </w:p>
        </w:tc>
      </w:tr>
      <w:tr w:rsidR="0052539E" w:rsidRPr="00C23426" w14:paraId="381286B7" w14:textId="77777777">
        <w:tc>
          <w:tcPr>
            <w:tcW w:w="7470" w:type="dxa"/>
          </w:tcPr>
          <w:p w14:paraId="11139A48" w14:textId="77777777" w:rsidR="0052539E" w:rsidRPr="00C23426" w:rsidRDefault="0052539E">
            <w:pPr>
              <w:pStyle w:val="explanatorynotes"/>
              <w:numPr>
                <w:ilvl w:val="0"/>
                <w:numId w:val="22"/>
              </w:numPr>
              <w:spacing w:before="40" w:after="180" w:line="240" w:lineRule="auto"/>
              <w:rPr>
                <w:rFonts w:ascii="Times New Roman" w:hAnsi="Times New Roman"/>
              </w:rPr>
            </w:pPr>
            <w:r w:rsidRPr="00C23426">
              <w:rPr>
                <w:rFonts w:ascii="Times New Roman" w:hAnsi="Times New Roman"/>
                <w:i/>
                <w:sz w:val="24"/>
              </w:rPr>
              <w:t xml:space="preserve">Otherwise, italic typeface is used to indicate guidance in selecting a word or clause which then follows in bolded italic typeface as a </w:t>
            </w:r>
            <w:r w:rsidRPr="00C23426">
              <w:rPr>
                <w:rFonts w:ascii="Times New Roman" w:hAnsi="Times New Roman"/>
                <w:b/>
                <w:i/>
                <w:sz w:val="24"/>
              </w:rPr>
              <w:t xml:space="preserve">parameter </w:t>
            </w:r>
            <w:r w:rsidRPr="00C23426">
              <w:rPr>
                <w:rFonts w:ascii="Times New Roman" w:hAnsi="Times New Roman"/>
                <w:i/>
                <w:sz w:val="24"/>
              </w:rPr>
              <w:t>or</w:t>
            </w:r>
            <w:r w:rsidRPr="00C23426">
              <w:rPr>
                <w:rFonts w:ascii="Times New Roman" w:hAnsi="Times New Roman"/>
                <w:b/>
                <w:i/>
                <w:sz w:val="24"/>
              </w:rPr>
              <w:t xml:space="preserve"> option</w:t>
            </w:r>
            <w:r w:rsidRPr="00C23426">
              <w:rPr>
                <w:rFonts w:ascii="Times New Roman" w:hAnsi="Times New Roman"/>
                <w:i/>
                <w:sz w:val="24"/>
              </w:rPr>
              <w:t xml:space="preserve">, or follows enclosed in double quotation marks if suggested verbatim as </w:t>
            </w:r>
            <w:r w:rsidRPr="00C23426">
              <w:rPr>
                <w:rFonts w:ascii="Times New Roman" w:hAnsi="Times New Roman"/>
                <w:b/>
                <w:i/>
                <w:sz w:val="24"/>
              </w:rPr>
              <w:t>“fully formulated text.”</w:t>
            </w:r>
          </w:p>
        </w:tc>
      </w:tr>
    </w:tbl>
    <w:p w14:paraId="39C6DAB2" w14:textId="77777777" w:rsidR="0052539E" w:rsidRPr="00C23426" w:rsidRDefault="0052539E">
      <w:pPr>
        <w:pStyle w:val="explanatorynotes"/>
        <w:spacing w:line="240" w:lineRule="auto"/>
        <w:jc w:val="left"/>
        <w:rPr>
          <w:rFonts w:ascii="Times New Roman" w:hAnsi="Times New Roman"/>
        </w:rPr>
      </w:pPr>
    </w:p>
    <w:p w14:paraId="1CC0ABB1" w14:textId="77777777" w:rsidR="0052539E" w:rsidRPr="00C23426" w:rsidRDefault="0052539E">
      <w:pPr>
        <w:pStyle w:val="explanatorynotes"/>
        <w:spacing w:line="240" w:lineRule="auto"/>
        <w:jc w:val="left"/>
        <w:rPr>
          <w:rFonts w:ascii="Times New Roman" w:hAnsi="Times New Roman"/>
        </w:rPr>
      </w:pPr>
      <w:r w:rsidRPr="00C23426">
        <w:rPr>
          <w:rFonts w:ascii="Times New Roman" w:hAnsi="Times New Roman"/>
        </w:rPr>
        <w:tab/>
        <w:t>All explanatory text (i.e., all text in sans serif typeface) must be removed from the final Bidding Document.  Also, all bracketed text must be either removed, if not relevant to the specific procurement, or selected for inclusion in the final Bidding Document.  Where options are presented, one must be selected and the final chosen text should be presented in standard roman typeface.  Such text, if in bold italic typeface, could simply be highlighted, un-bolded, the italics switched off, and any starting and ending quotation marks removed.</w:t>
      </w:r>
    </w:p>
    <w:p w14:paraId="268774A7" w14:textId="77777777" w:rsidR="0052539E" w:rsidRPr="00C23426" w:rsidRDefault="0052539E">
      <w:pPr>
        <w:pStyle w:val="explanatorynotes"/>
        <w:numPr>
          <w:ilvl w:val="12"/>
          <w:numId w:val="0"/>
        </w:numPr>
        <w:spacing w:line="240" w:lineRule="auto"/>
        <w:jc w:val="left"/>
        <w:rPr>
          <w:rFonts w:ascii="Times New Roman" w:hAnsi="Times New Roman"/>
        </w:rPr>
      </w:pPr>
      <w:r w:rsidRPr="00C23426">
        <w:rPr>
          <w:rFonts w:ascii="Times New Roman" w:hAnsi="Times New Roman"/>
        </w:rPr>
        <w:tab/>
        <w:t>Footnotes that provide guidance and instruction to the Purchaser in preparing the Bidding Document should also be removed from the final draft.  However, some Sample Forms contain footnotes that provide instructions to bidders on how the form should be prepared.  These should remain in the final Bidding Document.</w:t>
      </w:r>
    </w:p>
    <w:p w14:paraId="3592EBDB" w14:textId="77777777" w:rsidR="0052539E" w:rsidRPr="00C23426" w:rsidRDefault="0052539E">
      <w:pPr>
        <w:pStyle w:val="explanatorynotes"/>
        <w:numPr>
          <w:ilvl w:val="12"/>
          <w:numId w:val="0"/>
        </w:numPr>
        <w:spacing w:line="240" w:lineRule="auto"/>
        <w:jc w:val="left"/>
        <w:rPr>
          <w:rFonts w:ascii="Times New Roman" w:hAnsi="Times New Roman"/>
        </w:rPr>
      </w:pPr>
      <w:r w:rsidRPr="00C23426">
        <w:rPr>
          <w:rFonts w:ascii="Times New Roman" w:hAnsi="Times New Roman"/>
        </w:rPr>
        <w:tab/>
        <w:t>The cover page of this SBD and, of course, the Preface (i.e., this section) must be removed.  The sample cover page following the Preface may be filled with the appropriate details for the procurement and thus become the cover page of the actual Bidding Document.</w:t>
      </w:r>
    </w:p>
    <w:p w14:paraId="606F0B72" w14:textId="77777777" w:rsidR="00FE3AFF" w:rsidRDefault="00FE3AFF">
      <w:pPr>
        <w:sectPr w:rsidR="00FE3AFF" w:rsidSect="00CF4C6D">
          <w:headerReference w:type="even" r:id="rId21"/>
          <w:headerReference w:type="default" r:id="rId22"/>
          <w:headerReference w:type="first" r:id="rId23"/>
          <w:footnotePr>
            <w:numRestart w:val="eachPage"/>
          </w:footnotePr>
          <w:endnotePr>
            <w:numRestart w:val="eachSect"/>
          </w:endnotePr>
          <w:type w:val="oddPage"/>
          <w:pgSz w:w="12240" w:h="15840" w:code="1"/>
          <w:pgMar w:top="1800" w:right="1440" w:bottom="1152" w:left="1800" w:header="720" w:footer="432" w:gutter="0"/>
          <w:pgNumType w:fmt="lowerRoman" w:start="2"/>
          <w:cols w:space="720"/>
          <w:formProt w:val="0"/>
          <w:titlePg/>
        </w:sectPr>
      </w:pPr>
    </w:p>
    <w:p w14:paraId="1F16FAEB" w14:textId="77777777" w:rsidR="0052539E" w:rsidRDefault="0052539E"/>
    <w:p w14:paraId="4FA4CF6E" w14:textId="77777777" w:rsidR="0052539E" w:rsidRDefault="0052539E">
      <w:pPr>
        <w:jc w:val="center"/>
        <w:rPr>
          <w:rFonts w:ascii="Times New Roman Bold" w:hAnsi="Times New Roman Bold"/>
          <w:b/>
          <w:sz w:val="40"/>
        </w:rPr>
      </w:pPr>
      <w:r>
        <w:rPr>
          <w:rFonts w:ascii="Times New Roman Bold" w:hAnsi="Times New Roman Bold"/>
          <w:b/>
          <w:sz w:val="40"/>
        </w:rPr>
        <w:t>BIDDING DOCUMENT (SINGLE-STAGE)</w:t>
      </w:r>
    </w:p>
    <w:p w14:paraId="00B6826F" w14:textId="77777777" w:rsidR="0052539E" w:rsidRDefault="0052539E">
      <w:pPr>
        <w:jc w:val="center"/>
        <w:rPr>
          <w:i/>
        </w:rPr>
      </w:pPr>
      <w:r>
        <w:rPr>
          <w:sz w:val="40"/>
        </w:rPr>
        <w:t xml:space="preserve">Issued on: </w:t>
      </w:r>
      <w:r>
        <w:rPr>
          <w:i/>
          <w:sz w:val="40"/>
        </w:rPr>
        <w:t xml:space="preserve">[insert:  </w:t>
      </w:r>
      <w:r>
        <w:rPr>
          <w:b/>
          <w:i/>
          <w:sz w:val="40"/>
        </w:rPr>
        <w:t>date</w:t>
      </w:r>
      <w:r>
        <w:rPr>
          <w:i/>
          <w:sz w:val="40"/>
        </w:rPr>
        <w:t>]</w:t>
      </w:r>
    </w:p>
    <w:p w14:paraId="74B69D22" w14:textId="77777777" w:rsidR="0052539E" w:rsidRDefault="0052539E">
      <w:pPr>
        <w:pStyle w:val="Title"/>
        <w:rPr>
          <w:sz w:val="40"/>
        </w:rPr>
      </w:pPr>
    </w:p>
    <w:p w14:paraId="1CB72621" w14:textId="77777777" w:rsidR="0052539E" w:rsidRDefault="0052539E">
      <w:pPr>
        <w:pStyle w:val="Title"/>
        <w:rPr>
          <w:sz w:val="40"/>
        </w:rPr>
      </w:pPr>
    </w:p>
    <w:p w14:paraId="393E79E9" w14:textId="77777777" w:rsidR="0052539E" w:rsidRDefault="0052539E">
      <w:pPr>
        <w:jc w:val="center"/>
      </w:pPr>
      <w:r>
        <w:rPr>
          <w:sz w:val="40"/>
        </w:rPr>
        <w:t>for the</w:t>
      </w:r>
    </w:p>
    <w:p w14:paraId="2CD7A2C8" w14:textId="77777777" w:rsidR="0052539E" w:rsidRDefault="0052539E">
      <w:pPr>
        <w:jc w:val="center"/>
        <w:rPr>
          <w:b/>
          <w:sz w:val="72"/>
        </w:rPr>
      </w:pPr>
      <w:r>
        <w:rPr>
          <w:b/>
          <w:sz w:val="72"/>
        </w:rPr>
        <w:t>Procurement of</w:t>
      </w:r>
    </w:p>
    <w:p w14:paraId="678CA2E7" w14:textId="77777777" w:rsidR="0052539E" w:rsidRDefault="0052539E">
      <w:pPr>
        <w:jc w:val="center"/>
        <w:rPr>
          <w:b/>
          <w:sz w:val="56"/>
        </w:rPr>
      </w:pPr>
      <w:r>
        <w:rPr>
          <w:i/>
          <w:sz w:val="72"/>
        </w:rPr>
        <w:t xml:space="preserve">[insert:  </w:t>
      </w:r>
      <w:r>
        <w:rPr>
          <w:b/>
          <w:i/>
          <w:sz w:val="72"/>
        </w:rPr>
        <w:t>IFB title and/or a brief description of the Information System</w:t>
      </w:r>
      <w:r>
        <w:rPr>
          <w:i/>
          <w:sz w:val="72"/>
        </w:rPr>
        <w:t>]</w:t>
      </w:r>
      <w:r>
        <w:rPr>
          <w:sz w:val="56"/>
        </w:rPr>
        <w:t xml:space="preserve"> </w:t>
      </w:r>
    </w:p>
    <w:p w14:paraId="1952665D" w14:textId="77777777" w:rsidR="0052539E" w:rsidRDefault="0052539E">
      <w:pPr>
        <w:jc w:val="center"/>
        <w:rPr>
          <w:b/>
          <w:sz w:val="56"/>
        </w:rPr>
      </w:pPr>
    </w:p>
    <w:p w14:paraId="092DCD96" w14:textId="77777777" w:rsidR="0052539E" w:rsidRDefault="0052539E">
      <w:pPr>
        <w:jc w:val="center"/>
        <w:rPr>
          <w:b/>
          <w:sz w:val="40"/>
        </w:rPr>
      </w:pPr>
    </w:p>
    <w:p w14:paraId="3D34B821" w14:textId="77777777" w:rsidR="0052539E" w:rsidRDefault="0052539E">
      <w:pPr>
        <w:jc w:val="center"/>
        <w:rPr>
          <w:b/>
          <w:i/>
          <w:sz w:val="40"/>
        </w:rPr>
      </w:pPr>
      <w:r>
        <w:rPr>
          <w:b/>
          <w:sz w:val="40"/>
        </w:rPr>
        <w:t xml:space="preserve">IFB No: </w:t>
      </w:r>
      <w:r>
        <w:rPr>
          <w:i/>
          <w:sz w:val="40"/>
        </w:rPr>
        <w:t xml:space="preserve">[insert:  </w:t>
      </w:r>
      <w:r>
        <w:rPr>
          <w:b/>
          <w:i/>
          <w:sz w:val="40"/>
        </w:rPr>
        <w:t>IFB number</w:t>
      </w:r>
      <w:r>
        <w:rPr>
          <w:i/>
          <w:sz w:val="40"/>
        </w:rPr>
        <w:t>]</w:t>
      </w:r>
    </w:p>
    <w:p w14:paraId="2A888C27" w14:textId="77777777" w:rsidR="0052539E" w:rsidRDefault="0052539E">
      <w:pPr>
        <w:jc w:val="center"/>
        <w:rPr>
          <w:b/>
          <w:sz w:val="40"/>
        </w:rPr>
      </w:pPr>
      <w:r>
        <w:rPr>
          <w:b/>
          <w:sz w:val="40"/>
        </w:rPr>
        <w:t xml:space="preserve">Project: </w:t>
      </w:r>
      <w:r>
        <w:rPr>
          <w:i/>
          <w:sz w:val="40"/>
        </w:rPr>
        <w:t xml:space="preserve">[ insert:  </w:t>
      </w:r>
      <w:r>
        <w:rPr>
          <w:b/>
          <w:i/>
          <w:sz w:val="40"/>
        </w:rPr>
        <w:t>name of Project</w:t>
      </w:r>
      <w:r>
        <w:rPr>
          <w:i/>
          <w:sz w:val="40"/>
        </w:rPr>
        <w:t>]</w:t>
      </w:r>
    </w:p>
    <w:p w14:paraId="5375768E" w14:textId="77777777" w:rsidR="0052539E" w:rsidRDefault="0052539E">
      <w:pPr>
        <w:jc w:val="center"/>
        <w:rPr>
          <w:i/>
          <w:sz w:val="40"/>
        </w:rPr>
      </w:pPr>
      <w:r>
        <w:rPr>
          <w:b/>
          <w:sz w:val="40"/>
        </w:rPr>
        <w:t xml:space="preserve">Purchaser: </w:t>
      </w:r>
      <w:r>
        <w:rPr>
          <w:i/>
          <w:sz w:val="40"/>
        </w:rPr>
        <w:t xml:space="preserve">[insert:  </w:t>
      </w:r>
      <w:r>
        <w:rPr>
          <w:b/>
          <w:i/>
          <w:sz w:val="40"/>
        </w:rPr>
        <w:t>name of Purchaser including name of its country</w:t>
      </w:r>
      <w:r>
        <w:rPr>
          <w:i/>
          <w:sz w:val="40"/>
        </w:rPr>
        <w:t>]</w:t>
      </w:r>
    </w:p>
    <w:p w14:paraId="5C51FCE0" w14:textId="77777777" w:rsidR="0052539E" w:rsidRDefault="0052539E">
      <w:pPr>
        <w:jc w:val="center"/>
        <w:rPr>
          <w:i/>
          <w:sz w:val="40"/>
        </w:rPr>
      </w:pPr>
    </w:p>
    <w:p w14:paraId="505F0EAA" w14:textId="77777777" w:rsidR="0052539E" w:rsidRDefault="0052539E">
      <w:pPr>
        <w:ind w:left="720" w:hanging="720"/>
        <w:jc w:val="left"/>
        <w:rPr>
          <w:rFonts w:ascii="Arial" w:hAnsi="Arial"/>
          <w:sz w:val="22"/>
        </w:rPr>
      </w:pPr>
      <w:r>
        <w:rPr>
          <w:rFonts w:ascii="Arial" w:hAnsi="Arial"/>
          <w:b/>
          <w:sz w:val="22"/>
        </w:rPr>
        <w:t>Note:</w:t>
      </w:r>
      <w:r>
        <w:rPr>
          <w:rFonts w:ascii="Arial" w:hAnsi="Arial"/>
          <w:sz w:val="22"/>
        </w:rPr>
        <w:tab/>
        <w:t>This is a sample cover page for the actual Bidding Document.  The parameters filled in should all be identical to the ones used in the Invitation for Bids (IFB) and the Bid Data Sheet (BDS).</w:t>
      </w:r>
    </w:p>
    <w:p w14:paraId="69C2822C" w14:textId="77777777" w:rsidR="0052539E" w:rsidRDefault="0052539E">
      <w:pPr>
        <w:pStyle w:val="explanatorynotes"/>
        <w:numPr>
          <w:ilvl w:val="12"/>
          <w:numId w:val="0"/>
        </w:numPr>
      </w:pPr>
    </w:p>
    <w:p w14:paraId="6608B9D5" w14:textId="77777777" w:rsidR="0052539E" w:rsidRDefault="0052539E">
      <w:pPr>
        <w:pStyle w:val="Heading1a"/>
        <w:keepLines w:val="0"/>
        <w:numPr>
          <w:ilvl w:val="12"/>
          <w:numId w:val="0"/>
        </w:numPr>
        <w:tabs>
          <w:tab w:val="clear" w:pos="-720"/>
        </w:tabs>
        <w:spacing w:before="240" w:after="240"/>
        <w:outlineLvl w:val="0"/>
        <w:rPr>
          <w:sz w:val="22"/>
        </w:rPr>
        <w:sectPr w:rsidR="0052539E" w:rsidSect="00FE3AFF">
          <w:headerReference w:type="first" r:id="rId24"/>
          <w:footnotePr>
            <w:numRestart w:val="eachPage"/>
          </w:footnotePr>
          <w:endnotePr>
            <w:numRestart w:val="eachSect"/>
          </w:endnotePr>
          <w:type w:val="oddPage"/>
          <w:pgSz w:w="12240" w:h="15840" w:code="1"/>
          <w:pgMar w:top="1800" w:right="1440" w:bottom="1152" w:left="1800" w:header="720" w:footer="432" w:gutter="0"/>
          <w:pgNumType w:fmt="lowerRoman"/>
          <w:cols w:space="720"/>
          <w:formProt w:val="0"/>
          <w:titlePg/>
        </w:sectPr>
      </w:pPr>
    </w:p>
    <w:p w14:paraId="2E912CB9" w14:textId="54CA7B3C" w:rsidR="00F042F0" w:rsidRPr="008E329A" w:rsidRDefault="00F042F0" w:rsidP="00F042F0">
      <w:pPr>
        <w:spacing w:before="240" w:after="60"/>
        <w:jc w:val="center"/>
        <w:rPr>
          <w:b/>
          <w:kern w:val="28"/>
          <w:sz w:val="32"/>
          <w:szCs w:val="24"/>
        </w:rPr>
      </w:pPr>
      <w:r w:rsidRPr="008E329A">
        <w:rPr>
          <w:b/>
          <w:iCs/>
          <w:kern w:val="28"/>
          <w:sz w:val="32"/>
          <w:szCs w:val="24"/>
        </w:rPr>
        <w:t>Standard</w:t>
      </w:r>
      <w:r w:rsidRPr="008E329A">
        <w:rPr>
          <w:b/>
          <w:kern w:val="28"/>
          <w:sz w:val="32"/>
          <w:szCs w:val="24"/>
        </w:rPr>
        <w:t xml:space="preserve"> </w:t>
      </w:r>
      <w:r>
        <w:rPr>
          <w:b/>
          <w:kern w:val="28"/>
          <w:sz w:val="32"/>
          <w:szCs w:val="24"/>
        </w:rPr>
        <w:t xml:space="preserve">Bidding </w:t>
      </w:r>
      <w:r w:rsidRPr="008E329A">
        <w:rPr>
          <w:b/>
          <w:kern w:val="28"/>
          <w:sz w:val="32"/>
          <w:szCs w:val="24"/>
        </w:rPr>
        <w:t>Document</w:t>
      </w:r>
    </w:p>
    <w:p w14:paraId="7BBC0CCA" w14:textId="77777777" w:rsidR="00591ACB" w:rsidRDefault="00591ACB">
      <w:pPr>
        <w:pStyle w:val="Heading1a"/>
        <w:keepLines w:val="0"/>
        <w:numPr>
          <w:ilvl w:val="12"/>
          <w:numId w:val="0"/>
        </w:numPr>
        <w:tabs>
          <w:tab w:val="clear" w:pos="-720"/>
        </w:tabs>
        <w:spacing w:before="240" w:after="240"/>
        <w:outlineLvl w:val="0"/>
      </w:pPr>
    </w:p>
    <w:p w14:paraId="77CE1723" w14:textId="3F8547B3" w:rsidR="0052539E" w:rsidRDefault="00F042F0">
      <w:pPr>
        <w:pStyle w:val="Heading1a"/>
        <w:keepLines w:val="0"/>
        <w:numPr>
          <w:ilvl w:val="12"/>
          <w:numId w:val="0"/>
        </w:numPr>
        <w:tabs>
          <w:tab w:val="clear" w:pos="-720"/>
        </w:tabs>
        <w:spacing w:before="240" w:after="240"/>
        <w:outlineLvl w:val="0"/>
      </w:pPr>
      <w:r>
        <w:t xml:space="preserve">Table of </w:t>
      </w:r>
      <w:r w:rsidR="0052539E">
        <w:t>Contents</w:t>
      </w:r>
    </w:p>
    <w:p w14:paraId="385A9619" w14:textId="60870038" w:rsidR="00CC640A" w:rsidRPr="00CC73BC" w:rsidRDefault="00637008">
      <w:pPr>
        <w:pStyle w:val="TOC1"/>
        <w:rPr>
          <w:rFonts w:ascii="Calibri" w:hAnsi="Calibri"/>
          <w:b w:val="0"/>
          <w:noProof/>
          <w:sz w:val="22"/>
          <w:szCs w:val="22"/>
        </w:rPr>
      </w:pPr>
      <w:r w:rsidRPr="00FE3AFF">
        <w:rPr>
          <w:rFonts w:ascii="Times New Roman" w:hAnsi="Times New Roman"/>
          <w:sz w:val="22"/>
        </w:rPr>
        <w:fldChar w:fldCharType="begin"/>
      </w:r>
      <w:r w:rsidRPr="00FE3AFF">
        <w:rPr>
          <w:rFonts w:ascii="Times New Roman" w:hAnsi="Times New Roman"/>
          <w:sz w:val="22"/>
        </w:rPr>
        <w:instrText xml:space="preserve"> TOC \o "1-3" \h \z </w:instrText>
      </w:r>
      <w:r w:rsidRPr="00FE3AFF">
        <w:rPr>
          <w:rFonts w:ascii="Times New Roman" w:hAnsi="Times New Roman"/>
          <w:sz w:val="22"/>
        </w:rPr>
        <w:fldChar w:fldCharType="separate"/>
      </w:r>
      <w:hyperlink w:anchor="_Toc44004128" w:history="1">
        <w:r w:rsidR="00CC640A" w:rsidRPr="005C4399">
          <w:rPr>
            <w:rStyle w:val="Hyperlink"/>
            <w:noProof/>
          </w:rPr>
          <w:t>Invitation for Bids (IFB)</w:t>
        </w:r>
        <w:r w:rsidR="00CC640A">
          <w:rPr>
            <w:noProof/>
            <w:webHidden/>
          </w:rPr>
          <w:tab/>
        </w:r>
        <w:r w:rsidR="00CC640A">
          <w:rPr>
            <w:noProof/>
            <w:webHidden/>
          </w:rPr>
          <w:fldChar w:fldCharType="begin"/>
        </w:r>
        <w:r w:rsidR="00CC640A">
          <w:rPr>
            <w:noProof/>
            <w:webHidden/>
          </w:rPr>
          <w:instrText xml:space="preserve"> PAGEREF _Toc44004128 \h </w:instrText>
        </w:r>
        <w:r w:rsidR="00CC640A">
          <w:rPr>
            <w:noProof/>
            <w:webHidden/>
          </w:rPr>
        </w:r>
        <w:r w:rsidR="00CC640A">
          <w:rPr>
            <w:noProof/>
            <w:webHidden/>
          </w:rPr>
          <w:fldChar w:fldCharType="separate"/>
        </w:r>
        <w:r w:rsidR="00374FE3">
          <w:rPr>
            <w:noProof/>
            <w:webHidden/>
          </w:rPr>
          <w:t>1</w:t>
        </w:r>
        <w:r w:rsidR="00CC640A">
          <w:rPr>
            <w:noProof/>
            <w:webHidden/>
          </w:rPr>
          <w:fldChar w:fldCharType="end"/>
        </w:r>
      </w:hyperlink>
    </w:p>
    <w:p w14:paraId="063D04A4" w14:textId="0ECD5970" w:rsidR="00CC640A" w:rsidRPr="00CC73BC" w:rsidRDefault="008D00DB">
      <w:pPr>
        <w:pStyle w:val="TOC1"/>
        <w:rPr>
          <w:rFonts w:ascii="Calibri" w:hAnsi="Calibri"/>
          <w:b w:val="0"/>
          <w:noProof/>
          <w:sz w:val="22"/>
          <w:szCs w:val="22"/>
        </w:rPr>
      </w:pPr>
      <w:hyperlink w:anchor="_Toc44004129" w:history="1">
        <w:r w:rsidR="00CC640A" w:rsidRPr="005C4399">
          <w:rPr>
            <w:rStyle w:val="Hyperlink"/>
            <w:noProof/>
          </w:rPr>
          <w:t>Section I.  Instructions to Bidders (ITB)</w:t>
        </w:r>
        <w:r w:rsidR="00CC640A">
          <w:rPr>
            <w:noProof/>
            <w:webHidden/>
          </w:rPr>
          <w:tab/>
        </w:r>
        <w:r w:rsidR="00CC640A">
          <w:rPr>
            <w:noProof/>
            <w:webHidden/>
          </w:rPr>
          <w:fldChar w:fldCharType="begin"/>
        </w:r>
        <w:r w:rsidR="00CC640A">
          <w:rPr>
            <w:noProof/>
            <w:webHidden/>
          </w:rPr>
          <w:instrText xml:space="preserve"> PAGEREF _Toc44004129 \h </w:instrText>
        </w:r>
        <w:r w:rsidR="00CC640A">
          <w:rPr>
            <w:noProof/>
            <w:webHidden/>
          </w:rPr>
        </w:r>
        <w:r w:rsidR="00CC640A">
          <w:rPr>
            <w:noProof/>
            <w:webHidden/>
          </w:rPr>
          <w:fldChar w:fldCharType="separate"/>
        </w:r>
        <w:r w:rsidR="00374FE3">
          <w:rPr>
            <w:noProof/>
            <w:webHidden/>
          </w:rPr>
          <w:t>5</w:t>
        </w:r>
        <w:r w:rsidR="00CC640A">
          <w:rPr>
            <w:noProof/>
            <w:webHidden/>
          </w:rPr>
          <w:fldChar w:fldCharType="end"/>
        </w:r>
      </w:hyperlink>
    </w:p>
    <w:p w14:paraId="6DE7CCF6" w14:textId="7796B91D" w:rsidR="00CC640A" w:rsidRPr="00CC73BC" w:rsidRDefault="008D00DB">
      <w:pPr>
        <w:pStyle w:val="TOC1"/>
        <w:rPr>
          <w:rFonts w:ascii="Calibri" w:hAnsi="Calibri"/>
          <w:b w:val="0"/>
          <w:noProof/>
          <w:sz w:val="22"/>
          <w:szCs w:val="22"/>
        </w:rPr>
      </w:pPr>
      <w:hyperlink w:anchor="_Toc44004130" w:history="1">
        <w:r w:rsidR="00CC640A" w:rsidRPr="005C4399">
          <w:rPr>
            <w:rStyle w:val="Hyperlink"/>
            <w:noProof/>
          </w:rPr>
          <w:t>Section II.  Bid Data Sheet (BDS)</w:t>
        </w:r>
        <w:r w:rsidR="00CC640A">
          <w:rPr>
            <w:noProof/>
            <w:webHidden/>
          </w:rPr>
          <w:tab/>
        </w:r>
        <w:r w:rsidR="00CC640A">
          <w:rPr>
            <w:noProof/>
            <w:webHidden/>
          </w:rPr>
          <w:fldChar w:fldCharType="begin"/>
        </w:r>
        <w:r w:rsidR="00CC640A">
          <w:rPr>
            <w:noProof/>
            <w:webHidden/>
          </w:rPr>
          <w:instrText xml:space="preserve"> PAGEREF _Toc44004130 \h </w:instrText>
        </w:r>
        <w:r w:rsidR="00CC640A">
          <w:rPr>
            <w:noProof/>
            <w:webHidden/>
          </w:rPr>
        </w:r>
        <w:r w:rsidR="00CC640A">
          <w:rPr>
            <w:noProof/>
            <w:webHidden/>
          </w:rPr>
          <w:fldChar w:fldCharType="separate"/>
        </w:r>
        <w:r w:rsidR="00374FE3">
          <w:rPr>
            <w:noProof/>
            <w:webHidden/>
          </w:rPr>
          <w:t>41</w:t>
        </w:r>
        <w:r w:rsidR="00CC640A">
          <w:rPr>
            <w:noProof/>
            <w:webHidden/>
          </w:rPr>
          <w:fldChar w:fldCharType="end"/>
        </w:r>
      </w:hyperlink>
    </w:p>
    <w:p w14:paraId="70AEDAD9" w14:textId="3694DBDB" w:rsidR="00CC640A" w:rsidRPr="00CC73BC" w:rsidRDefault="008D00DB" w:rsidP="00093C7C">
      <w:pPr>
        <w:pStyle w:val="TOC1"/>
        <w:ind w:left="1260" w:hanging="1260"/>
        <w:rPr>
          <w:rFonts w:ascii="Calibri" w:hAnsi="Calibri"/>
          <w:b w:val="0"/>
          <w:noProof/>
          <w:sz w:val="22"/>
          <w:szCs w:val="22"/>
        </w:rPr>
      </w:pPr>
      <w:hyperlink w:anchor="_Toc44004131" w:history="1">
        <w:r w:rsidR="00CC640A" w:rsidRPr="005C4399">
          <w:rPr>
            <w:rStyle w:val="Hyperlink"/>
            <w:noProof/>
          </w:rPr>
          <w:t>Section III.  Eligible Countries for the Provision of Goods, Works, and Services in Bank-Financed Procurement</w:t>
        </w:r>
        <w:r w:rsidR="00CC640A">
          <w:rPr>
            <w:noProof/>
            <w:webHidden/>
          </w:rPr>
          <w:tab/>
        </w:r>
        <w:r w:rsidR="00CC640A">
          <w:rPr>
            <w:noProof/>
            <w:webHidden/>
          </w:rPr>
          <w:fldChar w:fldCharType="begin"/>
        </w:r>
        <w:r w:rsidR="00CC640A">
          <w:rPr>
            <w:noProof/>
            <w:webHidden/>
          </w:rPr>
          <w:instrText xml:space="preserve"> PAGEREF _Toc44004131 \h </w:instrText>
        </w:r>
        <w:r w:rsidR="00CC640A">
          <w:rPr>
            <w:noProof/>
            <w:webHidden/>
          </w:rPr>
        </w:r>
        <w:r w:rsidR="00CC640A">
          <w:rPr>
            <w:noProof/>
            <w:webHidden/>
          </w:rPr>
          <w:fldChar w:fldCharType="separate"/>
        </w:r>
        <w:r w:rsidR="00374FE3">
          <w:rPr>
            <w:noProof/>
            <w:webHidden/>
          </w:rPr>
          <w:t>59</w:t>
        </w:r>
        <w:r w:rsidR="00CC640A">
          <w:rPr>
            <w:noProof/>
            <w:webHidden/>
          </w:rPr>
          <w:fldChar w:fldCharType="end"/>
        </w:r>
      </w:hyperlink>
    </w:p>
    <w:p w14:paraId="7F0E9CCE" w14:textId="66F7B47C" w:rsidR="00CC640A" w:rsidRPr="00CC73BC" w:rsidRDefault="008D00DB">
      <w:pPr>
        <w:pStyle w:val="TOC1"/>
        <w:rPr>
          <w:rFonts w:ascii="Calibri" w:hAnsi="Calibri"/>
          <w:b w:val="0"/>
          <w:noProof/>
          <w:sz w:val="22"/>
          <w:szCs w:val="22"/>
        </w:rPr>
      </w:pPr>
      <w:hyperlink w:anchor="_Toc44004132" w:history="1">
        <w:r w:rsidR="00CC640A" w:rsidRPr="005C4399">
          <w:rPr>
            <w:rStyle w:val="Hyperlink"/>
            <w:noProof/>
          </w:rPr>
          <w:t>Section IV.  General Conditions of Contract</w:t>
        </w:r>
        <w:r w:rsidR="00CC640A">
          <w:rPr>
            <w:noProof/>
            <w:webHidden/>
          </w:rPr>
          <w:tab/>
        </w:r>
        <w:r w:rsidR="00CC640A">
          <w:rPr>
            <w:noProof/>
            <w:webHidden/>
          </w:rPr>
          <w:fldChar w:fldCharType="begin"/>
        </w:r>
        <w:r w:rsidR="00CC640A">
          <w:rPr>
            <w:noProof/>
            <w:webHidden/>
          </w:rPr>
          <w:instrText xml:space="preserve"> PAGEREF _Toc44004132 \h </w:instrText>
        </w:r>
        <w:r w:rsidR="00CC640A">
          <w:rPr>
            <w:noProof/>
            <w:webHidden/>
          </w:rPr>
        </w:r>
        <w:r w:rsidR="00CC640A">
          <w:rPr>
            <w:noProof/>
            <w:webHidden/>
          </w:rPr>
          <w:fldChar w:fldCharType="separate"/>
        </w:r>
        <w:r w:rsidR="00374FE3">
          <w:rPr>
            <w:noProof/>
            <w:webHidden/>
          </w:rPr>
          <w:t>67</w:t>
        </w:r>
        <w:r w:rsidR="00CC640A">
          <w:rPr>
            <w:noProof/>
            <w:webHidden/>
          </w:rPr>
          <w:fldChar w:fldCharType="end"/>
        </w:r>
      </w:hyperlink>
    </w:p>
    <w:p w14:paraId="6EA29347" w14:textId="26CC436E" w:rsidR="00CC640A" w:rsidRPr="00CC73BC" w:rsidRDefault="008D00DB" w:rsidP="00093C7C">
      <w:pPr>
        <w:pStyle w:val="TOC1"/>
        <w:ind w:left="1170" w:hanging="1170"/>
        <w:rPr>
          <w:rFonts w:ascii="Calibri" w:hAnsi="Calibri"/>
          <w:b w:val="0"/>
          <w:noProof/>
          <w:sz w:val="22"/>
          <w:szCs w:val="22"/>
        </w:rPr>
      </w:pPr>
      <w:hyperlink w:anchor="_Toc44004133" w:history="1">
        <w:r w:rsidR="00CC640A" w:rsidRPr="005C4399">
          <w:rPr>
            <w:rStyle w:val="Hyperlink"/>
            <w:noProof/>
          </w:rPr>
          <w:t>Section V.  Special Conditions of Contract (SCC)</w:t>
        </w:r>
        <w:r w:rsidR="00CC640A">
          <w:rPr>
            <w:noProof/>
            <w:webHidden/>
          </w:rPr>
          <w:tab/>
        </w:r>
        <w:r w:rsidR="00CC640A">
          <w:rPr>
            <w:noProof/>
            <w:webHidden/>
          </w:rPr>
          <w:fldChar w:fldCharType="begin"/>
        </w:r>
        <w:r w:rsidR="00CC640A">
          <w:rPr>
            <w:noProof/>
            <w:webHidden/>
          </w:rPr>
          <w:instrText xml:space="preserve"> PAGEREF _Toc44004133 \h </w:instrText>
        </w:r>
        <w:r w:rsidR="00CC640A">
          <w:rPr>
            <w:noProof/>
            <w:webHidden/>
          </w:rPr>
        </w:r>
        <w:r w:rsidR="00CC640A">
          <w:rPr>
            <w:noProof/>
            <w:webHidden/>
          </w:rPr>
          <w:fldChar w:fldCharType="separate"/>
        </w:r>
        <w:r w:rsidR="00374FE3">
          <w:rPr>
            <w:noProof/>
            <w:webHidden/>
          </w:rPr>
          <w:t>151</w:t>
        </w:r>
        <w:r w:rsidR="00CC640A">
          <w:rPr>
            <w:noProof/>
            <w:webHidden/>
          </w:rPr>
          <w:fldChar w:fldCharType="end"/>
        </w:r>
      </w:hyperlink>
    </w:p>
    <w:p w14:paraId="6DF90227" w14:textId="0B583F0D" w:rsidR="00CC640A" w:rsidRPr="00CC73BC" w:rsidRDefault="008D00DB">
      <w:pPr>
        <w:pStyle w:val="TOC1"/>
        <w:rPr>
          <w:rFonts w:ascii="Calibri" w:hAnsi="Calibri"/>
          <w:b w:val="0"/>
          <w:noProof/>
          <w:sz w:val="22"/>
          <w:szCs w:val="22"/>
        </w:rPr>
      </w:pPr>
      <w:hyperlink w:anchor="_Toc44004134" w:history="1">
        <w:r w:rsidR="00CC640A" w:rsidRPr="005C4399">
          <w:rPr>
            <w:rStyle w:val="Hyperlink"/>
            <w:noProof/>
          </w:rPr>
          <w:t>Section VI.  Technical Requirements (including Implementation Schedule)</w:t>
        </w:r>
        <w:r w:rsidR="00CC640A">
          <w:rPr>
            <w:noProof/>
            <w:webHidden/>
          </w:rPr>
          <w:tab/>
        </w:r>
        <w:r w:rsidR="00CC640A">
          <w:rPr>
            <w:noProof/>
            <w:webHidden/>
          </w:rPr>
          <w:fldChar w:fldCharType="begin"/>
        </w:r>
        <w:r w:rsidR="00CC640A">
          <w:rPr>
            <w:noProof/>
            <w:webHidden/>
          </w:rPr>
          <w:instrText xml:space="preserve"> PAGEREF _Toc44004134 \h </w:instrText>
        </w:r>
        <w:r w:rsidR="00CC640A">
          <w:rPr>
            <w:noProof/>
            <w:webHidden/>
          </w:rPr>
        </w:r>
        <w:r w:rsidR="00CC640A">
          <w:rPr>
            <w:noProof/>
            <w:webHidden/>
          </w:rPr>
          <w:fldChar w:fldCharType="separate"/>
        </w:r>
        <w:r w:rsidR="00374FE3">
          <w:rPr>
            <w:noProof/>
            <w:webHidden/>
          </w:rPr>
          <w:t>185</w:t>
        </w:r>
        <w:r w:rsidR="00CC640A">
          <w:rPr>
            <w:noProof/>
            <w:webHidden/>
          </w:rPr>
          <w:fldChar w:fldCharType="end"/>
        </w:r>
      </w:hyperlink>
    </w:p>
    <w:p w14:paraId="04D479A6" w14:textId="2D4CEA63" w:rsidR="00CC640A" w:rsidRPr="00CC73BC" w:rsidRDefault="008D00DB">
      <w:pPr>
        <w:pStyle w:val="TOC1"/>
        <w:rPr>
          <w:rFonts w:ascii="Calibri" w:hAnsi="Calibri"/>
          <w:b w:val="0"/>
          <w:noProof/>
          <w:sz w:val="22"/>
          <w:szCs w:val="22"/>
        </w:rPr>
      </w:pPr>
      <w:hyperlink w:anchor="_Toc44004135" w:history="1">
        <w:r w:rsidR="00CC640A" w:rsidRPr="005C4399">
          <w:rPr>
            <w:rStyle w:val="Hyperlink"/>
            <w:noProof/>
          </w:rPr>
          <w:t>Section VII.  Sample Forms</w:t>
        </w:r>
        <w:r w:rsidR="00CC640A">
          <w:rPr>
            <w:noProof/>
            <w:webHidden/>
          </w:rPr>
          <w:tab/>
        </w:r>
        <w:r w:rsidR="00CC640A">
          <w:rPr>
            <w:noProof/>
            <w:webHidden/>
          </w:rPr>
          <w:fldChar w:fldCharType="begin"/>
        </w:r>
        <w:r w:rsidR="00CC640A">
          <w:rPr>
            <w:noProof/>
            <w:webHidden/>
          </w:rPr>
          <w:instrText xml:space="preserve"> PAGEREF _Toc44004135 \h </w:instrText>
        </w:r>
        <w:r w:rsidR="00CC640A">
          <w:rPr>
            <w:noProof/>
            <w:webHidden/>
          </w:rPr>
        </w:r>
        <w:r w:rsidR="00CC640A">
          <w:rPr>
            <w:noProof/>
            <w:webHidden/>
          </w:rPr>
          <w:fldChar w:fldCharType="separate"/>
        </w:r>
        <w:r w:rsidR="00374FE3">
          <w:rPr>
            <w:noProof/>
            <w:webHidden/>
          </w:rPr>
          <w:t>215</w:t>
        </w:r>
        <w:r w:rsidR="00CC640A">
          <w:rPr>
            <w:noProof/>
            <w:webHidden/>
          </w:rPr>
          <w:fldChar w:fldCharType="end"/>
        </w:r>
      </w:hyperlink>
    </w:p>
    <w:p w14:paraId="664B82EF" w14:textId="77777777" w:rsidR="0052539E" w:rsidRDefault="00637008">
      <w:pPr>
        <w:numPr>
          <w:ilvl w:val="12"/>
          <w:numId w:val="0"/>
        </w:numPr>
        <w:jc w:val="left"/>
        <w:rPr>
          <w:sz w:val="22"/>
        </w:rPr>
      </w:pPr>
      <w:r w:rsidRPr="00FE3AFF">
        <w:rPr>
          <w:sz w:val="22"/>
        </w:rPr>
        <w:fldChar w:fldCharType="end"/>
      </w:r>
    </w:p>
    <w:p w14:paraId="79EAFC6A" w14:textId="77777777" w:rsidR="0052539E" w:rsidRDefault="0052539E">
      <w:pPr>
        <w:numPr>
          <w:ilvl w:val="12"/>
          <w:numId w:val="0"/>
        </w:numPr>
        <w:jc w:val="center"/>
        <w:rPr>
          <w:sz w:val="22"/>
        </w:rPr>
      </w:pPr>
    </w:p>
    <w:p w14:paraId="46E2566F" w14:textId="77777777" w:rsidR="0052539E" w:rsidRDefault="0052539E">
      <w:pPr>
        <w:numPr>
          <w:ilvl w:val="12"/>
          <w:numId w:val="0"/>
        </w:numPr>
        <w:jc w:val="center"/>
        <w:rPr>
          <w:sz w:val="22"/>
        </w:rPr>
      </w:pPr>
    </w:p>
    <w:p w14:paraId="741AB7C3" w14:textId="77777777" w:rsidR="0052539E" w:rsidRDefault="0052539E">
      <w:pPr>
        <w:numPr>
          <w:ilvl w:val="12"/>
          <w:numId w:val="0"/>
        </w:numPr>
        <w:jc w:val="center"/>
        <w:rPr>
          <w:sz w:val="22"/>
        </w:rPr>
        <w:sectPr w:rsidR="0052539E">
          <w:headerReference w:type="first" r:id="rId25"/>
          <w:footnotePr>
            <w:numRestart w:val="eachPage"/>
          </w:footnotePr>
          <w:endnotePr>
            <w:numRestart w:val="eachSect"/>
          </w:endnotePr>
          <w:type w:val="oddPage"/>
          <w:pgSz w:w="12240" w:h="15840" w:code="1"/>
          <w:pgMar w:top="1800" w:right="1440" w:bottom="1152" w:left="1800" w:header="720" w:footer="432" w:gutter="0"/>
          <w:pgNumType w:fmt="lowerRoman"/>
          <w:cols w:space="720"/>
          <w:formProt w:val="0"/>
          <w:titlePg/>
        </w:sectPr>
      </w:pPr>
    </w:p>
    <w:p w14:paraId="4008B312" w14:textId="77777777" w:rsidR="0052539E" w:rsidRDefault="0052539E">
      <w:pPr>
        <w:pStyle w:val="Heading1"/>
        <w:numPr>
          <w:ilvl w:val="12"/>
          <w:numId w:val="0"/>
        </w:numPr>
      </w:pPr>
      <w:bookmarkStart w:id="5" w:name="_Toc384449967"/>
      <w:bookmarkStart w:id="6" w:name="_Toc384450254"/>
      <w:bookmarkStart w:id="7" w:name="_Toc384450307"/>
      <w:bookmarkStart w:id="8" w:name="_Ref384450918"/>
      <w:bookmarkStart w:id="9" w:name="_Ref336081181"/>
      <w:bookmarkStart w:id="10" w:name="_Toc521498731"/>
      <w:bookmarkStart w:id="11" w:name="_Toc44004128"/>
      <w:r>
        <w:t>Invitation for Bids</w:t>
      </w:r>
      <w:bookmarkEnd w:id="5"/>
      <w:bookmarkEnd w:id="6"/>
      <w:bookmarkEnd w:id="7"/>
      <w:bookmarkEnd w:id="8"/>
      <w:bookmarkEnd w:id="9"/>
      <w:r>
        <w:t xml:space="preserve"> (IFB)</w:t>
      </w:r>
      <w:bookmarkEnd w:id="10"/>
      <w:bookmarkEnd w:id="11"/>
    </w:p>
    <w:p w14:paraId="28CA7D80" w14:textId="77777777" w:rsidR="0052539E" w:rsidRPr="00B66E45" w:rsidRDefault="0052539E" w:rsidP="00B66E45">
      <w:pPr>
        <w:jc w:val="center"/>
        <w:rPr>
          <w:b/>
          <w:bCs/>
          <w:sz w:val="28"/>
          <w:szCs w:val="28"/>
        </w:rPr>
      </w:pPr>
      <w:bookmarkStart w:id="12" w:name="_Toc384449968"/>
      <w:bookmarkStart w:id="13" w:name="_Toc384450255"/>
      <w:bookmarkStart w:id="14" w:name="_Toc384450308"/>
      <w:bookmarkStart w:id="15" w:name="_Ref384451207"/>
      <w:bookmarkStart w:id="16" w:name="_Toc521498732"/>
      <w:r w:rsidRPr="00B66E45">
        <w:rPr>
          <w:b/>
          <w:bCs/>
          <w:sz w:val="28"/>
          <w:szCs w:val="28"/>
        </w:rPr>
        <w:t>Notes on preparing the Invitation for Bids</w:t>
      </w:r>
      <w:bookmarkEnd w:id="12"/>
      <w:bookmarkEnd w:id="13"/>
      <w:bookmarkEnd w:id="14"/>
      <w:bookmarkEnd w:id="15"/>
      <w:r w:rsidRPr="00B66E45">
        <w:rPr>
          <w:b/>
          <w:bCs/>
          <w:sz w:val="28"/>
          <w:szCs w:val="28"/>
        </w:rPr>
        <w:t xml:space="preserve"> (IFB) for a single-stage bidding process</w:t>
      </w:r>
      <w:bookmarkEnd w:id="16"/>
    </w:p>
    <w:p w14:paraId="7B3D67AC" w14:textId="77777777" w:rsidR="0052539E" w:rsidRDefault="0052539E">
      <w:pPr>
        <w:pStyle w:val="explanatorynotes"/>
        <w:numPr>
          <w:ilvl w:val="12"/>
          <w:numId w:val="0"/>
        </w:numPr>
        <w:spacing w:line="240" w:lineRule="auto"/>
        <w:jc w:val="left"/>
      </w:pPr>
    </w:p>
    <w:p w14:paraId="7DBF18F5" w14:textId="77777777" w:rsidR="0052539E" w:rsidRPr="00C23426" w:rsidRDefault="0052539E">
      <w:pPr>
        <w:pStyle w:val="explanatorynotes"/>
        <w:spacing w:after="200" w:line="240" w:lineRule="auto"/>
        <w:ind w:firstLine="720"/>
        <w:jc w:val="left"/>
        <w:rPr>
          <w:rFonts w:ascii="Times New Roman" w:hAnsi="Times New Roman"/>
        </w:rPr>
      </w:pPr>
      <w:r w:rsidRPr="00C23426">
        <w:rPr>
          <w:rFonts w:ascii="Times New Roman" w:hAnsi="Times New Roman"/>
        </w:rPr>
        <w:t xml:space="preserve">In accordance with the </w:t>
      </w:r>
      <w:r w:rsidR="00EE415F" w:rsidRPr="00C23426">
        <w:rPr>
          <w:rFonts w:ascii="Times New Roman" w:hAnsi="Times New Roman"/>
        </w:rPr>
        <w:t xml:space="preserve">Procurement </w:t>
      </w:r>
      <w:r w:rsidRPr="00C23426">
        <w:rPr>
          <w:rFonts w:ascii="Times New Roman" w:hAnsi="Times New Roman"/>
        </w:rPr>
        <w:t>Guidelines (as defined in ITB Clause 1.3), the Invitation for Bids (IFB) / Specific Procurement Notice (SPN) shall be advertised (in the language of the Bidding Document) in at least one newspaper of national circulation in the Purchaser’s country (or in the official gazette, or in an electronic portal with free access).  It shall also be published in United Nations Development Business (UNDB online). The World Bank will arrange for placing the IFB/SPN in UNDB.  For inquiries about the UNDB publication contact:</w:t>
      </w:r>
    </w:p>
    <w:p w14:paraId="272D695D" w14:textId="77777777" w:rsidR="0052539E" w:rsidRPr="00C23426" w:rsidRDefault="0052539E">
      <w:pPr>
        <w:pStyle w:val="explanatorynotes"/>
        <w:numPr>
          <w:ilvl w:val="12"/>
          <w:numId w:val="0"/>
        </w:numPr>
        <w:spacing w:after="0" w:line="240" w:lineRule="auto"/>
        <w:ind w:firstLine="720"/>
        <w:jc w:val="left"/>
        <w:rPr>
          <w:rFonts w:ascii="Times New Roman" w:hAnsi="Times New Roman"/>
        </w:rPr>
      </w:pPr>
      <w:r w:rsidRPr="00C23426">
        <w:rPr>
          <w:rFonts w:ascii="Times New Roman" w:hAnsi="Times New Roman"/>
        </w:rPr>
        <w:t xml:space="preserve">Development Business, </w:t>
      </w:r>
      <w:smartTag w:uri="urn:schemas-microsoft-com:office:smarttags" w:element="address">
        <w:r w:rsidRPr="00C23426">
          <w:rPr>
            <w:rFonts w:ascii="Times New Roman" w:hAnsi="Times New Roman"/>
          </w:rPr>
          <w:t>1818 H Street, N.W., Washington, D.C. 20433 U.S.A.</w:t>
        </w:r>
      </w:smartTag>
      <w:r w:rsidRPr="00C23426">
        <w:rPr>
          <w:rFonts w:ascii="Times New Roman" w:hAnsi="Times New Roman"/>
        </w:rPr>
        <w:t>;</w:t>
      </w:r>
    </w:p>
    <w:p w14:paraId="142FE017" w14:textId="77777777" w:rsidR="0052539E" w:rsidRPr="00C23426" w:rsidRDefault="0052539E">
      <w:pPr>
        <w:pStyle w:val="explanatorynotes"/>
        <w:numPr>
          <w:ilvl w:val="12"/>
          <w:numId w:val="0"/>
        </w:numPr>
        <w:spacing w:after="0" w:line="240" w:lineRule="auto"/>
        <w:ind w:firstLine="720"/>
        <w:jc w:val="left"/>
        <w:rPr>
          <w:rFonts w:ascii="Times New Roman" w:hAnsi="Times New Roman"/>
        </w:rPr>
      </w:pPr>
      <w:r w:rsidRPr="00C23426">
        <w:rPr>
          <w:rFonts w:ascii="Times New Roman" w:hAnsi="Times New Roman"/>
        </w:rPr>
        <w:t xml:space="preserve">Telephone:  1-202-458-2397; Facsimile:  1-202-522-3316;  </w:t>
      </w:r>
    </w:p>
    <w:p w14:paraId="0BB49AE4" w14:textId="77777777" w:rsidR="0052539E" w:rsidRPr="00C23426" w:rsidRDefault="0052539E">
      <w:pPr>
        <w:pStyle w:val="explanatorynotes"/>
        <w:numPr>
          <w:ilvl w:val="12"/>
          <w:numId w:val="0"/>
        </w:numPr>
        <w:spacing w:after="200" w:line="240" w:lineRule="auto"/>
        <w:ind w:firstLine="720"/>
        <w:jc w:val="left"/>
        <w:rPr>
          <w:rFonts w:ascii="Times New Roman" w:hAnsi="Times New Roman"/>
        </w:rPr>
      </w:pPr>
      <w:r w:rsidRPr="00C23426">
        <w:rPr>
          <w:rFonts w:ascii="Times New Roman" w:hAnsi="Times New Roman"/>
        </w:rPr>
        <w:t xml:space="preserve">E-mail:  </w:t>
      </w:r>
      <w:hyperlink r:id="rId26" w:history="1">
        <w:r w:rsidRPr="00C23426">
          <w:rPr>
            <w:rStyle w:val="Hyperlink"/>
            <w:rFonts w:ascii="Times New Roman" w:hAnsi="Times New Roman"/>
          </w:rPr>
          <w:t>dbusiness@worldbank.org</w:t>
        </w:r>
      </w:hyperlink>
      <w:r w:rsidRPr="00C23426">
        <w:rPr>
          <w:rFonts w:ascii="Times New Roman" w:hAnsi="Times New Roman"/>
        </w:rPr>
        <w:t xml:space="preserve">; Internet: </w:t>
      </w:r>
      <w:hyperlink r:id="rId27" w:history="1">
        <w:r w:rsidRPr="00C23426">
          <w:rPr>
            <w:rStyle w:val="Hyperlink"/>
            <w:rFonts w:ascii="Times New Roman" w:hAnsi="Times New Roman"/>
          </w:rPr>
          <w:t>http://www.devbusiness.com/</w:t>
        </w:r>
      </w:hyperlink>
    </w:p>
    <w:p w14:paraId="2AA6C9B6" w14:textId="77777777" w:rsidR="0052539E" w:rsidRPr="00C23426" w:rsidRDefault="0052539E">
      <w:pPr>
        <w:pStyle w:val="explanatorynotes"/>
        <w:numPr>
          <w:ilvl w:val="12"/>
          <w:numId w:val="0"/>
        </w:numPr>
        <w:spacing w:after="200" w:line="240" w:lineRule="auto"/>
        <w:jc w:val="left"/>
        <w:rPr>
          <w:rFonts w:ascii="Times New Roman" w:hAnsi="Times New Roman"/>
        </w:rPr>
      </w:pPr>
      <w:r w:rsidRPr="00C23426">
        <w:rPr>
          <w:rFonts w:ascii="Times New Roman" w:hAnsi="Times New Roman"/>
        </w:rPr>
        <w:tab/>
        <w:t>If in accordance with the BDS for ITB Clause 12.1 the Bidding Document is issued in two language versions, the national advertisement should be in both languages, while the advertisement in UNDB online and dgMarket may be only in the "international" language of the Bidding Document (English, French or Spanish).</w:t>
      </w:r>
    </w:p>
    <w:p w14:paraId="5B951D63" w14:textId="77777777" w:rsidR="0052539E" w:rsidRPr="00C23426" w:rsidRDefault="0052539E" w:rsidP="00FE3AFF">
      <w:pPr>
        <w:pStyle w:val="explanatorynotes"/>
        <w:numPr>
          <w:ilvl w:val="12"/>
          <w:numId w:val="0"/>
        </w:numPr>
        <w:spacing w:after="200" w:line="240" w:lineRule="auto"/>
        <w:jc w:val="left"/>
        <w:rPr>
          <w:rFonts w:ascii="Times New Roman" w:hAnsi="Times New Roman"/>
        </w:rPr>
      </w:pPr>
      <w:r w:rsidRPr="00C23426">
        <w:rPr>
          <w:rFonts w:ascii="Times New Roman" w:hAnsi="Times New Roman"/>
        </w:rPr>
        <w:tab/>
        <w:t>Notification shall be given in sufficient time to enable prospective bidders to obtain the Bidding Document and prepare and submit their responses.</w:t>
      </w:r>
    </w:p>
    <w:p w14:paraId="029549BE" w14:textId="77777777" w:rsidR="0052539E" w:rsidRPr="00C23426" w:rsidRDefault="0052539E">
      <w:pPr>
        <w:pStyle w:val="explanatorynotes"/>
        <w:numPr>
          <w:ilvl w:val="12"/>
          <w:numId w:val="0"/>
        </w:numPr>
        <w:spacing w:after="200" w:line="240" w:lineRule="auto"/>
        <w:jc w:val="left"/>
        <w:rPr>
          <w:rFonts w:ascii="Times New Roman" w:hAnsi="Times New Roman"/>
        </w:rPr>
      </w:pPr>
      <w:r w:rsidRPr="00C23426">
        <w:rPr>
          <w:rFonts w:ascii="Times New Roman" w:hAnsi="Times New Roman"/>
        </w:rPr>
        <w:tab/>
      </w:r>
      <w:bookmarkStart w:id="17" w:name="_Ref324569337"/>
      <w:r w:rsidRPr="00C23426">
        <w:rPr>
          <w:rFonts w:ascii="Times New Roman" w:hAnsi="Times New Roman"/>
        </w:rPr>
        <w:t xml:space="preserve">Since the IFB uses information from the Bid Data Sheet (BDS), it will be conducive to customize it only when the BDS reaches near-final status.  It is critical that the content of the Invitation for Bids be and remain consistent with the BDS.  In particular, the dates, times, and place for bid submission and opening, and any requirement for securing the bid (and in case of Bid Security, its amount), in the IFB must be carefully checked to ensure consistency with the BDS.  Also, the IFB should list all the qualification criteria required for prospective Bidders to be responsive, as officially </w:t>
      </w:r>
      <w:r w:rsidR="00093C7C" w:rsidRPr="00093C7C">
        <w:rPr>
          <w:rFonts w:ascii="Times New Roman" w:hAnsi="Times New Roman"/>
          <w:b/>
        </w:rPr>
        <w:t>specified in the BDS</w:t>
      </w:r>
      <w:r w:rsidRPr="00C23426">
        <w:rPr>
          <w:rFonts w:ascii="Times New Roman" w:hAnsi="Times New Roman"/>
        </w:rPr>
        <w:t xml:space="preserve"> (e.g., minimum financial capacity, the minimum number of other Information Systems installations previously carried out with substantially similar characteristics).</w:t>
      </w:r>
    </w:p>
    <w:p w14:paraId="343AAB48" w14:textId="77777777" w:rsidR="0052539E" w:rsidRDefault="0052539E">
      <w:pPr>
        <w:numPr>
          <w:ilvl w:val="12"/>
          <w:numId w:val="0"/>
        </w:numPr>
        <w:jc w:val="center"/>
        <w:outlineLvl w:val="0"/>
        <w:rPr>
          <w:b/>
          <w:sz w:val="28"/>
        </w:rPr>
      </w:pPr>
      <w:r>
        <w:rPr>
          <w:sz w:val="22"/>
        </w:rPr>
        <w:br w:type="page"/>
      </w:r>
      <w:r>
        <w:rPr>
          <w:b/>
          <w:sz w:val="28"/>
        </w:rPr>
        <w:t>Invitation for Bids</w:t>
      </w:r>
      <w:bookmarkEnd w:id="17"/>
      <w:r>
        <w:rPr>
          <w:b/>
          <w:sz w:val="28"/>
        </w:rPr>
        <w:t xml:space="preserve"> (IFB)</w:t>
      </w:r>
    </w:p>
    <w:p w14:paraId="49C9B7E8" w14:textId="77777777" w:rsidR="0052539E" w:rsidRDefault="0052539E">
      <w:pPr>
        <w:numPr>
          <w:ilvl w:val="12"/>
          <w:numId w:val="0"/>
        </w:numPr>
        <w:jc w:val="center"/>
        <w:rPr>
          <w:rStyle w:val="preparersnote"/>
          <w:rFonts w:ascii="Times New Roman Bold" w:hAnsi="Times New Roman Bold"/>
          <w:i w:val="0"/>
          <w:vertAlign w:val="superscript"/>
        </w:rPr>
      </w:pPr>
      <w:r>
        <w:rPr>
          <w:rStyle w:val="preparersnote"/>
          <w:b w:val="0"/>
        </w:rPr>
        <w:t xml:space="preserve">[ insert:  </w:t>
      </w:r>
      <w:r>
        <w:rPr>
          <w:rStyle w:val="preparersnote"/>
        </w:rPr>
        <w:t>Issuing date of the IFB</w:t>
      </w:r>
      <w:r>
        <w:rPr>
          <w:rStyle w:val="preparersnote"/>
          <w:b w:val="0"/>
        </w:rPr>
        <w:t xml:space="preserve">] </w:t>
      </w:r>
      <w:r>
        <w:rPr>
          <w:rStyle w:val="preparersnote"/>
          <w:rFonts w:ascii="Times New Roman Bold" w:hAnsi="Times New Roman Bold"/>
          <w:vertAlign w:val="superscript"/>
        </w:rPr>
        <w:t>1</w:t>
      </w:r>
    </w:p>
    <w:p w14:paraId="5AA12C73" w14:textId="77777777" w:rsidR="0052539E" w:rsidRDefault="0052539E">
      <w:pPr>
        <w:numPr>
          <w:ilvl w:val="12"/>
          <w:numId w:val="0"/>
        </w:numPr>
        <w:jc w:val="center"/>
        <w:rPr>
          <w:rStyle w:val="preparersnote"/>
        </w:rPr>
      </w:pPr>
      <w:r>
        <w:rPr>
          <w:rStyle w:val="preparersnote"/>
          <w:b w:val="0"/>
        </w:rPr>
        <w:t xml:space="preserve">[ insert:  </w:t>
      </w:r>
      <w:r>
        <w:rPr>
          <w:rStyle w:val="preparersnote"/>
        </w:rPr>
        <w:t>Name of Country</w:t>
      </w:r>
      <w:r>
        <w:rPr>
          <w:rStyle w:val="preparersnote"/>
          <w:b w:val="0"/>
        </w:rPr>
        <w:t>]</w:t>
      </w:r>
    </w:p>
    <w:p w14:paraId="74332A91" w14:textId="77777777" w:rsidR="0052539E" w:rsidRDefault="0052539E">
      <w:pPr>
        <w:numPr>
          <w:ilvl w:val="12"/>
          <w:numId w:val="0"/>
        </w:numPr>
        <w:jc w:val="center"/>
        <w:rPr>
          <w:rStyle w:val="preparersnote"/>
        </w:rPr>
      </w:pPr>
      <w:r>
        <w:rPr>
          <w:rStyle w:val="preparersnote"/>
          <w:b w:val="0"/>
        </w:rPr>
        <w:t>[ insert:</w:t>
      </w:r>
      <w:r>
        <w:rPr>
          <w:rStyle w:val="preparersnote"/>
        </w:rPr>
        <w:t xml:space="preserve">  Name of Project</w:t>
      </w:r>
      <w:r>
        <w:rPr>
          <w:rStyle w:val="preparersnote"/>
          <w:b w:val="0"/>
        </w:rPr>
        <w:t>]</w:t>
      </w:r>
    </w:p>
    <w:p w14:paraId="69F4E101" w14:textId="77777777" w:rsidR="0052539E" w:rsidRDefault="0052539E">
      <w:pPr>
        <w:numPr>
          <w:ilvl w:val="12"/>
          <w:numId w:val="0"/>
        </w:numPr>
        <w:jc w:val="center"/>
        <w:rPr>
          <w:rStyle w:val="preparersnote"/>
        </w:rPr>
      </w:pPr>
      <w:r>
        <w:rPr>
          <w:rStyle w:val="preparersnote"/>
          <w:b w:val="0"/>
        </w:rPr>
        <w:t xml:space="preserve"> [ insert:</w:t>
      </w:r>
      <w:r>
        <w:rPr>
          <w:rStyle w:val="preparersnote"/>
        </w:rPr>
        <w:t xml:space="preserve">  Brief Description of the Information System</w:t>
      </w:r>
      <w:r>
        <w:rPr>
          <w:rStyle w:val="preparersnote"/>
          <w:b w:val="0"/>
        </w:rPr>
        <w:t>]</w:t>
      </w:r>
    </w:p>
    <w:p w14:paraId="7268C597" w14:textId="77777777" w:rsidR="0052539E" w:rsidRDefault="0052539E">
      <w:pPr>
        <w:numPr>
          <w:ilvl w:val="12"/>
          <w:numId w:val="0"/>
        </w:numPr>
        <w:jc w:val="center"/>
        <w:rPr>
          <w:rStyle w:val="preparersnote"/>
        </w:rPr>
      </w:pPr>
      <w:r>
        <w:rPr>
          <w:rStyle w:val="preparersnote"/>
          <w:b w:val="0"/>
        </w:rPr>
        <w:t>[ insert:</w:t>
      </w:r>
      <w:r>
        <w:rPr>
          <w:rStyle w:val="preparersnote"/>
        </w:rPr>
        <w:t xml:space="preserve">  Loan / Credit Number</w:t>
      </w:r>
      <w:r>
        <w:rPr>
          <w:rStyle w:val="preparersnote"/>
          <w:b w:val="0"/>
        </w:rPr>
        <w:t>]</w:t>
      </w:r>
    </w:p>
    <w:p w14:paraId="38713714" w14:textId="77777777" w:rsidR="0052539E" w:rsidRDefault="0052539E">
      <w:pPr>
        <w:numPr>
          <w:ilvl w:val="12"/>
          <w:numId w:val="0"/>
        </w:numPr>
        <w:jc w:val="center"/>
        <w:rPr>
          <w:rStyle w:val="preparersnote"/>
        </w:rPr>
      </w:pPr>
      <w:r>
        <w:rPr>
          <w:rStyle w:val="preparersnote"/>
          <w:b w:val="0"/>
        </w:rPr>
        <w:t>[ insert:</w:t>
      </w:r>
      <w:r>
        <w:rPr>
          <w:rStyle w:val="preparersnote"/>
        </w:rPr>
        <w:t xml:space="preserve">  IFB Title</w:t>
      </w:r>
      <w:r>
        <w:rPr>
          <w:rStyle w:val="preparersnote"/>
          <w:b w:val="0"/>
        </w:rPr>
        <w:t>]</w:t>
      </w:r>
      <w:r>
        <w:rPr>
          <w:rStyle w:val="preparersnote"/>
        </w:rPr>
        <w:t xml:space="preserve"> </w:t>
      </w:r>
    </w:p>
    <w:p w14:paraId="6A5AD29B" w14:textId="77777777" w:rsidR="0052539E" w:rsidRDefault="0052539E">
      <w:pPr>
        <w:numPr>
          <w:ilvl w:val="12"/>
          <w:numId w:val="0"/>
        </w:numPr>
        <w:jc w:val="center"/>
        <w:rPr>
          <w:rStyle w:val="preparersnote"/>
        </w:rPr>
      </w:pPr>
      <w:r>
        <w:rPr>
          <w:rStyle w:val="preparersnote"/>
          <w:b w:val="0"/>
        </w:rPr>
        <w:t>[ insert:</w:t>
      </w:r>
      <w:r>
        <w:rPr>
          <w:rStyle w:val="preparersnote"/>
        </w:rPr>
        <w:t xml:space="preserve">  IFB Number</w:t>
      </w:r>
      <w:r>
        <w:rPr>
          <w:rStyle w:val="preparersnote"/>
          <w:b w:val="0"/>
        </w:rPr>
        <w:t>]</w:t>
      </w:r>
    </w:p>
    <w:p w14:paraId="394E6411" w14:textId="77777777" w:rsidR="0052539E" w:rsidRDefault="0052539E">
      <w:pPr>
        <w:numPr>
          <w:ilvl w:val="12"/>
          <w:numId w:val="0"/>
        </w:numPr>
      </w:pPr>
    </w:p>
    <w:p w14:paraId="0F61BF43" w14:textId="77777777" w:rsidR="0052539E"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t>1.</w:t>
      </w:r>
      <w:r>
        <w:tab/>
        <w:t xml:space="preserve">This Invitation for Bids (IFB) follows the General Procurement Notice (GPN) for this project that appeared in </w:t>
      </w:r>
      <w:r w:rsidR="004E1FBF">
        <w:t xml:space="preserve">UNDB online on </w:t>
      </w:r>
      <w:r>
        <w:rPr>
          <w:i/>
        </w:rPr>
        <w:t xml:space="preserve">[insert:  </w:t>
      </w:r>
      <w:r>
        <w:rPr>
          <w:rStyle w:val="preparersnote"/>
        </w:rPr>
        <w:t>date</w:t>
      </w:r>
      <w:r>
        <w:rPr>
          <w:i/>
        </w:rPr>
        <w:t>].</w:t>
      </w:r>
      <w:r>
        <w:rPr>
          <w:b/>
          <w:vertAlign w:val="superscript"/>
        </w:rPr>
        <w:endnoteReference w:customMarkFollows="1" w:id="1"/>
        <w:t>1</w:t>
      </w:r>
    </w:p>
    <w:p w14:paraId="33F33413" w14:textId="77777777" w:rsidR="0052539E"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t>2.</w:t>
      </w:r>
      <w:r>
        <w:tab/>
        <w:t xml:space="preserve">The </w:t>
      </w:r>
      <w:r>
        <w:rPr>
          <w:i/>
        </w:rPr>
        <w:t xml:space="preserve">[insert:  </w:t>
      </w:r>
      <w:r>
        <w:rPr>
          <w:b/>
          <w:i/>
        </w:rPr>
        <w:t>name of borrower</w:t>
      </w:r>
      <w:r>
        <w:rPr>
          <w:i/>
        </w:rPr>
        <w:t>]</w:t>
      </w:r>
      <w:r>
        <w:t xml:space="preserve"> </w:t>
      </w:r>
      <w:r>
        <w:rPr>
          <w:i/>
        </w:rPr>
        <w:t xml:space="preserve">[select:  </w:t>
      </w:r>
      <w:r>
        <w:rPr>
          <w:b/>
          <w:i/>
        </w:rPr>
        <w:t>has received / has applied for / intends to apply for</w:t>
      </w:r>
      <w:r>
        <w:rPr>
          <w:i/>
        </w:rPr>
        <w:t>]</w:t>
      </w:r>
      <w:r>
        <w:rPr>
          <w:b/>
        </w:rPr>
        <w:t xml:space="preserve"> </w:t>
      </w:r>
      <w:r>
        <w:t>a</w:t>
      </w:r>
      <w:r>
        <w:rPr>
          <w:b/>
        </w:rPr>
        <w:t xml:space="preserve"> </w:t>
      </w:r>
      <w:r>
        <w:rPr>
          <w:i/>
        </w:rPr>
        <w:t>[select:</w:t>
      </w:r>
      <w:r>
        <w:rPr>
          <w:b/>
          <w:i/>
        </w:rPr>
        <w:t xml:space="preserve">  loan / credit</w:t>
      </w:r>
      <w:r>
        <w:rPr>
          <w:i/>
        </w:rPr>
        <w:t>]</w:t>
      </w:r>
      <w:r>
        <w:t xml:space="preserve"> from the </w:t>
      </w:r>
      <w:r>
        <w:rPr>
          <w:i/>
        </w:rPr>
        <w:t xml:space="preserve">[select:  </w:t>
      </w:r>
      <w:r>
        <w:rPr>
          <w:b/>
          <w:i/>
        </w:rPr>
        <w:t>International Bank for Reconstruction and Development / International Development Association</w:t>
      </w:r>
      <w:r>
        <w:rPr>
          <w:i/>
        </w:rPr>
        <w:t>]</w:t>
      </w:r>
      <w:r>
        <w:t xml:space="preserve"> toward the cost of </w:t>
      </w:r>
      <w:r>
        <w:rPr>
          <w:rStyle w:val="preparersnote"/>
          <w:b w:val="0"/>
        </w:rPr>
        <w:t>[insert</w:t>
      </w:r>
      <w:r>
        <w:rPr>
          <w:rStyle w:val="preparersnote"/>
        </w:rPr>
        <w:t>:  name of project</w:t>
      </w:r>
      <w:r>
        <w:rPr>
          <w:rStyle w:val="preparersnote"/>
          <w:b w:val="0"/>
        </w:rPr>
        <w:t>]</w:t>
      </w:r>
      <w:r>
        <w:t xml:space="preserve">, and it intends to apply part of the proceeds of this </w:t>
      </w:r>
      <w:r>
        <w:rPr>
          <w:rStyle w:val="preparersnote"/>
          <w:b w:val="0"/>
        </w:rPr>
        <w:t>[select</w:t>
      </w:r>
      <w:r>
        <w:rPr>
          <w:rStyle w:val="preparersnote"/>
        </w:rPr>
        <w:t>:  loan / credit</w:t>
      </w:r>
      <w:r>
        <w:rPr>
          <w:rStyle w:val="preparersnote"/>
          <w:b w:val="0"/>
        </w:rPr>
        <w:t>]</w:t>
      </w:r>
      <w:r>
        <w:rPr>
          <w:b/>
        </w:rPr>
        <w:t xml:space="preserve"> </w:t>
      </w:r>
      <w:r>
        <w:t xml:space="preserve">to payments under the agreement(s) resulting from this IFB:  </w:t>
      </w:r>
      <w:r>
        <w:rPr>
          <w:rStyle w:val="preparersnote"/>
          <w:b w:val="0"/>
        </w:rPr>
        <w:t>[insert</w:t>
      </w:r>
      <w:r>
        <w:rPr>
          <w:rStyle w:val="preparersnote"/>
        </w:rPr>
        <w:t>:  IFB title and/or number</w:t>
      </w:r>
      <w:r>
        <w:rPr>
          <w:rStyle w:val="preparersnote"/>
          <w:b w:val="0"/>
        </w:rPr>
        <w:t>].</w:t>
      </w:r>
      <w:r>
        <w:rPr>
          <w:b/>
          <w:vertAlign w:val="superscript"/>
        </w:rPr>
        <w:endnoteReference w:customMarkFollows="1" w:id="2"/>
        <w:t>2</w:t>
      </w:r>
    </w:p>
    <w:p w14:paraId="1421825D" w14:textId="77777777" w:rsidR="0052539E"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t>3.</w:t>
      </w:r>
      <w:r>
        <w:tab/>
        <w:t xml:space="preserve">The </w:t>
      </w:r>
      <w:r>
        <w:rPr>
          <w:rStyle w:val="preparersnote"/>
          <w:b w:val="0"/>
        </w:rPr>
        <w:t>[insert</w:t>
      </w:r>
      <w:r>
        <w:rPr>
          <w:rStyle w:val="preparersnote"/>
        </w:rPr>
        <w:t>:  name of implementing agency</w:t>
      </w:r>
      <w:r>
        <w:rPr>
          <w:rStyle w:val="preparersnote"/>
          <w:b w:val="0"/>
        </w:rPr>
        <w:t>]</w:t>
      </w:r>
      <w:r>
        <w:rPr>
          <w:b/>
        </w:rPr>
        <w:t xml:space="preserve"> </w:t>
      </w:r>
      <w:r>
        <w:t xml:space="preserve">serves as the implementing agency for the project and now invites sealed bids from eligible Bidders for </w:t>
      </w:r>
      <w:r>
        <w:rPr>
          <w:rStyle w:val="preparersnote"/>
          <w:b w:val="0"/>
        </w:rPr>
        <w:t>[insert</w:t>
      </w:r>
      <w:r>
        <w:rPr>
          <w:rStyle w:val="preparersnote"/>
        </w:rPr>
        <w:t>:  description of the Information System, including the key information technologies, equipment, and related services to be procured (e.g., installation, integration, training, technical support)</w:t>
      </w:r>
      <w:r>
        <w:rPr>
          <w:rStyle w:val="preparersnote"/>
          <w:b w:val="0"/>
        </w:rPr>
        <w:t>].</w:t>
      </w:r>
      <w:r>
        <w:rPr>
          <w:b/>
          <w:vertAlign w:val="superscript"/>
        </w:rPr>
        <w:endnoteReference w:customMarkFollows="1" w:id="3"/>
        <w:t>3,</w:t>
      </w:r>
      <w:r>
        <w:rPr>
          <w:b/>
          <w:vertAlign w:val="superscript"/>
        </w:rPr>
        <w:endnoteReference w:customMarkFollows="1" w:id="4"/>
        <w:t>4</w:t>
      </w:r>
    </w:p>
    <w:p w14:paraId="6492EBDF" w14:textId="77777777" w:rsidR="0052539E"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r>
        <w:t>4.</w:t>
      </w:r>
      <w:r>
        <w:tab/>
        <w:t xml:space="preserve">Bidding will be conducted using the International Competitive Bidding (ICB) procedures specified in the World Bank’s Guidelines: Procurement under IBRD Loans and IDA Credits, edition of </w:t>
      </w:r>
      <w:r>
        <w:rPr>
          <w:i/>
        </w:rPr>
        <w:t xml:space="preserve">[insert: </w:t>
      </w:r>
      <w:r>
        <w:rPr>
          <w:b/>
          <w:i/>
        </w:rPr>
        <w:t>dates of the edition and of any applicable revisions to it</w:t>
      </w:r>
      <w:r>
        <w:rPr>
          <w:i/>
        </w:rPr>
        <w:t xml:space="preserve"> (should be the same as </w:t>
      </w:r>
      <w:r w:rsidR="00093C7C" w:rsidRPr="00093C7C">
        <w:rPr>
          <w:b/>
          <w:i/>
        </w:rPr>
        <w:t>specified in the BDS</w:t>
      </w:r>
      <w:r>
        <w:rPr>
          <w:i/>
        </w:rPr>
        <w:t xml:space="preserve"> for ITB Clause 1.3)]</w:t>
      </w:r>
      <w:r>
        <w:t>, and is open to all Bidders eligible as defined in these Guidelines,</w:t>
      </w:r>
      <w:r>
        <w:rPr>
          <w:b/>
          <w:vertAlign w:val="superscript"/>
        </w:rPr>
        <w:t>5</w:t>
      </w:r>
      <w:r>
        <w:t xml:space="preserve"> that meet the following minimum qualification criteria </w:t>
      </w:r>
      <w:r>
        <w:rPr>
          <w:rStyle w:val="preparersnote"/>
          <w:b w:val="0"/>
        </w:rPr>
        <w:t>[insert:</w:t>
      </w:r>
      <w:r>
        <w:rPr>
          <w:rStyle w:val="preparersnote"/>
        </w:rPr>
        <w:t xml:space="preserve"> key qualification criteria relating to previous experience, financial capacity, etc., from the BDS entry for ITB Clause 6.1 (a)</w:t>
      </w:r>
      <w:r>
        <w:rPr>
          <w:rStyle w:val="preparersnote"/>
          <w:b w:val="0"/>
        </w:rPr>
        <w:t>].</w:t>
      </w:r>
      <w:r>
        <w:rPr>
          <w:b/>
          <w:vertAlign w:val="superscript"/>
        </w:rPr>
        <w:t>6</w:t>
      </w:r>
    </w:p>
    <w:p w14:paraId="736FABCA" w14:textId="77777777" w:rsidR="0052539E"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rPr>
      </w:pPr>
      <w:r>
        <w:t>5.</w:t>
      </w:r>
      <w:r>
        <w:tab/>
        <w:t xml:space="preserve">Interested eligible Bidders may obtain further information from </w:t>
      </w:r>
      <w:r>
        <w:rPr>
          <w:rStyle w:val="preparersnote"/>
          <w:b w:val="0"/>
        </w:rPr>
        <w:t>[insert:</w:t>
      </w:r>
      <w:r>
        <w:rPr>
          <w:rStyle w:val="preparersnote"/>
        </w:rPr>
        <w:t xml:space="preserve">  name of agency</w:t>
      </w:r>
      <w:r>
        <w:rPr>
          <w:rStyle w:val="preparersnote"/>
          <w:b w:val="0"/>
        </w:rPr>
        <w:t>]</w:t>
      </w:r>
      <w:r>
        <w:t xml:space="preserve"> and inspect the bidding documents at the address given below</w:t>
      </w:r>
      <w:r>
        <w:rPr>
          <w:rFonts w:ascii="Times New Roman Bold" w:hAnsi="Times New Roman Bold"/>
          <w:b/>
          <w:vertAlign w:val="superscript"/>
        </w:rPr>
        <w:t xml:space="preserve">7 </w:t>
      </w:r>
      <w:r>
        <w:t xml:space="preserve">from </w:t>
      </w:r>
      <w:r>
        <w:rPr>
          <w:rStyle w:val="preparersnote"/>
          <w:b w:val="0"/>
        </w:rPr>
        <w:t>[insert:</w:t>
      </w:r>
      <w:r>
        <w:rPr>
          <w:rStyle w:val="preparersnote"/>
        </w:rPr>
        <w:t xml:space="preserve">  office hours</w:t>
      </w:r>
      <w:r>
        <w:rPr>
          <w:rStyle w:val="preparersnote"/>
          <w:b w:val="0"/>
        </w:rPr>
        <w:t>]</w:t>
      </w:r>
      <w:r>
        <w:rPr>
          <w:b/>
        </w:rPr>
        <w:t>.</w:t>
      </w:r>
      <w:r>
        <w:rPr>
          <w:b/>
          <w:vertAlign w:val="superscript"/>
        </w:rPr>
        <w:t xml:space="preserve">8 </w:t>
      </w:r>
      <w:r>
        <w:t xml:space="preserve"> </w:t>
      </w:r>
      <w:r>
        <w:rPr>
          <w:i/>
        </w:rPr>
        <w:t xml:space="preserve">[If applicable, add:  </w:t>
      </w:r>
      <w:r>
        <w:t xml:space="preserve">A pre-bid meeting which potential bidders may attend will be held on </w:t>
      </w:r>
      <w:r>
        <w:rPr>
          <w:i/>
        </w:rPr>
        <w:t xml:space="preserve">{insert: </w:t>
      </w:r>
      <w:r>
        <w:rPr>
          <w:b/>
          <w:i/>
        </w:rPr>
        <w:t>date</w:t>
      </w:r>
      <w:r>
        <w:rPr>
          <w:i/>
        </w:rPr>
        <w:t>}.]</w:t>
      </w:r>
    </w:p>
    <w:p w14:paraId="1E1E6629" w14:textId="77777777" w:rsidR="0052539E" w:rsidRDefault="0052539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i/>
        </w:rPr>
      </w:pPr>
      <w:r>
        <w:t>6.</w:t>
      </w:r>
      <w:r>
        <w:tab/>
        <w:t xml:space="preserve">A complete set of bidding documents in </w:t>
      </w:r>
      <w:r>
        <w:rPr>
          <w:rStyle w:val="preparersnote"/>
          <w:b w:val="0"/>
        </w:rPr>
        <w:t xml:space="preserve">[insert:  </w:t>
      </w:r>
      <w:r>
        <w:rPr>
          <w:rStyle w:val="preparersnote"/>
        </w:rPr>
        <w:t>name(s) of language(s)</w:t>
      </w:r>
      <w:r>
        <w:rPr>
          <w:rStyle w:val="preparersnote"/>
          <w:b w:val="0"/>
        </w:rPr>
        <w:t>] </w:t>
      </w:r>
      <w:r>
        <w:rPr>
          <w:rStyle w:val="preparersnote"/>
          <w:rFonts w:ascii="Times New Roman Bold" w:hAnsi="Times New Roman Bold"/>
          <w:i w:val="0"/>
          <w:vertAlign w:val="superscript"/>
        </w:rPr>
        <w:t>9</w:t>
      </w:r>
      <w:r>
        <w:t xml:space="preserve"> </w:t>
      </w:r>
      <w:r>
        <w:rPr>
          <w:i/>
        </w:rPr>
        <w:t xml:space="preserve">[if the official method for Bidders to receive the bidding documents is hard copy, remove all following passages under these square brackets and continue at </w:t>
      </w:r>
      <w:r>
        <w:rPr>
          <w:b/>
          <w:i/>
        </w:rPr>
        <w:t>"may be purchased by …"</w:t>
      </w:r>
      <w:r>
        <w:rPr>
          <w:i/>
        </w:rPr>
        <w:t xml:space="preserve">; otherwise go on as follows:  </w:t>
      </w:r>
      <w:r>
        <w:t xml:space="preserve">may be downloaded from </w:t>
      </w:r>
      <w:r>
        <w:rPr>
          <w:i/>
        </w:rPr>
        <w:t xml:space="preserve">{insert:  </w:t>
      </w:r>
      <w:r>
        <w:rPr>
          <w:b/>
          <w:i/>
        </w:rPr>
        <w:t>address of web site</w:t>
      </w:r>
      <w:r>
        <w:rPr>
          <w:i/>
        </w:rPr>
        <w:t>}.</w:t>
      </w:r>
      <w:r>
        <w:t xml:space="preserve">  At the same web site, bidders may register for the bidding.  </w:t>
      </w:r>
      <w:r>
        <w:rPr>
          <w:i/>
        </w:rPr>
        <w:t>{If there is a nominal fee for registration, add:</w:t>
      </w:r>
      <w:r>
        <w:t xml:space="preserve">  Registration and, as the case may be, download of the bidding documents, require a nonrefundable instant charge of </w:t>
      </w:r>
      <w:r>
        <w:rPr>
          <w:i/>
        </w:rPr>
        <w:t xml:space="preserve">{insert:  </w:t>
      </w:r>
      <w:r>
        <w:rPr>
          <w:b/>
          <w:i/>
        </w:rPr>
        <w:t>amount in local or international currency</w:t>
      </w:r>
      <w:r>
        <w:rPr>
          <w:i/>
        </w:rPr>
        <w:t>}</w:t>
      </w:r>
      <w:r>
        <w:t xml:space="preserve"> as provided at the web site.</w:t>
      </w:r>
      <w:r>
        <w:rPr>
          <w:i/>
        </w:rPr>
        <w:t xml:space="preserve">}  </w:t>
      </w:r>
      <w:r>
        <w:t>Prior registration is required for submitting clarification questions on the bidding documents and receiving automatic notice of answers and of addenda to the bidding document</w:t>
      </w:r>
      <w:r w:rsidR="00F33FB7">
        <w:t xml:space="preserve">s </w:t>
      </w:r>
      <w:r>
        <w:rPr>
          <w:i/>
        </w:rPr>
        <w:t xml:space="preserve">{If the bidding includes the option of submitting bids electronically, add:  </w:t>
      </w:r>
      <w:r>
        <w:t>, and for submitting bids electronically</w:t>
      </w:r>
      <w:r>
        <w:rPr>
          <w:i/>
        </w:rPr>
        <w:t>}.</w:t>
      </w:r>
      <w:r>
        <w:t xml:space="preserve">  The downloadable version of the bidding documents, and any addenda to it, will be the binding one.  As an alternative, a hard copy set of the bidding documents</w:t>
      </w:r>
      <w:r>
        <w:rPr>
          <w:i/>
        </w:rPr>
        <w:t xml:space="preserve">] </w:t>
      </w:r>
      <w:r>
        <w:t>may be purchased by interested Bidders on submission of a written application to the address below</w:t>
      </w:r>
      <w:r>
        <w:rPr>
          <w:rFonts w:ascii="Times New Roman Bold" w:hAnsi="Times New Roman Bold"/>
          <w:b/>
          <w:vertAlign w:val="superscript"/>
        </w:rPr>
        <w:t>7</w:t>
      </w:r>
      <w:r>
        <w:t xml:space="preserve"> and upon payment of a nonrefundable fee</w:t>
      </w:r>
      <w:r>
        <w:rPr>
          <w:b/>
          <w:vertAlign w:val="superscript"/>
        </w:rPr>
        <w:t>10</w:t>
      </w:r>
      <w:r>
        <w:t xml:space="preserve"> of </w:t>
      </w:r>
      <w:r>
        <w:rPr>
          <w:rStyle w:val="preparersnote"/>
          <w:b w:val="0"/>
        </w:rPr>
        <w:t>[insert:</w:t>
      </w:r>
      <w:r>
        <w:rPr>
          <w:rStyle w:val="preparersnote"/>
        </w:rPr>
        <w:t xml:space="preserve">  amount in local currency</w:t>
      </w:r>
      <w:r>
        <w:rPr>
          <w:rStyle w:val="preparersnote"/>
          <w:b w:val="0"/>
        </w:rPr>
        <w:t>]</w:t>
      </w:r>
      <w:r>
        <w:t xml:space="preserve"> or in </w:t>
      </w:r>
      <w:r>
        <w:rPr>
          <w:rStyle w:val="preparersnote"/>
          <w:b w:val="0"/>
        </w:rPr>
        <w:t>[insert:</w:t>
      </w:r>
      <w:r>
        <w:rPr>
          <w:rStyle w:val="preparersnote"/>
        </w:rPr>
        <w:t xml:space="preserve">  amount in specified convertible currency</w:t>
      </w:r>
      <w:r>
        <w:rPr>
          <w:rStyle w:val="preparersnote"/>
          <w:b w:val="0"/>
        </w:rPr>
        <w:t>]</w:t>
      </w:r>
      <w:r>
        <w:rPr>
          <w:rStyle w:val="preparersnote"/>
        </w:rPr>
        <w:t>.</w:t>
      </w:r>
      <w:r>
        <w:t xml:space="preserve">  The method of payment will be </w:t>
      </w:r>
      <w:r>
        <w:rPr>
          <w:rStyle w:val="preparersnote"/>
          <w:b w:val="0"/>
        </w:rPr>
        <w:t>[insert:</w:t>
      </w:r>
      <w:r>
        <w:rPr>
          <w:rStyle w:val="preparersnote"/>
        </w:rPr>
        <w:t xml:space="preserve">  method of payment</w:t>
      </w:r>
      <w:r>
        <w:rPr>
          <w:rStyle w:val="preparersnote"/>
          <w:b w:val="0"/>
        </w:rPr>
        <w:t>].</w:t>
      </w:r>
      <w:r>
        <w:rPr>
          <w:b/>
          <w:vertAlign w:val="superscript"/>
        </w:rPr>
        <w:t>11</w:t>
      </w:r>
      <w:r>
        <w:t xml:space="preserve"> The document will be sent by </w:t>
      </w:r>
      <w:r>
        <w:rPr>
          <w:rStyle w:val="preparersnote"/>
          <w:b w:val="0"/>
        </w:rPr>
        <w:t>[insert:</w:t>
      </w:r>
      <w:r>
        <w:rPr>
          <w:rStyle w:val="preparersnote"/>
        </w:rPr>
        <w:t xml:space="preserve">  delivery procedure</w:t>
      </w:r>
      <w:r>
        <w:rPr>
          <w:rStyle w:val="preparersnote"/>
          <w:b w:val="0"/>
        </w:rPr>
        <w:t>].</w:t>
      </w:r>
      <w:r>
        <w:rPr>
          <w:rFonts w:ascii="Times New Roman Bold" w:hAnsi="Times New Roman Bold"/>
          <w:b/>
          <w:vertAlign w:val="superscript"/>
        </w:rPr>
        <w:t>12,13</w:t>
      </w:r>
    </w:p>
    <w:p w14:paraId="0F41FD74" w14:textId="77777777" w:rsidR="0052539E" w:rsidRDefault="0052539E">
      <w:pPr>
        <w:numPr>
          <w:ilvl w:val="12"/>
          <w:numId w:val="0"/>
        </w:numPr>
        <w:ind w:left="720" w:hanging="720"/>
        <w:rPr>
          <w:i/>
        </w:rPr>
      </w:pPr>
      <w:r>
        <w:t>7.</w:t>
      </w:r>
      <w:r>
        <w:tab/>
        <w:t>Bids must be delivered to the address below</w:t>
      </w:r>
      <w:r>
        <w:rPr>
          <w:rFonts w:ascii="Times New Roman Bold" w:hAnsi="Times New Roman Bold"/>
          <w:b/>
          <w:vertAlign w:val="superscript"/>
        </w:rPr>
        <w:t>7</w:t>
      </w:r>
      <w:r>
        <w:t xml:space="preserve"> at or before </w:t>
      </w:r>
      <w:r>
        <w:rPr>
          <w:rStyle w:val="preparersnote"/>
          <w:b w:val="0"/>
        </w:rPr>
        <w:t>[insert:</w:t>
      </w:r>
      <w:r>
        <w:rPr>
          <w:rStyle w:val="preparersnote"/>
        </w:rPr>
        <w:t xml:space="preserve">  time and date</w:t>
      </w:r>
      <w:r>
        <w:rPr>
          <w:rStyle w:val="preparersnote"/>
          <w:b w:val="0"/>
        </w:rPr>
        <w:t>]</w:t>
      </w:r>
      <w:r>
        <w:rPr>
          <w:rStyle w:val="preparersnote"/>
        </w:rPr>
        <w:t>.</w:t>
      </w:r>
      <w:r>
        <w:t xml:space="preserve">  </w:t>
      </w:r>
      <w:r>
        <w:rPr>
          <w:i/>
        </w:rPr>
        <w:t xml:space="preserve">[If Bidders must secure bids, enter here the entire text as found in the BDS for ITB Clause 17.1 starting from </w:t>
      </w:r>
      <w:r>
        <w:rPr>
          <w:b/>
          <w:i/>
        </w:rPr>
        <w:t>"Bids need to be secured by…"</w:t>
      </w:r>
      <w:r>
        <w:rPr>
          <w:i/>
        </w:rPr>
        <w:t xml:space="preserve"> to, if applicable, </w:t>
      </w:r>
      <w:r>
        <w:rPr>
          <w:b/>
          <w:i/>
        </w:rPr>
        <w:t>"The amount of Bid Security required is…"</w:t>
      </w:r>
      <w:r>
        <w:rPr>
          <w:i/>
        </w:rPr>
        <w:t>]</w:t>
      </w:r>
      <w:r>
        <w:t>.  Late bids will be rejected.  Bids will be opened in the presence of Bidders’ representatives who choose to attend at the address below</w:t>
      </w:r>
      <w:r>
        <w:rPr>
          <w:rStyle w:val="preparersnote"/>
          <w:rFonts w:ascii="Times New Roman Bold" w:hAnsi="Times New Roman Bold"/>
          <w:i w:val="0"/>
          <w:vertAlign w:val="superscript"/>
        </w:rPr>
        <w:t>14</w:t>
      </w:r>
      <w:r>
        <w:rPr>
          <w:b/>
        </w:rPr>
        <w:t xml:space="preserve"> </w:t>
      </w:r>
      <w:r>
        <w:t xml:space="preserve">at </w:t>
      </w:r>
      <w:r>
        <w:rPr>
          <w:i/>
        </w:rPr>
        <w:t xml:space="preserve">[insert:  </w:t>
      </w:r>
      <w:r>
        <w:rPr>
          <w:b/>
          <w:i/>
        </w:rPr>
        <w:t>time and date</w:t>
      </w:r>
      <w:r>
        <w:rPr>
          <w:i/>
        </w:rPr>
        <w:t>].</w:t>
      </w:r>
    </w:p>
    <w:p w14:paraId="71A4F459" w14:textId="77777777" w:rsidR="0052539E" w:rsidRDefault="0052539E">
      <w:pPr>
        <w:numPr>
          <w:ilvl w:val="12"/>
          <w:numId w:val="0"/>
        </w:numPr>
        <w:ind w:left="720" w:hanging="720"/>
      </w:pPr>
      <w:r>
        <w:t>8.</w:t>
      </w:r>
      <w:r>
        <w:tab/>
        <w:t xml:space="preserve">The attention of prospective Bidders is drawn to (i) the fact that they will be required to certify in their bids that all software is either covered by a valid license or was produced by the Bidder and (ii) that violations are considered fraud, which </w:t>
      </w:r>
      <w:r w:rsidR="00C73F46">
        <w:t xml:space="preserve">can result in ineligibility to be awarded </w:t>
      </w:r>
      <w:r>
        <w:t xml:space="preserve">World Bank-financed </w:t>
      </w:r>
      <w:r w:rsidR="00C73F46">
        <w:t>contracts</w:t>
      </w:r>
      <w:r>
        <w:t>.</w:t>
      </w:r>
    </w:p>
    <w:p w14:paraId="603EF6C9"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p>
    <w:p w14:paraId="6A8E71FB"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rPr>
      </w:pPr>
      <w:r>
        <w:rPr>
          <w:rStyle w:val="preparersnote"/>
          <w:b w:val="0"/>
        </w:rPr>
        <w:t xml:space="preserve">[ insert: </w:t>
      </w:r>
      <w:r>
        <w:rPr>
          <w:rStyle w:val="preparersnote"/>
        </w:rPr>
        <w:t xml:space="preserve"> name of office</w:t>
      </w:r>
      <w:r>
        <w:rPr>
          <w:rStyle w:val="preparersnote"/>
          <w:b w:val="0"/>
        </w:rPr>
        <w:t>]</w:t>
      </w:r>
    </w:p>
    <w:p w14:paraId="75B798C6"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rPr>
      </w:pPr>
      <w:r>
        <w:rPr>
          <w:rStyle w:val="preparersnote"/>
          <w:b w:val="0"/>
        </w:rPr>
        <w:t xml:space="preserve"> [ insert:</w:t>
      </w:r>
      <w:r>
        <w:rPr>
          <w:rStyle w:val="preparersnote"/>
        </w:rPr>
        <w:t xml:space="preserve">  name of officer</w:t>
      </w:r>
      <w:r>
        <w:rPr>
          <w:rStyle w:val="preparersnote"/>
          <w:b w:val="0"/>
        </w:rPr>
        <w:t>]</w:t>
      </w:r>
    </w:p>
    <w:p w14:paraId="1F6CE808"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rPr>
      </w:pPr>
      <w:r>
        <w:rPr>
          <w:rStyle w:val="preparersnote"/>
          <w:b w:val="0"/>
        </w:rPr>
        <w:t xml:space="preserve">[ insert: </w:t>
      </w:r>
      <w:r>
        <w:rPr>
          <w:rStyle w:val="preparersnote"/>
        </w:rPr>
        <w:t xml:space="preserve"> postal address</w:t>
      </w:r>
      <w:r>
        <w:rPr>
          <w:rStyle w:val="preparersnote"/>
          <w:b w:val="0"/>
        </w:rPr>
        <w:t>] and / or</w:t>
      </w:r>
    </w:p>
    <w:p w14:paraId="300E3760"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rPr>
      </w:pPr>
      <w:r>
        <w:rPr>
          <w:rStyle w:val="preparersnote"/>
          <w:b w:val="0"/>
        </w:rPr>
        <w:t>[ insert:</w:t>
      </w:r>
      <w:r>
        <w:rPr>
          <w:rStyle w:val="preparersnote"/>
        </w:rPr>
        <w:t xml:space="preserve">  street address</w:t>
      </w:r>
      <w:r>
        <w:rPr>
          <w:rStyle w:val="preparersnote"/>
          <w:b w:val="0"/>
        </w:rPr>
        <w:t>]</w:t>
      </w:r>
    </w:p>
    <w:p w14:paraId="2C6F27C1" w14:textId="77777777" w:rsidR="0052539E" w:rsidRDefault="0052539E">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rPr>
      </w:pPr>
      <w:r>
        <w:rPr>
          <w:rStyle w:val="preparersnote"/>
          <w:b w:val="0"/>
        </w:rPr>
        <w:t>[ insert:</w:t>
      </w:r>
      <w:r>
        <w:rPr>
          <w:rStyle w:val="preparersnote"/>
        </w:rPr>
        <w:t xml:space="preserve">  telephone number, indicate country and city code</w:t>
      </w:r>
      <w:r>
        <w:rPr>
          <w:rStyle w:val="preparersnote"/>
          <w:b w:val="0"/>
        </w:rPr>
        <w:t>]</w:t>
      </w:r>
    </w:p>
    <w:p w14:paraId="3F54F4B3" w14:textId="77777777" w:rsidR="0052539E" w:rsidRDefault="0052539E">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rStyle w:val="preparersnote"/>
        </w:rPr>
      </w:pPr>
      <w:r>
        <w:rPr>
          <w:rStyle w:val="preparersnote"/>
          <w:b w:val="0"/>
        </w:rPr>
        <w:t>[ insert:</w:t>
      </w:r>
      <w:r>
        <w:rPr>
          <w:rStyle w:val="preparersnote"/>
        </w:rPr>
        <w:t xml:space="preserve">  facsimile number and/or e-mail address</w:t>
      </w:r>
      <w:r>
        <w:rPr>
          <w:rStyle w:val="preparersnote"/>
          <w:b w:val="0"/>
        </w:rPr>
        <w:t>]</w:t>
      </w:r>
    </w:p>
    <w:p w14:paraId="393C4BD9"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pPr>
    </w:p>
    <w:p w14:paraId="59368EFC" w14:textId="77777777" w:rsidR="0052539E" w:rsidRDefault="0052539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pPr>
      <w:r>
        <w:br w:type="page"/>
      </w:r>
    </w:p>
    <w:p w14:paraId="1D183A82" w14:textId="77777777" w:rsidR="0052539E" w:rsidRDefault="0052539E">
      <w:pPr>
        <w:numPr>
          <w:ilvl w:val="12"/>
          <w:numId w:val="0"/>
        </w:numPr>
        <w:ind w:left="720" w:hanging="720"/>
        <w:jc w:val="left"/>
        <w:rPr>
          <w:rFonts w:ascii="Arial" w:hAnsi="Arial"/>
          <w:b/>
        </w:rPr>
        <w:sectPr w:rsidR="0052539E">
          <w:headerReference w:type="even" r:id="rId28"/>
          <w:headerReference w:type="default" r:id="rId29"/>
          <w:headerReference w:type="first" r:id="rId30"/>
          <w:footnotePr>
            <w:numRestart w:val="eachPage"/>
          </w:footnotePr>
          <w:endnotePr>
            <w:numRestart w:val="eachSect"/>
          </w:endnotePr>
          <w:type w:val="oddPage"/>
          <w:pgSz w:w="12240" w:h="15840" w:code="9"/>
          <w:pgMar w:top="1800" w:right="1440" w:bottom="1152" w:left="1800" w:header="720" w:footer="432" w:gutter="0"/>
          <w:pgNumType w:start="1"/>
          <w:cols w:space="720"/>
          <w:formProt w:val="0"/>
          <w:titlePg/>
        </w:sectPr>
      </w:pPr>
      <w:r>
        <w:rPr>
          <w:rFonts w:ascii="Arial" w:hAnsi="Arial"/>
          <w:b/>
        </w:rPr>
        <w:t>Footnotes to IFB</w:t>
      </w:r>
    </w:p>
    <w:p w14:paraId="4589425A" w14:textId="77777777" w:rsidR="0052539E" w:rsidRPr="00D34969" w:rsidRDefault="0052539E">
      <w:pPr>
        <w:pStyle w:val="Heading1"/>
        <w:rPr>
          <w:rFonts w:ascii="Times New Roman" w:hAnsi="Times New Roman"/>
        </w:rPr>
      </w:pPr>
      <w:bookmarkStart w:id="18" w:name="_Toc384449969"/>
      <w:bookmarkStart w:id="19" w:name="_Toc384450256"/>
      <w:bookmarkStart w:id="20" w:name="_Toc384450309"/>
      <w:bookmarkStart w:id="21" w:name="_Toc521498733"/>
      <w:bookmarkStart w:id="22" w:name="_Toc44004129"/>
      <w:r w:rsidRPr="00D34969">
        <w:rPr>
          <w:rFonts w:ascii="Times New Roman" w:hAnsi="Times New Roman"/>
        </w:rPr>
        <w:t>Section I.  Instructions to Bidders</w:t>
      </w:r>
      <w:bookmarkEnd w:id="18"/>
      <w:bookmarkEnd w:id="19"/>
      <w:bookmarkEnd w:id="20"/>
      <w:r w:rsidRPr="00D34969">
        <w:rPr>
          <w:rFonts w:ascii="Times New Roman" w:hAnsi="Times New Roman"/>
        </w:rPr>
        <w:t xml:space="preserve"> (ITB)</w:t>
      </w:r>
      <w:bookmarkEnd w:id="21"/>
      <w:bookmarkEnd w:id="22"/>
    </w:p>
    <w:p w14:paraId="3DC34838" w14:textId="77777777" w:rsidR="0052539E" w:rsidRPr="00D34969" w:rsidRDefault="0052539E">
      <w:pPr>
        <w:pStyle w:val="HeadB21"/>
        <w:numPr>
          <w:ilvl w:val="12"/>
          <w:numId w:val="0"/>
        </w:numPr>
      </w:pPr>
      <w:r w:rsidRPr="00D34969">
        <w:t>(Single-Stage Bidding)</w:t>
      </w:r>
    </w:p>
    <w:p w14:paraId="07B657CD" w14:textId="77777777" w:rsidR="0052539E" w:rsidRPr="00D34969" w:rsidRDefault="0052539E">
      <w:pPr>
        <w:numPr>
          <w:ilvl w:val="12"/>
          <w:numId w:val="0"/>
        </w:numPr>
        <w:rPr>
          <w:sz w:val="22"/>
        </w:rPr>
      </w:pPr>
    </w:p>
    <w:p w14:paraId="79530393" w14:textId="77777777" w:rsidR="0052539E" w:rsidRPr="00D34969" w:rsidRDefault="0052539E" w:rsidP="00B66E45">
      <w:pPr>
        <w:jc w:val="center"/>
        <w:rPr>
          <w:b/>
          <w:bCs/>
          <w:sz w:val="28"/>
          <w:szCs w:val="28"/>
        </w:rPr>
      </w:pPr>
      <w:bookmarkStart w:id="23" w:name="_Toc384449970"/>
      <w:bookmarkStart w:id="24" w:name="_Toc384450257"/>
      <w:bookmarkStart w:id="25" w:name="_Toc384450310"/>
      <w:bookmarkStart w:id="26" w:name="_Ref384451337"/>
      <w:bookmarkStart w:id="27" w:name="_Toc521498734"/>
      <w:r w:rsidRPr="00D34969">
        <w:rPr>
          <w:b/>
          <w:bCs/>
          <w:sz w:val="28"/>
          <w:szCs w:val="28"/>
        </w:rPr>
        <w:t>Notes on the Instructions to Bidders</w:t>
      </w:r>
      <w:bookmarkEnd w:id="23"/>
      <w:bookmarkEnd w:id="24"/>
      <w:bookmarkEnd w:id="25"/>
      <w:bookmarkEnd w:id="26"/>
      <w:r w:rsidRPr="00D34969">
        <w:rPr>
          <w:b/>
          <w:bCs/>
          <w:sz w:val="28"/>
          <w:szCs w:val="28"/>
        </w:rPr>
        <w:t xml:space="preserve"> (ITB) for a single-stage bidding process</w:t>
      </w:r>
      <w:bookmarkEnd w:id="27"/>
    </w:p>
    <w:p w14:paraId="00BD0FC6" w14:textId="77777777" w:rsidR="0052539E" w:rsidRPr="00D34969" w:rsidRDefault="0052539E">
      <w:pPr>
        <w:pStyle w:val="explanatorynotes"/>
        <w:numPr>
          <w:ilvl w:val="12"/>
          <w:numId w:val="0"/>
        </w:numPr>
        <w:spacing w:line="240" w:lineRule="auto"/>
        <w:jc w:val="left"/>
        <w:rPr>
          <w:rFonts w:ascii="Times New Roman" w:hAnsi="Times New Roman"/>
        </w:rPr>
      </w:pPr>
    </w:p>
    <w:p w14:paraId="7012CBA9" w14:textId="77777777" w:rsidR="0052539E" w:rsidRPr="00D34969" w:rsidRDefault="0052539E">
      <w:pPr>
        <w:pStyle w:val="explanatorynotes"/>
        <w:numPr>
          <w:ilvl w:val="12"/>
          <w:numId w:val="0"/>
        </w:numPr>
        <w:spacing w:line="240" w:lineRule="auto"/>
        <w:jc w:val="left"/>
        <w:rPr>
          <w:rFonts w:ascii="Times New Roman" w:hAnsi="Times New Roman"/>
        </w:rPr>
      </w:pPr>
      <w:r w:rsidRPr="00D34969">
        <w:rPr>
          <w:rFonts w:ascii="Times New Roman" w:hAnsi="Times New Roman"/>
        </w:rPr>
        <w:tab/>
        <w:t>This section of the Bidding Document provides the information necessary for Bidders to prepare and submit responsive bids that meet the Purchaser’s requirements.  The ITB describes the critical steps of bid submission, opening and evaluation, and the award of contract.</w:t>
      </w:r>
    </w:p>
    <w:p w14:paraId="1C1BFD19" w14:textId="77777777" w:rsidR="0052539E" w:rsidRPr="00D34969" w:rsidRDefault="0052539E">
      <w:pPr>
        <w:pStyle w:val="explanatorynotes"/>
        <w:numPr>
          <w:ilvl w:val="12"/>
          <w:numId w:val="0"/>
        </w:numPr>
        <w:spacing w:line="240" w:lineRule="auto"/>
        <w:jc w:val="left"/>
        <w:rPr>
          <w:rFonts w:ascii="Times New Roman" w:hAnsi="Times New Roman"/>
        </w:rPr>
      </w:pPr>
      <w:r w:rsidRPr="00D34969">
        <w:rPr>
          <w:rFonts w:ascii="Times New Roman" w:hAnsi="Times New Roman"/>
        </w:rPr>
        <w:tab/>
        <w:t>The ITB is to be used unchanged.  Section II, which consists of the Bid Data Sheet (BDS), is designed to include provisions that supplement or specify additional information beyond that included in the ITB.  This information is specific to each procurement and must be filled in completely by the Purchaser.</w:t>
      </w:r>
    </w:p>
    <w:p w14:paraId="78C959E8" w14:textId="6EBAD59A" w:rsidR="0052539E" w:rsidRPr="00D34969" w:rsidRDefault="0052539E">
      <w:pPr>
        <w:pStyle w:val="explanatorynotes"/>
        <w:numPr>
          <w:ilvl w:val="12"/>
          <w:numId w:val="0"/>
        </w:numPr>
        <w:spacing w:line="240" w:lineRule="auto"/>
        <w:jc w:val="left"/>
        <w:rPr>
          <w:rFonts w:ascii="Times New Roman" w:hAnsi="Times New Roman"/>
        </w:rPr>
      </w:pPr>
      <w:r w:rsidRPr="00D34969">
        <w:rPr>
          <w:rFonts w:ascii="Times New Roman" w:hAnsi="Times New Roman"/>
        </w:rPr>
        <w:tab/>
        <w:t>Matters governing the performance of the Supplier, payments under the Contract, and the risks, rights, and obligations of the parties under the Contract during actual performance are not included in the ITB, but rather are covered in the General Conditions of Contract (Section V) and/or the Special Conditions of Contract (Section V</w:t>
      </w:r>
      <w:r w:rsidR="002552F7" w:rsidRPr="00D34969">
        <w:rPr>
          <w:rFonts w:ascii="Times New Roman" w:hAnsi="Times New Roman"/>
        </w:rPr>
        <w:t>I</w:t>
      </w:r>
      <w:r w:rsidRPr="00D34969">
        <w:rPr>
          <w:rFonts w:ascii="Times New Roman" w:hAnsi="Times New Roman"/>
        </w:rPr>
        <w:t xml:space="preserve">).  Different sections of the Bidding Document should not overlap or duplicate the coverage of a particular topic, to avoid creating ambiguity and/or contradictions. </w:t>
      </w:r>
    </w:p>
    <w:p w14:paraId="5F8B1177" w14:textId="77777777" w:rsidR="0052539E" w:rsidRPr="00D34969" w:rsidRDefault="0052539E">
      <w:pPr>
        <w:pStyle w:val="explanatorynotes"/>
        <w:numPr>
          <w:ilvl w:val="12"/>
          <w:numId w:val="0"/>
        </w:numPr>
        <w:spacing w:line="240" w:lineRule="auto"/>
        <w:jc w:val="left"/>
        <w:rPr>
          <w:rFonts w:ascii="Times New Roman" w:hAnsi="Times New Roman"/>
        </w:rPr>
      </w:pPr>
      <w:r w:rsidRPr="00D34969">
        <w:rPr>
          <w:rFonts w:ascii="Times New Roman" w:hAnsi="Times New Roman"/>
        </w:rPr>
        <w:tab/>
        <w:t>The ITB and BDS do not form part of the final Contract.</w:t>
      </w:r>
    </w:p>
    <w:p w14:paraId="7529E98E" w14:textId="77777777" w:rsidR="0052539E" w:rsidRDefault="0052539E">
      <w:pPr>
        <w:numPr>
          <w:ilvl w:val="12"/>
          <w:numId w:val="0"/>
        </w:numPr>
        <w:jc w:val="left"/>
        <w:rPr>
          <w:sz w:val="22"/>
        </w:rPr>
      </w:pPr>
    </w:p>
    <w:p w14:paraId="63F1D8EE" w14:textId="77777777" w:rsidR="0052539E" w:rsidRPr="00C23426" w:rsidRDefault="0052539E" w:rsidP="00C23426">
      <w:pPr>
        <w:jc w:val="center"/>
        <w:rPr>
          <w:b/>
          <w:bCs/>
          <w:sz w:val="28"/>
          <w:szCs w:val="28"/>
        </w:rPr>
      </w:pPr>
      <w:r>
        <w:rPr>
          <w:sz w:val="22"/>
        </w:rPr>
        <w:br w:type="page"/>
      </w:r>
      <w:bookmarkStart w:id="28" w:name="_Ref324569310"/>
      <w:bookmarkStart w:id="29" w:name="_Toc384449971"/>
      <w:bookmarkStart w:id="30" w:name="_Toc384450258"/>
      <w:bookmarkStart w:id="31" w:name="_Toc384450311"/>
      <w:bookmarkStart w:id="32" w:name="_Toc521498735"/>
      <w:r w:rsidRPr="00C23426">
        <w:rPr>
          <w:b/>
          <w:bCs/>
          <w:sz w:val="28"/>
          <w:szCs w:val="28"/>
        </w:rPr>
        <w:t>Table of Clauses</w:t>
      </w:r>
      <w:bookmarkEnd w:id="28"/>
      <w:bookmarkEnd w:id="29"/>
      <w:bookmarkEnd w:id="30"/>
      <w:bookmarkEnd w:id="31"/>
      <w:bookmarkEnd w:id="32"/>
    </w:p>
    <w:p w14:paraId="501C157A" w14:textId="43710BF7" w:rsidR="00093C7C" w:rsidRPr="00C1010C" w:rsidRDefault="008B5D0B">
      <w:pPr>
        <w:pStyle w:val="TOC1"/>
        <w:rPr>
          <w:rFonts w:ascii="Calibri" w:hAnsi="Calibri"/>
          <w:b w:val="0"/>
          <w:noProof/>
          <w:sz w:val="22"/>
          <w:szCs w:val="22"/>
        </w:rPr>
      </w:pPr>
      <w:r>
        <w:fldChar w:fldCharType="begin"/>
      </w:r>
      <w:r>
        <w:instrText xml:space="preserve"> TOC \h \z \t "Head 2.1,1,Head 2.2,2" </w:instrText>
      </w:r>
      <w:r>
        <w:fldChar w:fldCharType="separate"/>
      </w:r>
      <w:hyperlink w:anchor="_Toc44060805" w:history="1">
        <w:r w:rsidR="00093C7C" w:rsidRPr="00E61F58">
          <w:rPr>
            <w:rStyle w:val="Hyperlink"/>
            <w:noProof/>
          </w:rPr>
          <w:t>A.  General</w:t>
        </w:r>
        <w:r w:rsidR="00093C7C">
          <w:rPr>
            <w:noProof/>
            <w:webHidden/>
          </w:rPr>
          <w:tab/>
        </w:r>
        <w:r w:rsidR="00093C7C">
          <w:rPr>
            <w:noProof/>
            <w:webHidden/>
          </w:rPr>
          <w:fldChar w:fldCharType="begin"/>
        </w:r>
        <w:r w:rsidR="00093C7C">
          <w:rPr>
            <w:noProof/>
            <w:webHidden/>
          </w:rPr>
          <w:instrText xml:space="preserve"> PAGEREF _Toc44060805 \h </w:instrText>
        </w:r>
        <w:r w:rsidR="00093C7C">
          <w:rPr>
            <w:noProof/>
            <w:webHidden/>
          </w:rPr>
        </w:r>
        <w:r w:rsidR="00093C7C">
          <w:rPr>
            <w:noProof/>
            <w:webHidden/>
          </w:rPr>
          <w:fldChar w:fldCharType="separate"/>
        </w:r>
        <w:r w:rsidR="00514C20">
          <w:rPr>
            <w:noProof/>
            <w:webHidden/>
          </w:rPr>
          <w:t>8</w:t>
        </w:r>
        <w:r w:rsidR="00093C7C">
          <w:rPr>
            <w:noProof/>
            <w:webHidden/>
          </w:rPr>
          <w:fldChar w:fldCharType="end"/>
        </w:r>
      </w:hyperlink>
    </w:p>
    <w:p w14:paraId="6070BC30" w14:textId="7ECF5726" w:rsidR="00093C7C" w:rsidRPr="00C1010C" w:rsidRDefault="008D00DB">
      <w:pPr>
        <w:pStyle w:val="TOC2"/>
        <w:rPr>
          <w:rFonts w:ascii="Calibri" w:hAnsi="Calibri"/>
          <w:sz w:val="22"/>
          <w:szCs w:val="22"/>
        </w:rPr>
      </w:pPr>
      <w:hyperlink w:anchor="_Toc44060806" w:history="1">
        <w:r w:rsidR="00093C7C" w:rsidRPr="00E61F58">
          <w:rPr>
            <w:rStyle w:val="Hyperlink"/>
          </w:rPr>
          <w:t>1.</w:t>
        </w:r>
        <w:r w:rsidR="00093C7C" w:rsidRPr="00C1010C">
          <w:rPr>
            <w:rFonts w:ascii="Calibri" w:hAnsi="Calibri"/>
            <w:sz w:val="22"/>
            <w:szCs w:val="22"/>
          </w:rPr>
          <w:tab/>
        </w:r>
        <w:r w:rsidR="00093C7C" w:rsidRPr="00E61F58">
          <w:rPr>
            <w:rStyle w:val="Hyperlink"/>
          </w:rPr>
          <w:t>Scope of Bid and Bidding Process</w:t>
        </w:r>
        <w:r w:rsidR="00093C7C">
          <w:rPr>
            <w:webHidden/>
          </w:rPr>
          <w:tab/>
        </w:r>
        <w:r w:rsidR="00093C7C">
          <w:rPr>
            <w:webHidden/>
          </w:rPr>
          <w:fldChar w:fldCharType="begin"/>
        </w:r>
        <w:r w:rsidR="00093C7C">
          <w:rPr>
            <w:webHidden/>
          </w:rPr>
          <w:instrText xml:space="preserve"> PAGEREF _Toc44060806 \h </w:instrText>
        </w:r>
        <w:r w:rsidR="00093C7C">
          <w:rPr>
            <w:webHidden/>
          </w:rPr>
        </w:r>
        <w:r w:rsidR="00093C7C">
          <w:rPr>
            <w:webHidden/>
          </w:rPr>
          <w:fldChar w:fldCharType="separate"/>
        </w:r>
        <w:r w:rsidR="00514C20">
          <w:rPr>
            <w:webHidden/>
          </w:rPr>
          <w:t>8</w:t>
        </w:r>
        <w:r w:rsidR="00093C7C">
          <w:rPr>
            <w:webHidden/>
          </w:rPr>
          <w:fldChar w:fldCharType="end"/>
        </w:r>
      </w:hyperlink>
    </w:p>
    <w:p w14:paraId="5FF07998" w14:textId="45F66421" w:rsidR="00093C7C" w:rsidRPr="00C1010C" w:rsidRDefault="008D00DB">
      <w:pPr>
        <w:pStyle w:val="TOC2"/>
        <w:rPr>
          <w:rFonts w:ascii="Calibri" w:hAnsi="Calibri"/>
          <w:sz w:val="22"/>
          <w:szCs w:val="22"/>
        </w:rPr>
      </w:pPr>
      <w:hyperlink w:anchor="_Toc44060807" w:history="1">
        <w:r w:rsidR="00093C7C" w:rsidRPr="00E61F58">
          <w:rPr>
            <w:rStyle w:val="Hyperlink"/>
          </w:rPr>
          <w:t>2.</w:t>
        </w:r>
        <w:r w:rsidR="00093C7C" w:rsidRPr="00C1010C">
          <w:rPr>
            <w:rFonts w:ascii="Calibri" w:hAnsi="Calibri"/>
            <w:sz w:val="22"/>
            <w:szCs w:val="22"/>
          </w:rPr>
          <w:tab/>
        </w:r>
        <w:r w:rsidR="00093C7C" w:rsidRPr="00E61F58">
          <w:rPr>
            <w:rStyle w:val="Hyperlink"/>
          </w:rPr>
          <w:t>Source of Funds</w:t>
        </w:r>
        <w:r w:rsidR="00093C7C">
          <w:rPr>
            <w:webHidden/>
          </w:rPr>
          <w:tab/>
        </w:r>
        <w:r w:rsidR="00093C7C">
          <w:rPr>
            <w:webHidden/>
          </w:rPr>
          <w:fldChar w:fldCharType="begin"/>
        </w:r>
        <w:r w:rsidR="00093C7C">
          <w:rPr>
            <w:webHidden/>
          </w:rPr>
          <w:instrText xml:space="preserve"> PAGEREF _Toc44060807 \h </w:instrText>
        </w:r>
        <w:r w:rsidR="00093C7C">
          <w:rPr>
            <w:webHidden/>
          </w:rPr>
        </w:r>
        <w:r w:rsidR="00093C7C">
          <w:rPr>
            <w:webHidden/>
          </w:rPr>
          <w:fldChar w:fldCharType="separate"/>
        </w:r>
        <w:r w:rsidR="00514C20">
          <w:rPr>
            <w:webHidden/>
          </w:rPr>
          <w:t>9</w:t>
        </w:r>
        <w:r w:rsidR="00093C7C">
          <w:rPr>
            <w:webHidden/>
          </w:rPr>
          <w:fldChar w:fldCharType="end"/>
        </w:r>
      </w:hyperlink>
    </w:p>
    <w:p w14:paraId="2775953C" w14:textId="06F6DABA" w:rsidR="00093C7C" w:rsidRPr="00C1010C" w:rsidRDefault="008D00DB">
      <w:pPr>
        <w:pStyle w:val="TOC2"/>
        <w:rPr>
          <w:rFonts w:ascii="Calibri" w:hAnsi="Calibri"/>
          <w:sz w:val="22"/>
          <w:szCs w:val="22"/>
        </w:rPr>
      </w:pPr>
      <w:hyperlink w:anchor="_Toc44060808" w:history="1">
        <w:r w:rsidR="00093C7C" w:rsidRPr="00E61F58">
          <w:rPr>
            <w:rStyle w:val="Hyperlink"/>
          </w:rPr>
          <w:t>3.</w:t>
        </w:r>
        <w:r w:rsidR="00093C7C" w:rsidRPr="00C1010C">
          <w:rPr>
            <w:rFonts w:ascii="Calibri" w:hAnsi="Calibri"/>
            <w:sz w:val="22"/>
            <w:szCs w:val="22"/>
          </w:rPr>
          <w:tab/>
        </w:r>
        <w:r w:rsidR="00093C7C" w:rsidRPr="00E61F58">
          <w:rPr>
            <w:rStyle w:val="Hyperlink"/>
          </w:rPr>
          <w:t>Fraud and Corruption</w:t>
        </w:r>
        <w:r w:rsidR="00093C7C">
          <w:rPr>
            <w:webHidden/>
          </w:rPr>
          <w:tab/>
        </w:r>
        <w:r w:rsidR="00093C7C">
          <w:rPr>
            <w:webHidden/>
          </w:rPr>
          <w:fldChar w:fldCharType="begin"/>
        </w:r>
        <w:r w:rsidR="00093C7C">
          <w:rPr>
            <w:webHidden/>
          </w:rPr>
          <w:instrText xml:space="preserve"> PAGEREF _Toc44060808 \h </w:instrText>
        </w:r>
        <w:r w:rsidR="00093C7C">
          <w:rPr>
            <w:webHidden/>
          </w:rPr>
        </w:r>
        <w:r w:rsidR="00093C7C">
          <w:rPr>
            <w:webHidden/>
          </w:rPr>
          <w:fldChar w:fldCharType="separate"/>
        </w:r>
        <w:r w:rsidR="00514C20">
          <w:rPr>
            <w:webHidden/>
          </w:rPr>
          <w:t>9</w:t>
        </w:r>
        <w:r w:rsidR="00093C7C">
          <w:rPr>
            <w:webHidden/>
          </w:rPr>
          <w:fldChar w:fldCharType="end"/>
        </w:r>
      </w:hyperlink>
    </w:p>
    <w:p w14:paraId="64EAF08B" w14:textId="5A80F91E" w:rsidR="00093C7C" w:rsidRPr="00C1010C" w:rsidRDefault="008D00DB">
      <w:pPr>
        <w:pStyle w:val="TOC2"/>
        <w:rPr>
          <w:rFonts w:ascii="Calibri" w:hAnsi="Calibri"/>
          <w:sz w:val="22"/>
          <w:szCs w:val="22"/>
        </w:rPr>
      </w:pPr>
      <w:hyperlink w:anchor="_Toc44060809" w:history="1">
        <w:r w:rsidR="00093C7C" w:rsidRPr="00E61F58">
          <w:rPr>
            <w:rStyle w:val="Hyperlink"/>
          </w:rPr>
          <w:t>4.</w:t>
        </w:r>
        <w:r w:rsidR="00093C7C" w:rsidRPr="00C1010C">
          <w:rPr>
            <w:rFonts w:ascii="Calibri" w:hAnsi="Calibri"/>
            <w:sz w:val="22"/>
            <w:szCs w:val="22"/>
          </w:rPr>
          <w:tab/>
        </w:r>
        <w:r w:rsidR="00093C7C" w:rsidRPr="00E61F58">
          <w:rPr>
            <w:rStyle w:val="Hyperlink"/>
          </w:rPr>
          <w:t>Eligible Bidders</w:t>
        </w:r>
        <w:r w:rsidR="00093C7C">
          <w:rPr>
            <w:webHidden/>
          </w:rPr>
          <w:tab/>
        </w:r>
        <w:r w:rsidR="00093C7C">
          <w:rPr>
            <w:webHidden/>
          </w:rPr>
          <w:fldChar w:fldCharType="begin"/>
        </w:r>
        <w:r w:rsidR="00093C7C">
          <w:rPr>
            <w:webHidden/>
          </w:rPr>
          <w:instrText xml:space="preserve"> PAGEREF _Toc44060809 \h </w:instrText>
        </w:r>
        <w:r w:rsidR="00093C7C">
          <w:rPr>
            <w:webHidden/>
          </w:rPr>
        </w:r>
        <w:r w:rsidR="00093C7C">
          <w:rPr>
            <w:webHidden/>
          </w:rPr>
          <w:fldChar w:fldCharType="separate"/>
        </w:r>
        <w:r w:rsidR="00514C20">
          <w:rPr>
            <w:webHidden/>
          </w:rPr>
          <w:t>10</w:t>
        </w:r>
        <w:r w:rsidR="00093C7C">
          <w:rPr>
            <w:webHidden/>
          </w:rPr>
          <w:fldChar w:fldCharType="end"/>
        </w:r>
      </w:hyperlink>
    </w:p>
    <w:p w14:paraId="241AE4DB" w14:textId="13BB0506" w:rsidR="00093C7C" w:rsidRPr="00C1010C" w:rsidRDefault="008D00DB">
      <w:pPr>
        <w:pStyle w:val="TOC2"/>
        <w:rPr>
          <w:rFonts w:ascii="Calibri" w:hAnsi="Calibri"/>
          <w:sz w:val="22"/>
          <w:szCs w:val="22"/>
        </w:rPr>
      </w:pPr>
      <w:hyperlink w:anchor="_Toc44060810" w:history="1">
        <w:r w:rsidR="00093C7C" w:rsidRPr="00E61F58">
          <w:rPr>
            <w:rStyle w:val="Hyperlink"/>
          </w:rPr>
          <w:t>5.</w:t>
        </w:r>
        <w:r w:rsidR="00093C7C" w:rsidRPr="00C1010C">
          <w:rPr>
            <w:rFonts w:ascii="Calibri" w:hAnsi="Calibri"/>
            <w:sz w:val="22"/>
            <w:szCs w:val="22"/>
          </w:rPr>
          <w:tab/>
        </w:r>
        <w:r w:rsidR="00093C7C" w:rsidRPr="00E61F58">
          <w:rPr>
            <w:rStyle w:val="Hyperlink"/>
          </w:rPr>
          <w:t>Eligible Goods and Services</w:t>
        </w:r>
        <w:r w:rsidR="00093C7C">
          <w:rPr>
            <w:webHidden/>
          </w:rPr>
          <w:tab/>
        </w:r>
        <w:r w:rsidR="00093C7C">
          <w:rPr>
            <w:webHidden/>
          </w:rPr>
          <w:fldChar w:fldCharType="begin"/>
        </w:r>
        <w:r w:rsidR="00093C7C">
          <w:rPr>
            <w:webHidden/>
          </w:rPr>
          <w:instrText xml:space="preserve"> PAGEREF _Toc44060810 \h </w:instrText>
        </w:r>
        <w:r w:rsidR="00093C7C">
          <w:rPr>
            <w:webHidden/>
          </w:rPr>
        </w:r>
        <w:r w:rsidR="00093C7C">
          <w:rPr>
            <w:webHidden/>
          </w:rPr>
          <w:fldChar w:fldCharType="separate"/>
        </w:r>
        <w:r w:rsidR="00514C20">
          <w:rPr>
            <w:webHidden/>
          </w:rPr>
          <w:t>11</w:t>
        </w:r>
        <w:r w:rsidR="00093C7C">
          <w:rPr>
            <w:webHidden/>
          </w:rPr>
          <w:fldChar w:fldCharType="end"/>
        </w:r>
      </w:hyperlink>
    </w:p>
    <w:p w14:paraId="36CA6FAA" w14:textId="3E23CE69" w:rsidR="00093C7C" w:rsidRPr="00C1010C" w:rsidRDefault="008D00DB">
      <w:pPr>
        <w:pStyle w:val="TOC2"/>
        <w:rPr>
          <w:rFonts w:ascii="Calibri" w:hAnsi="Calibri"/>
          <w:sz w:val="22"/>
          <w:szCs w:val="22"/>
        </w:rPr>
      </w:pPr>
      <w:hyperlink w:anchor="_Toc44060811" w:history="1">
        <w:r w:rsidR="00093C7C" w:rsidRPr="00E61F58">
          <w:rPr>
            <w:rStyle w:val="Hyperlink"/>
          </w:rPr>
          <w:t>6.</w:t>
        </w:r>
        <w:r w:rsidR="00093C7C" w:rsidRPr="00C1010C">
          <w:rPr>
            <w:rFonts w:ascii="Calibri" w:hAnsi="Calibri"/>
            <w:sz w:val="22"/>
            <w:szCs w:val="22"/>
          </w:rPr>
          <w:tab/>
        </w:r>
        <w:r w:rsidR="00093C7C" w:rsidRPr="00E61F58">
          <w:rPr>
            <w:rStyle w:val="Hyperlink"/>
          </w:rPr>
          <w:t>Qualifications of the Bidder</w:t>
        </w:r>
        <w:r w:rsidR="00093C7C">
          <w:rPr>
            <w:webHidden/>
          </w:rPr>
          <w:tab/>
        </w:r>
        <w:r w:rsidR="00093C7C">
          <w:rPr>
            <w:webHidden/>
          </w:rPr>
          <w:fldChar w:fldCharType="begin"/>
        </w:r>
        <w:r w:rsidR="00093C7C">
          <w:rPr>
            <w:webHidden/>
          </w:rPr>
          <w:instrText xml:space="preserve"> PAGEREF _Toc44060811 \h </w:instrText>
        </w:r>
        <w:r w:rsidR="00093C7C">
          <w:rPr>
            <w:webHidden/>
          </w:rPr>
        </w:r>
        <w:r w:rsidR="00093C7C">
          <w:rPr>
            <w:webHidden/>
          </w:rPr>
          <w:fldChar w:fldCharType="separate"/>
        </w:r>
        <w:r w:rsidR="00514C20">
          <w:rPr>
            <w:webHidden/>
          </w:rPr>
          <w:t>12</w:t>
        </w:r>
        <w:r w:rsidR="00093C7C">
          <w:rPr>
            <w:webHidden/>
          </w:rPr>
          <w:fldChar w:fldCharType="end"/>
        </w:r>
      </w:hyperlink>
    </w:p>
    <w:p w14:paraId="0F2A98E3" w14:textId="200D5B64" w:rsidR="00093C7C" w:rsidRPr="00C1010C" w:rsidRDefault="008D00DB">
      <w:pPr>
        <w:pStyle w:val="TOC2"/>
        <w:rPr>
          <w:rFonts w:ascii="Calibri" w:hAnsi="Calibri"/>
          <w:sz w:val="22"/>
          <w:szCs w:val="22"/>
        </w:rPr>
      </w:pPr>
      <w:hyperlink w:anchor="_Toc44060812" w:history="1">
        <w:r w:rsidR="00093C7C" w:rsidRPr="00E61F58">
          <w:rPr>
            <w:rStyle w:val="Hyperlink"/>
          </w:rPr>
          <w:t>7.</w:t>
        </w:r>
        <w:r w:rsidR="00093C7C" w:rsidRPr="00C1010C">
          <w:rPr>
            <w:rFonts w:ascii="Calibri" w:hAnsi="Calibri"/>
            <w:sz w:val="22"/>
            <w:szCs w:val="22"/>
          </w:rPr>
          <w:tab/>
        </w:r>
        <w:r w:rsidR="00093C7C" w:rsidRPr="00E61F58">
          <w:rPr>
            <w:rStyle w:val="Hyperlink"/>
          </w:rPr>
          <w:t>Cost of Bidding</w:t>
        </w:r>
        <w:r w:rsidR="00093C7C">
          <w:rPr>
            <w:webHidden/>
          </w:rPr>
          <w:tab/>
        </w:r>
        <w:r w:rsidR="00093C7C">
          <w:rPr>
            <w:webHidden/>
          </w:rPr>
          <w:fldChar w:fldCharType="begin"/>
        </w:r>
        <w:r w:rsidR="00093C7C">
          <w:rPr>
            <w:webHidden/>
          </w:rPr>
          <w:instrText xml:space="preserve"> PAGEREF _Toc44060812 \h </w:instrText>
        </w:r>
        <w:r w:rsidR="00093C7C">
          <w:rPr>
            <w:webHidden/>
          </w:rPr>
        </w:r>
        <w:r w:rsidR="00093C7C">
          <w:rPr>
            <w:webHidden/>
          </w:rPr>
          <w:fldChar w:fldCharType="separate"/>
        </w:r>
        <w:r w:rsidR="00514C20">
          <w:rPr>
            <w:webHidden/>
          </w:rPr>
          <w:t>14</w:t>
        </w:r>
        <w:r w:rsidR="00093C7C">
          <w:rPr>
            <w:webHidden/>
          </w:rPr>
          <w:fldChar w:fldCharType="end"/>
        </w:r>
      </w:hyperlink>
    </w:p>
    <w:p w14:paraId="703804EB" w14:textId="7DFC1E31" w:rsidR="00093C7C" w:rsidRPr="00C1010C" w:rsidRDefault="008D00DB">
      <w:pPr>
        <w:pStyle w:val="TOC2"/>
        <w:rPr>
          <w:rFonts w:ascii="Calibri" w:hAnsi="Calibri"/>
          <w:sz w:val="22"/>
          <w:szCs w:val="22"/>
        </w:rPr>
      </w:pPr>
      <w:hyperlink w:anchor="_Toc44060813" w:history="1">
        <w:r w:rsidR="00093C7C" w:rsidRPr="00E61F58">
          <w:rPr>
            <w:rStyle w:val="Hyperlink"/>
          </w:rPr>
          <w:t>8.</w:t>
        </w:r>
        <w:r w:rsidR="00093C7C" w:rsidRPr="00C1010C">
          <w:rPr>
            <w:rFonts w:ascii="Calibri" w:hAnsi="Calibri"/>
            <w:sz w:val="22"/>
            <w:szCs w:val="22"/>
          </w:rPr>
          <w:tab/>
        </w:r>
        <w:r w:rsidR="00093C7C" w:rsidRPr="00E61F58">
          <w:rPr>
            <w:rStyle w:val="Hyperlink"/>
          </w:rPr>
          <w:t>Site Visit</w:t>
        </w:r>
        <w:r w:rsidR="00093C7C">
          <w:rPr>
            <w:webHidden/>
          </w:rPr>
          <w:tab/>
        </w:r>
        <w:r w:rsidR="00093C7C">
          <w:rPr>
            <w:webHidden/>
          </w:rPr>
          <w:fldChar w:fldCharType="begin"/>
        </w:r>
        <w:r w:rsidR="00093C7C">
          <w:rPr>
            <w:webHidden/>
          </w:rPr>
          <w:instrText xml:space="preserve"> PAGEREF _Toc44060813 \h </w:instrText>
        </w:r>
        <w:r w:rsidR="00093C7C">
          <w:rPr>
            <w:webHidden/>
          </w:rPr>
        </w:r>
        <w:r w:rsidR="00093C7C">
          <w:rPr>
            <w:webHidden/>
          </w:rPr>
          <w:fldChar w:fldCharType="separate"/>
        </w:r>
        <w:r w:rsidR="00514C20">
          <w:rPr>
            <w:webHidden/>
          </w:rPr>
          <w:t>14</w:t>
        </w:r>
        <w:r w:rsidR="00093C7C">
          <w:rPr>
            <w:webHidden/>
          </w:rPr>
          <w:fldChar w:fldCharType="end"/>
        </w:r>
      </w:hyperlink>
    </w:p>
    <w:p w14:paraId="30219E03" w14:textId="6469CBD1" w:rsidR="00093C7C" w:rsidRPr="00C1010C" w:rsidRDefault="008D00DB">
      <w:pPr>
        <w:pStyle w:val="TOC1"/>
        <w:rPr>
          <w:rFonts w:ascii="Calibri" w:hAnsi="Calibri"/>
          <w:b w:val="0"/>
          <w:noProof/>
          <w:sz w:val="22"/>
          <w:szCs w:val="22"/>
        </w:rPr>
      </w:pPr>
      <w:hyperlink w:anchor="_Toc44060814" w:history="1">
        <w:r w:rsidR="00093C7C" w:rsidRPr="00E61F58">
          <w:rPr>
            <w:rStyle w:val="Hyperlink"/>
            <w:noProof/>
          </w:rPr>
          <w:t>B.  The Bidding Documents</w:t>
        </w:r>
        <w:r w:rsidR="00093C7C">
          <w:rPr>
            <w:noProof/>
            <w:webHidden/>
          </w:rPr>
          <w:tab/>
        </w:r>
        <w:r w:rsidR="00093C7C">
          <w:rPr>
            <w:noProof/>
            <w:webHidden/>
          </w:rPr>
          <w:fldChar w:fldCharType="begin"/>
        </w:r>
        <w:r w:rsidR="00093C7C">
          <w:rPr>
            <w:noProof/>
            <w:webHidden/>
          </w:rPr>
          <w:instrText xml:space="preserve"> PAGEREF _Toc44060814 \h </w:instrText>
        </w:r>
        <w:r w:rsidR="00093C7C">
          <w:rPr>
            <w:noProof/>
            <w:webHidden/>
          </w:rPr>
        </w:r>
        <w:r w:rsidR="00093C7C">
          <w:rPr>
            <w:noProof/>
            <w:webHidden/>
          </w:rPr>
          <w:fldChar w:fldCharType="separate"/>
        </w:r>
        <w:r w:rsidR="00514C20">
          <w:rPr>
            <w:noProof/>
            <w:webHidden/>
          </w:rPr>
          <w:t>15</w:t>
        </w:r>
        <w:r w:rsidR="00093C7C">
          <w:rPr>
            <w:noProof/>
            <w:webHidden/>
          </w:rPr>
          <w:fldChar w:fldCharType="end"/>
        </w:r>
      </w:hyperlink>
    </w:p>
    <w:p w14:paraId="14B7AFA3" w14:textId="72BA6E04" w:rsidR="00093C7C" w:rsidRPr="00C1010C" w:rsidRDefault="008D00DB">
      <w:pPr>
        <w:pStyle w:val="TOC2"/>
        <w:rPr>
          <w:rFonts w:ascii="Calibri" w:hAnsi="Calibri"/>
          <w:sz w:val="22"/>
          <w:szCs w:val="22"/>
        </w:rPr>
      </w:pPr>
      <w:hyperlink w:anchor="_Toc44060815" w:history="1">
        <w:r w:rsidR="00093C7C" w:rsidRPr="00E61F58">
          <w:rPr>
            <w:rStyle w:val="Hyperlink"/>
          </w:rPr>
          <w:t>9.</w:t>
        </w:r>
        <w:r w:rsidR="00093C7C" w:rsidRPr="00C1010C">
          <w:rPr>
            <w:rFonts w:ascii="Calibri" w:hAnsi="Calibri"/>
            <w:sz w:val="22"/>
            <w:szCs w:val="22"/>
          </w:rPr>
          <w:tab/>
        </w:r>
        <w:r w:rsidR="00093C7C" w:rsidRPr="00E61F58">
          <w:rPr>
            <w:rStyle w:val="Hyperlink"/>
          </w:rPr>
          <w:t>Content of Bidding Documents</w:t>
        </w:r>
        <w:r w:rsidR="00093C7C">
          <w:rPr>
            <w:webHidden/>
          </w:rPr>
          <w:tab/>
        </w:r>
        <w:r w:rsidR="00093C7C">
          <w:rPr>
            <w:webHidden/>
          </w:rPr>
          <w:fldChar w:fldCharType="begin"/>
        </w:r>
        <w:r w:rsidR="00093C7C">
          <w:rPr>
            <w:webHidden/>
          </w:rPr>
          <w:instrText xml:space="preserve"> PAGEREF _Toc44060815 \h </w:instrText>
        </w:r>
        <w:r w:rsidR="00093C7C">
          <w:rPr>
            <w:webHidden/>
          </w:rPr>
        </w:r>
        <w:r w:rsidR="00093C7C">
          <w:rPr>
            <w:webHidden/>
          </w:rPr>
          <w:fldChar w:fldCharType="separate"/>
        </w:r>
        <w:r w:rsidR="00514C20">
          <w:rPr>
            <w:webHidden/>
          </w:rPr>
          <w:t>15</w:t>
        </w:r>
        <w:r w:rsidR="00093C7C">
          <w:rPr>
            <w:webHidden/>
          </w:rPr>
          <w:fldChar w:fldCharType="end"/>
        </w:r>
      </w:hyperlink>
    </w:p>
    <w:p w14:paraId="65D9ABD2" w14:textId="39C83B5E" w:rsidR="00093C7C" w:rsidRPr="00C1010C" w:rsidRDefault="008D00DB">
      <w:pPr>
        <w:pStyle w:val="TOC2"/>
        <w:rPr>
          <w:rFonts w:ascii="Calibri" w:hAnsi="Calibri"/>
          <w:sz w:val="22"/>
          <w:szCs w:val="22"/>
        </w:rPr>
      </w:pPr>
      <w:hyperlink w:anchor="_Toc44060816" w:history="1">
        <w:r w:rsidR="00093C7C" w:rsidRPr="00E61F58">
          <w:rPr>
            <w:rStyle w:val="Hyperlink"/>
          </w:rPr>
          <w:t>10.</w:t>
        </w:r>
        <w:r w:rsidR="00093C7C" w:rsidRPr="00C1010C">
          <w:rPr>
            <w:rFonts w:ascii="Calibri" w:hAnsi="Calibri"/>
            <w:sz w:val="22"/>
            <w:szCs w:val="22"/>
          </w:rPr>
          <w:tab/>
        </w:r>
        <w:r w:rsidR="00093C7C" w:rsidRPr="00E61F58">
          <w:rPr>
            <w:rStyle w:val="Hyperlink"/>
          </w:rPr>
          <w:t>Clarification of Bidding Documents and Pre-bid Meeting</w:t>
        </w:r>
        <w:r w:rsidR="00093C7C">
          <w:rPr>
            <w:webHidden/>
          </w:rPr>
          <w:tab/>
        </w:r>
        <w:r w:rsidR="00093C7C">
          <w:rPr>
            <w:webHidden/>
          </w:rPr>
          <w:fldChar w:fldCharType="begin"/>
        </w:r>
        <w:r w:rsidR="00093C7C">
          <w:rPr>
            <w:webHidden/>
          </w:rPr>
          <w:instrText xml:space="preserve"> PAGEREF _Toc44060816 \h </w:instrText>
        </w:r>
        <w:r w:rsidR="00093C7C">
          <w:rPr>
            <w:webHidden/>
          </w:rPr>
        </w:r>
        <w:r w:rsidR="00093C7C">
          <w:rPr>
            <w:webHidden/>
          </w:rPr>
          <w:fldChar w:fldCharType="separate"/>
        </w:r>
        <w:r w:rsidR="00514C20">
          <w:rPr>
            <w:webHidden/>
          </w:rPr>
          <w:t>16</w:t>
        </w:r>
        <w:r w:rsidR="00093C7C">
          <w:rPr>
            <w:webHidden/>
          </w:rPr>
          <w:fldChar w:fldCharType="end"/>
        </w:r>
      </w:hyperlink>
    </w:p>
    <w:p w14:paraId="6AA18C8D" w14:textId="29496C72" w:rsidR="00093C7C" w:rsidRPr="00C1010C" w:rsidRDefault="008D00DB">
      <w:pPr>
        <w:pStyle w:val="TOC2"/>
        <w:rPr>
          <w:rFonts w:ascii="Calibri" w:hAnsi="Calibri"/>
          <w:sz w:val="22"/>
          <w:szCs w:val="22"/>
        </w:rPr>
      </w:pPr>
      <w:hyperlink w:anchor="_Toc44060817" w:history="1">
        <w:r w:rsidR="00093C7C" w:rsidRPr="00E61F58">
          <w:rPr>
            <w:rStyle w:val="Hyperlink"/>
          </w:rPr>
          <w:t>11.</w:t>
        </w:r>
        <w:r w:rsidR="00093C7C" w:rsidRPr="00C1010C">
          <w:rPr>
            <w:rFonts w:ascii="Calibri" w:hAnsi="Calibri"/>
            <w:sz w:val="22"/>
            <w:szCs w:val="22"/>
          </w:rPr>
          <w:tab/>
        </w:r>
        <w:r w:rsidR="00093C7C" w:rsidRPr="00E61F58">
          <w:rPr>
            <w:rStyle w:val="Hyperlink"/>
          </w:rPr>
          <w:t>Amendment of Bidding Documents</w:t>
        </w:r>
        <w:r w:rsidR="00093C7C">
          <w:rPr>
            <w:webHidden/>
          </w:rPr>
          <w:tab/>
        </w:r>
        <w:r w:rsidR="00093C7C">
          <w:rPr>
            <w:webHidden/>
          </w:rPr>
          <w:fldChar w:fldCharType="begin"/>
        </w:r>
        <w:r w:rsidR="00093C7C">
          <w:rPr>
            <w:webHidden/>
          </w:rPr>
          <w:instrText xml:space="preserve"> PAGEREF _Toc44060817 \h </w:instrText>
        </w:r>
        <w:r w:rsidR="00093C7C">
          <w:rPr>
            <w:webHidden/>
          </w:rPr>
        </w:r>
        <w:r w:rsidR="00093C7C">
          <w:rPr>
            <w:webHidden/>
          </w:rPr>
          <w:fldChar w:fldCharType="separate"/>
        </w:r>
        <w:r w:rsidR="00514C20">
          <w:rPr>
            <w:webHidden/>
          </w:rPr>
          <w:t>16</w:t>
        </w:r>
        <w:r w:rsidR="00093C7C">
          <w:rPr>
            <w:webHidden/>
          </w:rPr>
          <w:fldChar w:fldCharType="end"/>
        </w:r>
      </w:hyperlink>
    </w:p>
    <w:p w14:paraId="5299E153" w14:textId="19E36D83" w:rsidR="00093C7C" w:rsidRPr="00C1010C" w:rsidRDefault="008D00DB">
      <w:pPr>
        <w:pStyle w:val="TOC1"/>
        <w:rPr>
          <w:rFonts w:ascii="Calibri" w:hAnsi="Calibri"/>
          <w:b w:val="0"/>
          <w:noProof/>
          <w:sz w:val="22"/>
          <w:szCs w:val="22"/>
        </w:rPr>
      </w:pPr>
      <w:hyperlink w:anchor="_Toc44060818" w:history="1">
        <w:r w:rsidR="00093C7C" w:rsidRPr="00E61F58">
          <w:rPr>
            <w:rStyle w:val="Hyperlink"/>
            <w:noProof/>
          </w:rPr>
          <w:t>C.  Preparation of Bids</w:t>
        </w:r>
        <w:r w:rsidR="00093C7C">
          <w:rPr>
            <w:noProof/>
            <w:webHidden/>
          </w:rPr>
          <w:tab/>
        </w:r>
        <w:r w:rsidR="00093C7C">
          <w:rPr>
            <w:noProof/>
            <w:webHidden/>
          </w:rPr>
          <w:fldChar w:fldCharType="begin"/>
        </w:r>
        <w:r w:rsidR="00093C7C">
          <w:rPr>
            <w:noProof/>
            <w:webHidden/>
          </w:rPr>
          <w:instrText xml:space="preserve"> PAGEREF _Toc44060818 \h </w:instrText>
        </w:r>
        <w:r w:rsidR="00093C7C">
          <w:rPr>
            <w:noProof/>
            <w:webHidden/>
          </w:rPr>
        </w:r>
        <w:r w:rsidR="00093C7C">
          <w:rPr>
            <w:noProof/>
            <w:webHidden/>
          </w:rPr>
          <w:fldChar w:fldCharType="separate"/>
        </w:r>
        <w:r w:rsidR="00514C20">
          <w:rPr>
            <w:noProof/>
            <w:webHidden/>
          </w:rPr>
          <w:t>17</w:t>
        </w:r>
        <w:r w:rsidR="00093C7C">
          <w:rPr>
            <w:noProof/>
            <w:webHidden/>
          </w:rPr>
          <w:fldChar w:fldCharType="end"/>
        </w:r>
      </w:hyperlink>
    </w:p>
    <w:p w14:paraId="746620C4" w14:textId="526FC896" w:rsidR="00093C7C" w:rsidRPr="00C1010C" w:rsidRDefault="008D00DB">
      <w:pPr>
        <w:pStyle w:val="TOC2"/>
        <w:rPr>
          <w:rFonts w:ascii="Calibri" w:hAnsi="Calibri"/>
          <w:sz w:val="22"/>
          <w:szCs w:val="22"/>
        </w:rPr>
      </w:pPr>
      <w:hyperlink w:anchor="_Toc44060819" w:history="1">
        <w:r w:rsidR="00093C7C" w:rsidRPr="00E61F58">
          <w:rPr>
            <w:rStyle w:val="Hyperlink"/>
          </w:rPr>
          <w:t>12.</w:t>
        </w:r>
        <w:r w:rsidR="00093C7C" w:rsidRPr="00C1010C">
          <w:rPr>
            <w:rFonts w:ascii="Calibri" w:hAnsi="Calibri"/>
            <w:sz w:val="22"/>
            <w:szCs w:val="22"/>
          </w:rPr>
          <w:tab/>
        </w:r>
        <w:r w:rsidR="00093C7C" w:rsidRPr="00E61F58">
          <w:rPr>
            <w:rStyle w:val="Hyperlink"/>
          </w:rPr>
          <w:t>Language of Bid</w:t>
        </w:r>
        <w:r w:rsidR="00093C7C">
          <w:rPr>
            <w:webHidden/>
          </w:rPr>
          <w:tab/>
        </w:r>
        <w:r w:rsidR="00093C7C">
          <w:rPr>
            <w:webHidden/>
          </w:rPr>
          <w:fldChar w:fldCharType="begin"/>
        </w:r>
        <w:r w:rsidR="00093C7C">
          <w:rPr>
            <w:webHidden/>
          </w:rPr>
          <w:instrText xml:space="preserve"> PAGEREF _Toc44060819 \h </w:instrText>
        </w:r>
        <w:r w:rsidR="00093C7C">
          <w:rPr>
            <w:webHidden/>
          </w:rPr>
        </w:r>
        <w:r w:rsidR="00093C7C">
          <w:rPr>
            <w:webHidden/>
          </w:rPr>
          <w:fldChar w:fldCharType="separate"/>
        </w:r>
        <w:r w:rsidR="00514C20">
          <w:rPr>
            <w:webHidden/>
          </w:rPr>
          <w:t>17</w:t>
        </w:r>
        <w:r w:rsidR="00093C7C">
          <w:rPr>
            <w:webHidden/>
          </w:rPr>
          <w:fldChar w:fldCharType="end"/>
        </w:r>
      </w:hyperlink>
    </w:p>
    <w:p w14:paraId="0D03E376" w14:textId="307C5BE7" w:rsidR="00093C7C" w:rsidRPr="00C1010C" w:rsidRDefault="008D00DB">
      <w:pPr>
        <w:pStyle w:val="TOC2"/>
        <w:rPr>
          <w:rFonts w:ascii="Calibri" w:hAnsi="Calibri"/>
          <w:sz w:val="22"/>
          <w:szCs w:val="22"/>
        </w:rPr>
      </w:pPr>
      <w:hyperlink w:anchor="_Toc44060820" w:history="1">
        <w:r w:rsidR="00093C7C" w:rsidRPr="00E61F58">
          <w:rPr>
            <w:rStyle w:val="Hyperlink"/>
          </w:rPr>
          <w:t>13.</w:t>
        </w:r>
        <w:r w:rsidR="00093C7C" w:rsidRPr="00C1010C">
          <w:rPr>
            <w:rFonts w:ascii="Calibri" w:hAnsi="Calibri"/>
            <w:sz w:val="22"/>
            <w:szCs w:val="22"/>
          </w:rPr>
          <w:tab/>
        </w:r>
        <w:r w:rsidR="00093C7C" w:rsidRPr="00E61F58">
          <w:rPr>
            <w:rStyle w:val="Hyperlink"/>
          </w:rPr>
          <w:t>Documents Comprising the Bid</w:t>
        </w:r>
        <w:r w:rsidR="00093C7C">
          <w:rPr>
            <w:webHidden/>
          </w:rPr>
          <w:tab/>
        </w:r>
        <w:r w:rsidR="00093C7C">
          <w:rPr>
            <w:webHidden/>
          </w:rPr>
          <w:fldChar w:fldCharType="begin"/>
        </w:r>
        <w:r w:rsidR="00093C7C">
          <w:rPr>
            <w:webHidden/>
          </w:rPr>
          <w:instrText xml:space="preserve"> PAGEREF _Toc44060820 \h </w:instrText>
        </w:r>
        <w:r w:rsidR="00093C7C">
          <w:rPr>
            <w:webHidden/>
          </w:rPr>
        </w:r>
        <w:r w:rsidR="00093C7C">
          <w:rPr>
            <w:webHidden/>
          </w:rPr>
          <w:fldChar w:fldCharType="separate"/>
        </w:r>
        <w:r w:rsidR="00514C20">
          <w:rPr>
            <w:webHidden/>
          </w:rPr>
          <w:t>17</w:t>
        </w:r>
        <w:r w:rsidR="00093C7C">
          <w:rPr>
            <w:webHidden/>
          </w:rPr>
          <w:fldChar w:fldCharType="end"/>
        </w:r>
      </w:hyperlink>
    </w:p>
    <w:p w14:paraId="6939DAD7" w14:textId="4A2FD151" w:rsidR="00093C7C" w:rsidRPr="00C1010C" w:rsidRDefault="008D00DB">
      <w:pPr>
        <w:pStyle w:val="TOC2"/>
        <w:rPr>
          <w:rFonts w:ascii="Calibri" w:hAnsi="Calibri"/>
          <w:sz w:val="22"/>
          <w:szCs w:val="22"/>
        </w:rPr>
      </w:pPr>
      <w:hyperlink w:anchor="_Toc44060821" w:history="1">
        <w:r w:rsidR="00093C7C" w:rsidRPr="00E61F58">
          <w:rPr>
            <w:rStyle w:val="Hyperlink"/>
          </w:rPr>
          <w:t>14.</w:t>
        </w:r>
        <w:r w:rsidR="00093C7C" w:rsidRPr="00C1010C">
          <w:rPr>
            <w:rFonts w:ascii="Calibri" w:hAnsi="Calibri"/>
            <w:sz w:val="22"/>
            <w:szCs w:val="22"/>
          </w:rPr>
          <w:tab/>
        </w:r>
        <w:r w:rsidR="00093C7C" w:rsidRPr="00E61F58">
          <w:rPr>
            <w:rStyle w:val="Hyperlink"/>
          </w:rPr>
          <w:t>Bid Prices</w:t>
        </w:r>
        <w:r w:rsidR="00093C7C">
          <w:rPr>
            <w:webHidden/>
          </w:rPr>
          <w:tab/>
        </w:r>
        <w:r w:rsidR="00093C7C">
          <w:rPr>
            <w:webHidden/>
          </w:rPr>
          <w:fldChar w:fldCharType="begin"/>
        </w:r>
        <w:r w:rsidR="00093C7C">
          <w:rPr>
            <w:webHidden/>
          </w:rPr>
          <w:instrText xml:space="preserve"> PAGEREF _Toc44060821 \h </w:instrText>
        </w:r>
        <w:r w:rsidR="00093C7C">
          <w:rPr>
            <w:webHidden/>
          </w:rPr>
        </w:r>
        <w:r w:rsidR="00093C7C">
          <w:rPr>
            <w:webHidden/>
          </w:rPr>
          <w:fldChar w:fldCharType="separate"/>
        </w:r>
        <w:r w:rsidR="00514C20">
          <w:rPr>
            <w:webHidden/>
          </w:rPr>
          <w:t>19</w:t>
        </w:r>
        <w:r w:rsidR="00093C7C">
          <w:rPr>
            <w:webHidden/>
          </w:rPr>
          <w:fldChar w:fldCharType="end"/>
        </w:r>
      </w:hyperlink>
    </w:p>
    <w:p w14:paraId="6B8D540D" w14:textId="23DBEC86" w:rsidR="00093C7C" w:rsidRPr="00C1010C" w:rsidRDefault="008D00DB">
      <w:pPr>
        <w:pStyle w:val="TOC2"/>
        <w:rPr>
          <w:rFonts w:ascii="Calibri" w:hAnsi="Calibri"/>
          <w:sz w:val="22"/>
          <w:szCs w:val="22"/>
        </w:rPr>
      </w:pPr>
      <w:hyperlink w:anchor="_Toc44060822" w:history="1">
        <w:r w:rsidR="00093C7C" w:rsidRPr="00E61F58">
          <w:rPr>
            <w:rStyle w:val="Hyperlink"/>
          </w:rPr>
          <w:t>15.</w:t>
        </w:r>
        <w:r w:rsidR="00093C7C" w:rsidRPr="00C1010C">
          <w:rPr>
            <w:rFonts w:ascii="Calibri" w:hAnsi="Calibri"/>
            <w:sz w:val="22"/>
            <w:szCs w:val="22"/>
          </w:rPr>
          <w:tab/>
        </w:r>
        <w:r w:rsidR="00093C7C" w:rsidRPr="00E61F58">
          <w:rPr>
            <w:rStyle w:val="Hyperlink"/>
          </w:rPr>
          <w:t>Bid Currencies</w:t>
        </w:r>
        <w:r w:rsidR="00093C7C">
          <w:rPr>
            <w:webHidden/>
          </w:rPr>
          <w:tab/>
        </w:r>
        <w:r w:rsidR="00093C7C">
          <w:rPr>
            <w:webHidden/>
          </w:rPr>
          <w:fldChar w:fldCharType="begin"/>
        </w:r>
        <w:r w:rsidR="00093C7C">
          <w:rPr>
            <w:webHidden/>
          </w:rPr>
          <w:instrText xml:space="preserve"> PAGEREF _Toc44060822 \h </w:instrText>
        </w:r>
        <w:r w:rsidR="00093C7C">
          <w:rPr>
            <w:webHidden/>
          </w:rPr>
        </w:r>
        <w:r w:rsidR="00093C7C">
          <w:rPr>
            <w:webHidden/>
          </w:rPr>
          <w:fldChar w:fldCharType="separate"/>
        </w:r>
        <w:r w:rsidR="00514C20">
          <w:rPr>
            <w:webHidden/>
          </w:rPr>
          <w:t>22</w:t>
        </w:r>
        <w:r w:rsidR="00093C7C">
          <w:rPr>
            <w:webHidden/>
          </w:rPr>
          <w:fldChar w:fldCharType="end"/>
        </w:r>
      </w:hyperlink>
    </w:p>
    <w:p w14:paraId="27DE70C8" w14:textId="70EC3227" w:rsidR="00093C7C" w:rsidRPr="00C1010C" w:rsidRDefault="008D00DB">
      <w:pPr>
        <w:pStyle w:val="TOC2"/>
        <w:rPr>
          <w:rFonts w:ascii="Calibri" w:hAnsi="Calibri"/>
          <w:sz w:val="22"/>
          <w:szCs w:val="22"/>
        </w:rPr>
      </w:pPr>
      <w:hyperlink w:anchor="_Toc44060823" w:history="1">
        <w:r w:rsidR="00093C7C" w:rsidRPr="00E61F58">
          <w:rPr>
            <w:rStyle w:val="Hyperlink"/>
          </w:rPr>
          <w:t>16.</w:t>
        </w:r>
        <w:r w:rsidR="00093C7C" w:rsidRPr="00C1010C">
          <w:rPr>
            <w:rFonts w:ascii="Calibri" w:hAnsi="Calibri"/>
            <w:sz w:val="22"/>
            <w:szCs w:val="22"/>
          </w:rPr>
          <w:tab/>
        </w:r>
        <w:r w:rsidR="00093C7C" w:rsidRPr="00E61F58">
          <w:rPr>
            <w:rStyle w:val="Hyperlink"/>
          </w:rPr>
          <w:t>Documents Establishing the Conformity of the Information System to the Bidding Documents</w:t>
        </w:r>
        <w:r w:rsidR="00093C7C">
          <w:rPr>
            <w:webHidden/>
          </w:rPr>
          <w:tab/>
        </w:r>
        <w:r w:rsidR="00093C7C">
          <w:rPr>
            <w:webHidden/>
          </w:rPr>
          <w:fldChar w:fldCharType="begin"/>
        </w:r>
        <w:r w:rsidR="00093C7C">
          <w:rPr>
            <w:webHidden/>
          </w:rPr>
          <w:instrText xml:space="preserve"> PAGEREF _Toc44060823 \h </w:instrText>
        </w:r>
        <w:r w:rsidR="00093C7C">
          <w:rPr>
            <w:webHidden/>
          </w:rPr>
        </w:r>
        <w:r w:rsidR="00093C7C">
          <w:rPr>
            <w:webHidden/>
          </w:rPr>
          <w:fldChar w:fldCharType="separate"/>
        </w:r>
        <w:r w:rsidR="00514C20">
          <w:rPr>
            <w:webHidden/>
          </w:rPr>
          <w:t>22</w:t>
        </w:r>
        <w:r w:rsidR="00093C7C">
          <w:rPr>
            <w:webHidden/>
          </w:rPr>
          <w:fldChar w:fldCharType="end"/>
        </w:r>
      </w:hyperlink>
    </w:p>
    <w:p w14:paraId="1B997E74" w14:textId="12054EDB" w:rsidR="00093C7C" w:rsidRPr="00C1010C" w:rsidRDefault="008D00DB">
      <w:pPr>
        <w:pStyle w:val="TOC2"/>
        <w:rPr>
          <w:rFonts w:ascii="Calibri" w:hAnsi="Calibri"/>
          <w:sz w:val="22"/>
          <w:szCs w:val="22"/>
        </w:rPr>
      </w:pPr>
      <w:hyperlink w:anchor="_Toc44060824" w:history="1">
        <w:r w:rsidR="00093C7C" w:rsidRPr="00E61F58">
          <w:rPr>
            <w:rStyle w:val="Hyperlink"/>
          </w:rPr>
          <w:t>17.</w:t>
        </w:r>
        <w:r w:rsidR="00093C7C" w:rsidRPr="00C1010C">
          <w:rPr>
            <w:rFonts w:ascii="Calibri" w:hAnsi="Calibri"/>
            <w:sz w:val="22"/>
            <w:szCs w:val="22"/>
          </w:rPr>
          <w:tab/>
        </w:r>
        <w:r w:rsidR="00093C7C" w:rsidRPr="00E61F58">
          <w:rPr>
            <w:rStyle w:val="Hyperlink"/>
          </w:rPr>
          <w:t>Securing the Bid</w:t>
        </w:r>
        <w:r w:rsidR="00093C7C">
          <w:rPr>
            <w:webHidden/>
          </w:rPr>
          <w:tab/>
        </w:r>
        <w:r w:rsidR="00093C7C">
          <w:rPr>
            <w:webHidden/>
          </w:rPr>
          <w:fldChar w:fldCharType="begin"/>
        </w:r>
        <w:r w:rsidR="00093C7C">
          <w:rPr>
            <w:webHidden/>
          </w:rPr>
          <w:instrText xml:space="preserve"> PAGEREF _Toc44060824 \h </w:instrText>
        </w:r>
        <w:r w:rsidR="00093C7C">
          <w:rPr>
            <w:webHidden/>
          </w:rPr>
        </w:r>
        <w:r w:rsidR="00093C7C">
          <w:rPr>
            <w:webHidden/>
          </w:rPr>
          <w:fldChar w:fldCharType="separate"/>
        </w:r>
        <w:r w:rsidR="00514C20">
          <w:rPr>
            <w:webHidden/>
          </w:rPr>
          <w:t>23</w:t>
        </w:r>
        <w:r w:rsidR="00093C7C">
          <w:rPr>
            <w:webHidden/>
          </w:rPr>
          <w:fldChar w:fldCharType="end"/>
        </w:r>
      </w:hyperlink>
    </w:p>
    <w:p w14:paraId="6A94DACA" w14:textId="7FB3D2D3" w:rsidR="00093C7C" w:rsidRPr="00C1010C" w:rsidRDefault="008D00DB">
      <w:pPr>
        <w:pStyle w:val="TOC2"/>
        <w:rPr>
          <w:rFonts w:ascii="Calibri" w:hAnsi="Calibri"/>
          <w:sz w:val="22"/>
          <w:szCs w:val="22"/>
        </w:rPr>
      </w:pPr>
      <w:hyperlink w:anchor="_Toc44060825" w:history="1">
        <w:r w:rsidR="00093C7C" w:rsidRPr="00E61F58">
          <w:rPr>
            <w:rStyle w:val="Hyperlink"/>
          </w:rPr>
          <w:t>18.</w:t>
        </w:r>
        <w:r w:rsidR="00093C7C" w:rsidRPr="00C1010C">
          <w:rPr>
            <w:rFonts w:ascii="Calibri" w:hAnsi="Calibri"/>
            <w:sz w:val="22"/>
            <w:szCs w:val="22"/>
          </w:rPr>
          <w:tab/>
        </w:r>
        <w:r w:rsidR="00093C7C" w:rsidRPr="00E61F58">
          <w:rPr>
            <w:rStyle w:val="Hyperlink"/>
          </w:rPr>
          <w:t>Period of Validity of Bids</w:t>
        </w:r>
        <w:r w:rsidR="00093C7C">
          <w:rPr>
            <w:webHidden/>
          </w:rPr>
          <w:tab/>
        </w:r>
        <w:r w:rsidR="00093C7C">
          <w:rPr>
            <w:webHidden/>
          </w:rPr>
          <w:fldChar w:fldCharType="begin"/>
        </w:r>
        <w:r w:rsidR="00093C7C">
          <w:rPr>
            <w:webHidden/>
          </w:rPr>
          <w:instrText xml:space="preserve"> PAGEREF _Toc44060825 \h </w:instrText>
        </w:r>
        <w:r w:rsidR="00093C7C">
          <w:rPr>
            <w:webHidden/>
          </w:rPr>
        </w:r>
        <w:r w:rsidR="00093C7C">
          <w:rPr>
            <w:webHidden/>
          </w:rPr>
          <w:fldChar w:fldCharType="separate"/>
        </w:r>
        <w:r w:rsidR="00514C20">
          <w:rPr>
            <w:webHidden/>
          </w:rPr>
          <w:t>25</w:t>
        </w:r>
        <w:r w:rsidR="00093C7C">
          <w:rPr>
            <w:webHidden/>
          </w:rPr>
          <w:fldChar w:fldCharType="end"/>
        </w:r>
      </w:hyperlink>
    </w:p>
    <w:p w14:paraId="6B9A6F7E" w14:textId="4E89A5E0" w:rsidR="00093C7C" w:rsidRPr="00C1010C" w:rsidRDefault="008D00DB">
      <w:pPr>
        <w:pStyle w:val="TOC2"/>
        <w:rPr>
          <w:rFonts w:ascii="Calibri" w:hAnsi="Calibri"/>
          <w:sz w:val="22"/>
          <w:szCs w:val="22"/>
        </w:rPr>
      </w:pPr>
      <w:hyperlink w:anchor="_Toc44060826" w:history="1">
        <w:r w:rsidR="00093C7C" w:rsidRPr="00E61F58">
          <w:rPr>
            <w:rStyle w:val="Hyperlink"/>
          </w:rPr>
          <w:t>19.</w:t>
        </w:r>
        <w:r w:rsidR="00093C7C" w:rsidRPr="00C1010C">
          <w:rPr>
            <w:rFonts w:ascii="Calibri" w:hAnsi="Calibri"/>
            <w:sz w:val="22"/>
            <w:szCs w:val="22"/>
          </w:rPr>
          <w:tab/>
        </w:r>
        <w:r w:rsidR="00093C7C" w:rsidRPr="00E61F58">
          <w:rPr>
            <w:rStyle w:val="Hyperlink"/>
          </w:rPr>
          <w:t>Format and Signing of Bid</w:t>
        </w:r>
        <w:r w:rsidR="00093C7C">
          <w:rPr>
            <w:webHidden/>
          </w:rPr>
          <w:tab/>
        </w:r>
        <w:r w:rsidR="00093C7C">
          <w:rPr>
            <w:webHidden/>
          </w:rPr>
          <w:fldChar w:fldCharType="begin"/>
        </w:r>
        <w:r w:rsidR="00093C7C">
          <w:rPr>
            <w:webHidden/>
          </w:rPr>
          <w:instrText xml:space="preserve"> PAGEREF _Toc44060826 \h </w:instrText>
        </w:r>
        <w:r w:rsidR="00093C7C">
          <w:rPr>
            <w:webHidden/>
          </w:rPr>
        </w:r>
        <w:r w:rsidR="00093C7C">
          <w:rPr>
            <w:webHidden/>
          </w:rPr>
          <w:fldChar w:fldCharType="separate"/>
        </w:r>
        <w:r w:rsidR="00514C20">
          <w:rPr>
            <w:webHidden/>
          </w:rPr>
          <w:t>26</w:t>
        </w:r>
        <w:r w:rsidR="00093C7C">
          <w:rPr>
            <w:webHidden/>
          </w:rPr>
          <w:fldChar w:fldCharType="end"/>
        </w:r>
      </w:hyperlink>
    </w:p>
    <w:p w14:paraId="1EB41522" w14:textId="40C07249" w:rsidR="00093C7C" w:rsidRPr="00C1010C" w:rsidRDefault="008D00DB">
      <w:pPr>
        <w:pStyle w:val="TOC1"/>
        <w:rPr>
          <w:rFonts w:ascii="Calibri" w:hAnsi="Calibri"/>
          <w:b w:val="0"/>
          <w:noProof/>
          <w:sz w:val="22"/>
          <w:szCs w:val="22"/>
        </w:rPr>
      </w:pPr>
      <w:hyperlink w:anchor="_Toc44060827" w:history="1">
        <w:r w:rsidR="00093C7C" w:rsidRPr="00E61F58">
          <w:rPr>
            <w:rStyle w:val="Hyperlink"/>
            <w:noProof/>
          </w:rPr>
          <w:t>D.  Submission of Bids</w:t>
        </w:r>
        <w:r w:rsidR="00093C7C">
          <w:rPr>
            <w:noProof/>
            <w:webHidden/>
          </w:rPr>
          <w:tab/>
        </w:r>
        <w:r w:rsidR="00093C7C">
          <w:rPr>
            <w:noProof/>
            <w:webHidden/>
          </w:rPr>
          <w:fldChar w:fldCharType="begin"/>
        </w:r>
        <w:r w:rsidR="00093C7C">
          <w:rPr>
            <w:noProof/>
            <w:webHidden/>
          </w:rPr>
          <w:instrText xml:space="preserve"> PAGEREF _Toc44060827 \h </w:instrText>
        </w:r>
        <w:r w:rsidR="00093C7C">
          <w:rPr>
            <w:noProof/>
            <w:webHidden/>
          </w:rPr>
        </w:r>
        <w:r w:rsidR="00093C7C">
          <w:rPr>
            <w:noProof/>
            <w:webHidden/>
          </w:rPr>
          <w:fldChar w:fldCharType="separate"/>
        </w:r>
        <w:r w:rsidR="00514C20">
          <w:rPr>
            <w:noProof/>
            <w:webHidden/>
          </w:rPr>
          <w:t>26</w:t>
        </w:r>
        <w:r w:rsidR="00093C7C">
          <w:rPr>
            <w:noProof/>
            <w:webHidden/>
          </w:rPr>
          <w:fldChar w:fldCharType="end"/>
        </w:r>
      </w:hyperlink>
    </w:p>
    <w:p w14:paraId="7D9B839A" w14:textId="72C52D30" w:rsidR="00093C7C" w:rsidRPr="00C1010C" w:rsidRDefault="008D00DB">
      <w:pPr>
        <w:pStyle w:val="TOC2"/>
        <w:rPr>
          <w:rFonts w:ascii="Calibri" w:hAnsi="Calibri"/>
          <w:sz w:val="22"/>
          <w:szCs w:val="22"/>
        </w:rPr>
      </w:pPr>
      <w:hyperlink w:anchor="_Toc44060828" w:history="1">
        <w:r w:rsidR="00093C7C" w:rsidRPr="00E61F58">
          <w:rPr>
            <w:rStyle w:val="Hyperlink"/>
          </w:rPr>
          <w:t>20.</w:t>
        </w:r>
        <w:r w:rsidR="00093C7C" w:rsidRPr="00C1010C">
          <w:rPr>
            <w:rFonts w:ascii="Calibri" w:hAnsi="Calibri"/>
            <w:sz w:val="22"/>
            <w:szCs w:val="22"/>
          </w:rPr>
          <w:tab/>
        </w:r>
        <w:r w:rsidR="00093C7C" w:rsidRPr="00E61F58">
          <w:rPr>
            <w:rStyle w:val="Hyperlink"/>
          </w:rPr>
          <w:t>Sealing and Marking of Bids</w:t>
        </w:r>
        <w:r w:rsidR="00093C7C">
          <w:rPr>
            <w:webHidden/>
          </w:rPr>
          <w:tab/>
        </w:r>
        <w:r w:rsidR="00093C7C">
          <w:rPr>
            <w:webHidden/>
          </w:rPr>
          <w:fldChar w:fldCharType="begin"/>
        </w:r>
        <w:r w:rsidR="00093C7C">
          <w:rPr>
            <w:webHidden/>
          </w:rPr>
          <w:instrText xml:space="preserve"> PAGEREF _Toc44060828 \h </w:instrText>
        </w:r>
        <w:r w:rsidR="00093C7C">
          <w:rPr>
            <w:webHidden/>
          </w:rPr>
        </w:r>
        <w:r w:rsidR="00093C7C">
          <w:rPr>
            <w:webHidden/>
          </w:rPr>
          <w:fldChar w:fldCharType="separate"/>
        </w:r>
        <w:r w:rsidR="00514C20">
          <w:rPr>
            <w:webHidden/>
          </w:rPr>
          <w:t>26</w:t>
        </w:r>
        <w:r w:rsidR="00093C7C">
          <w:rPr>
            <w:webHidden/>
          </w:rPr>
          <w:fldChar w:fldCharType="end"/>
        </w:r>
      </w:hyperlink>
    </w:p>
    <w:p w14:paraId="5214AB5F" w14:textId="310CFB4C" w:rsidR="00093C7C" w:rsidRPr="00C1010C" w:rsidRDefault="008D00DB">
      <w:pPr>
        <w:pStyle w:val="TOC2"/>
        <w:rPr>
          <w:rFonts w:ascii="Calibri" w:hAnsi="Calibri"/>
          <w:sz w:val="22"/>
          <w:szCs w:val="22"/>
        </w:rPr>
      </w:pPr>
      <w:hyperlink w:anchor="_Toc44060829" w:history="1">
        <w:r w:rsidR="00093C7C" w:rsidRPr="00E61F58">
          <w:rPr>
            <w:rStyle w:val="Hyperlink"/>
          </w:rPr>
          <w:t>21.</w:t>
        </w:r>
        <w:r w:rsidR="00093C7C" w:rsidRPr="00C1010C">
          <w:rPr>
            <w:rFonts w:ascii="Calibri" w:hAnsi="Calibri"/>
            <w:sz w:val="22"/>
            <w:szCs w:val="22"/>
          </w:rPr>
          <w:tab/>
        </w:r>
        <w:r w:rsidR="00093C7C" w:rsidRPr="00E61F58">
          <w:rPr>
            <w:rStyle w:val="Hyperlink"/>
          </w:rPr>
          <w:t>Deadline for Submission of Bids</w:t>
        </w:r>
        <w:r w:rsidR="00093C7C">
          <w:rPr>
            <w:webHidden/>
          </w:rPr>
          <w:tab/>
        </w:r>
        <w:r w:rsidR="00093C7C">
          <w:rPr>
            <w:webHidden/>
          </w:rPr>
          <w:fldChar w:fldCharType="begin"/>
        </w:r>
        <w:r w:rsidR="00093C7C">
          <w:rPr>
            <w:webHidden/>
          </w:rPr>
          <w:instrText xml:space="preserve"> PAGEREF _Toc44060829 \h </w:instrText>
        </w:r>
        <w:r w:rsidR="00093C7C">
          <w:rPr>
            <w:webHidden/>
          </w:rPr>
        </w:r>
        <w:r w:rsidR="00093C7C">
          <w:rPr>
            <w:webHidden/>
          </w:rPr>
          <w:fldChar w:fldCharType="separate"/>
        </w:r>
        <w:r w:rsidR="00514C20">
          <w:rPr>
            <w:webHidden/>
          </w:rPr>
          <w:t>27</w:t>
        </w:r>
        <w:r w:rsidR="00093C7C">
          <w:rPr>
            <w:webHidden/>
          </w:rPr>
          <w:fldChar w:fldCharType="end"/>
        </w:r>
      </w:hyperlink>
    </w:p>
    <w:p w14:paraId="7DFF423C" w14:textId="6766815F" w:rsidR="00093C7C" w:rsidRPr="00C1010C" w:rsidRDefault="008D00DB">
      <w:pPr>
        <w:pStyle w:val="TOC2"/>
        <w:rPr>
          <w:rFonts w:ascii="Calibri" w:hAnsi="Calibri"/>
          <w:sz w:val="22"/>
          <w:szCs w:val="22"/>
        </w:rPr>
      </w:pPr>
      <w:hyperlink w:anchor="_Toc44060830" w:history="1">
        <w:r w:rsidR="00093C7C" w:rsidRPr="00E61F58">
          <w:rPr>
            <w:rStyle w:val="Hyperlink"/>
          </w:rPr>
          <w:t>22.</w:t>
        </w:r>
        <w:r w:rsidR="00093C7C" w:rsidRPr="00C1010C">
          <w:rPr>
            <w:rFonts w:ascii="Calibri" w:hAnsi="Calibri"/>
            <w:sz w:val="22"/>
            <w:szCs w:val="22"/>
          </w:rPr>
          <w:tab/>
        </w:r>
        <w:r w:rsidR="00093C7C" w:rsidRPr="00E61F58">
          <w:rPr>
            <w:rStyle w:val="Hyperlink"/>
          </w:rPr>
          <w:t>Late Bids</w:t>
        </w:r>
        <w:r w:rsidR="00093C7C">
          <w:rPr>
            <w:webHidden/>
          </w:rPr>
          <w:tab/>
        </w:r>
        <w:r w:rsidR="00093C7C">
          <w:rPr>
            <w:webHidden/>
          </w:rPr>
          <w:fldChar w:fldCharType="begin"/>
        </w:r>
        <w:r w:rsidR="00093C7C">
          <w:rPr>
            <w:webHidden/>
          </w:rPr>
          <w:instrText xml:space="preserve"> PAGEREF _Toc44060830 \h </w:instrText>
        </w:r>
        <w:r w:rsidR="00093C7C">
          <w:rPr>
            <w:webHidden/>
          </w:rPr>
        </w:r>
        <w:r w:rsidR="00093C7C">
          <w:rPr>
            <w:webHidden/>
          </w:rPr>
          <w:fldChar w:fldCharType="separate"/>
        </w:r>
        <w:r w:rsidR="00514C20">
          <w:rPr>
            <w:webHidden/>
          </w:rPr>
          <w:t>27</w:t>
        </w:r>
        <w:r w:rsidR="00093C7C">
          <w:rPr>
            <w:webHidden/>
          </w:rPr>
          <w:fldChar w:fldCharType="end"/>
        </w:r>
      </w:hyperlink>
    </w:p>
    <w:p w14:paraId="449CF920" w14:textId="19E13C56" w:rsidR="00093C7C" w:rsidRPr="00C1010C" w:rsidRDefault="008D00DB">
      <w:pPr>
        <w:pStyle w:val="TOC2"/>
        <w:rPr>
          <w:rFonts w:ascii="Calibri" w:hAnsi="Calibri"/>
          <w:sz w:val="22"/>
          <w:szCs w:val="22"/>
        </w:rPr>
      </w:pPr>
      <w:hyperlink w:anchor="_Toc44060831" w:history="1">
        <w:r w:rsidR="00093C7C" w:rsidRPr="00E61F58">
          <w:rPr>
            <w:rStyle w:val="Hyperlink"/>
          </w:rPr>
          <w:t>23.</w:t>
        </w:r>
        <w:r w:rsidR="00093C7C" w:rsidRPr="00C1010C">
          <w:rPr>
            <w:rFonts w:ascii="Calibri" w:hAnsi="Calibri"/>
            <w:sz w:val="22"/>
            <w:szCs w:val="22"/>
          </w:rPr>
          <w:tab/>
        </w:r>
        <w:r w:rsidR="00093C7C" w:rsidRPr="00E61F58">
          <w:rPr>
            <w:rStyle w:val="Hyperlink"/>
          </w:rPr>
          <w:t>Withdrawal, Substitution, and Modification of Bids</w:t>
        </w:r>
        <w:r w:rsidR="00093C7C">
          <w:rPr>
            <w:webHidden/>
          </w:rPr>
          <w:tab/>
        </w:r>
        <w:r w:rsidR="00093C7C">
          <w:rPr>
            <w:webHidden/>
          </w:rPr>
          <w:fldChar w:fldCharType="begin"/>
        </w:r>
        <w:r w:rsidR="00093C7C">
          <w:rPr>
            <w:webHidden/>
          </w:rPr>
          <w:instrText xml:space="preserve"> PAGEREF _Toc44060831 \h </w:instrText>
        </w:r>
        <w:r w:rsidR="00093C7C">
          <w:rPr>
            <w:webHidden/>
          </w:rPr>
        </w:r>
        <w:r w:rsidR="00093C7C">
          <w:rPr>
            <w:webHidden/>
          </w:rPr>
          <w:fldChar w:fldCharType="separate"/>
        </w:r>
        <w:r w:rsidR="00514C20">
          <w:rPr>
            <w:webHidden/>
          </w:rPr>
          <w:t>27</w:t>
        </w:r>
        <w:r w:rsidR="00093C7C">
          <w:rPr>
            <w:webHidden/>
          </w:rPr>
          <w:fldChar w:fldCharType="end"/>
        </w:r>
      </w:hyperlink>
    </w:p>
    <w:p w14:paraId="550E07E1" w14:textId="226575C8" w:rsidR="00093C7C" w:rsidRPr="00C1010C" w:rsidRDefault="008D00DB">
      <w:pPr>
        <w:pStyle w:val="TOC1"/>
        <w:rPr>
          <w:rFonts w:ascii="Calibri" w:hAnsi="Calibri"/>
          <w:b w:val="0"/>
          <w:noProof/>
          <w:sz w:val="22"/>
          <w:szCs w:val="22"/>
        </w:rPr>
      </w:pPr>
      <w:hyperlink w:anchor="_Toc44060832" w:history="1">
        <w:r w:rsidR="00093C7C" w:rsidRPr="00E61F58">
          <w:rPr>
            <w:rStyle w:val="Hyperlink"/>
            <w:noProof/>
          </w:rPr>
          <w:t>E.  Bid Opening and Evaluation</w:t>
        </w:r>
        <w:r w:rsidR="00093C7C">
          <w:rPr>
            <w:noProof/>
            <w:webHidden/>
          </w:rPr>
          <w:tab/>
        </w:r>
        <w:r w:rsidR="00093C7C">
          <w:rPr>
            <w:noProof/>
            <w:webHidden/>
          </w:rPr>
          <w:fldChar w:fldCharType="begin"/>
        </w:r>
        <w:r w:rsidR="00093C7C">
          <w:rPr>
            <w:noProof/>
            <w:webHidden/>
          </w:rPr>
          <w:instrText xml:space="preserve"> PAGEREF _Toc44060832 \h </w:instrText>
        </w:r>
        <w:r w:rsidR="00093C7C">
          <w:rPr>
            <w:noProof/>
            <w:webHidden/>
          </w:rPr>
        </w:r>
        <w:r w:rsidR="00093C7C">
          <w:rPr>
            <w:noProof/>
            <w:webHidden/>
          </w:rPr>
          <w:fldChar w:fldCharType="separate"/>
        </w:r>
        <w:r w:rsidR="00514C20">
          <w:rPr>
            <w:noProof/>
            <w:webHidden/>
          </w:rPr>
          <w:t>28</w:t>
        </w:r>
        <w:r w:rsidR="00093C7C">
          <w:rPr>
            <w:noProof/>
            <w:webHidden/>
          </w:rPr>
          <w:fldChar w:fldCharType="end"/>
        </w:r>
      </w:hyperlink>
    </w:p>
    <w:p w14:paraId="165138FA" w14:textId="040478F1" w:rsidR="00093C7C" w:rsidRPr="00C1010C" w:rsidRDefault="008D00DB">
      <w:pPr>
        <w:pStyle w:val="TOC2"/>
        <w:rPr>
          <w:rFonts w:ascii="Calibri" w:hAnsi="Calibri"/>
          <w:sz w:val="22"/>
          <w:szCs w:val="22"/>
        </w:rPr>
      </w:pPr>
      <w:hyperlink w:anchor="_Toc44060833" w:history="1">
        <w:r w:rsidR="00093C7C" w:rsidRPr="00E61F58">
          <w:rPr>
            <w:rStyle w:val="Hyperlink"/>
          </w:rPr>
          <w:t>24.</w:t>
        </w:r>
        <w:r w:rsidR="00093C7C" w:rsidRPr="00C1010C">
          <w:rPr>
            <w:rFonts w:ascii="Calibri" w:hAnsi="Calibri"/>
            <w:sz w:val="22"/>
            <w:szCs w:val="22"/>
          </w:rPr>
          <w:tab/>
        </w:r>
        <w:r w:rsidR="00093C7C" w:rsidRPr="00E61F58">
          <w:rPr>
            <w:rStyle w:val="Hyperlink"/>
          </w:rPr>
          <w:t>Opening of Bids by Purchaser</w:t>
        </w:r>
        <w:r w:rsidR="00093C7C">
          <w:rPr>
            <w:webHidden/>
          </w:rPr>
          <w:tab/>
        </w:r>
        <w:r w:rsidR="00093C7C">
          <w:rPr>
            <w:webHidden/>
          </w:rPr>
          <w:fldChar w:fldCharType="begin"/>
        </w:r>
        <w:r w:rsidR="00093C7C">
          <w:rPr>
            <w:webHidden/>
          </w:rPr>
          <w:instrText xml:space="preserve"> PAGEREF _Toc44060833 \h </w:instrText>
        </w:r>
        <w:r w:rsidR="00093C7C">
          <w:rPr>
            <w:webHidden/>
          </w:rPr>
        </w:r>
        <w:r w:rsidR="00093C7C">
          <w:rPr>
            <w:webHidden/>
          </w:rPr>
          <w:fldChar w:fldCharType="separate"/>
        </w:r>
        <w:r w:rsidR="00514C20">
          <w:rPr>
            <w:webHidden/>
          </w:rPr>
          <w:t>28</w:t>
        </w:r>
        <w:r w:rsidR="00093C7C">
          <w:rPr>
            <w:webHidden/>
          </w:rPr>
          <w:fldChar w:fldCharType="end"/>
        </w:r>
      </w:hyperlink>
    </w:p>
    <w:p w14:paraId="45039A6C" w14:textId="34AB1D15" w:rsidR="00093C7C" w:rsidRPr="00C1010C" w:rsidRDefault="008D00DB">
      <w:pPr>
        <w:pStyle w:val="TOC2"/>
        <w:rPr>
          <w:rFonts w:ascii="Calibri" w:hAnsi="Calibri"/>
          <w:sz w:val="22"/>
          <w:szCs w:val="22"/>
        </w:rPr>
      </w:pPr>
      <w:hyperlink w:anchor="_Toc44060834" w:history="1">
        <w:r w:rsidR="00093C7C" w:rsidRPr="00E61F58">
          <w:rPr>
            <w:rStyle w:val="Hyperlink"/>
          </w:rPr>
          <w:t>25.</w:t>
        </w:r>
        <w:r w:rsidR="00093C7C" w:rsidRPr="00C1010C">
          <w:rPr>
            <w:rFonts w:ascii="Calibri" w:hAnsi="Calibri"/>
            <w:sz w:val="22"/>
            <w:szCs w:val="22"/>
          </w:rPr>
          <w:tab/>
        </w:r>
        <w:r w:rsidR="00093C7C" w:rsidRPr="00E61F58">
          <w:rPr>
            <w:rStyle w:val="Hyperlink"/>
          </w:rPr>
          <w:t>Clarification of Bids</w:t>
        </w:r>
        <w:r w:rsidR="00093C7C">
          <w:rPr>
            <w:webHidden/>
          </w:rPr>
          <w:tab/>
        </w:r>
        <w:r w:rsidR="00093C7C">
          <w:rPr>
            <w:webHidden/>
          </w:rPr>
          <w:fldChar w:fldCharType="begin"/>
        </w:r>
        <w:r w:rsidR="00093C7C">
          <w:rPr>
            <w:webHidden/>
          </w:rPr>
          <w:instrText xml:space="preserve"> PAGEREF _Toc44060834 \h </w:instrText>
        </w:r>
        <w:r w:rsidR="00093C7C">
          <w:rPr>
            <w:webHidden/>
          </w:rPr>
        </w:r>
        <w:r w:rsidR="00093C7C">
          <w:rPr>
            <w:webHidden/>
          </w:rPr>
          <w:fldChar w:fldCharType="separate"/>
        </w:r>
        <w:r w:rsidR="00514C20">
          <w:rPr>
            <w:webHidden/>
          </w:rPr>
          <w:t>29</w:t>
        </w:r>
        <w:r w:rsidR="00093C7C">
          <w:rPr>
            <w:webHidden/>
          </w:rPr>
          <w:fldChar w:fldCharType="end"/>
        </w:r>
      </w:hyperlink>
    </w:p>
    <w:p w14:paraId="364805A4" w14:textId="1E831830" w:rsidR="00093C7C" w:rsidRPr="00C1010C" w:rsidRDefault="008D00DB">
      <w:pPr>
        <w:pStyle w:val="TOC2"/>
        <w:rPr>
          <w:rFonts w:ascii="Calibri" w:hAnsi="Calibri"/>
          <w:sz w:val="22"/>
          <w:szCs w:val="22"/>
        </w:rPr>
      </w:pPr>
      <w:hyperlink w:anchor="_Toc44060835" w:history="1">
        <w:r w:rsidR="00093C7C" w:rsidRPr="00E61F58">
          <w:rPr>
            <w:rStyle w:val="Hyperlink"/>
          </w:rPr>
          <w:t>26.</w:t>
        </w:r>
        <w:r w:rsidR="00093C7C" w:rsidRPr="00C1010C">
          <w:rPr>
            <w:rFonts w:ascii="Calibri" w:hAnsi="Calibri"/>
            <w:sz w:val="22"/>
            <w:szCs w:val="22"/>
          </w:rPr>
          <w:tab/>
        </w:r>
        <w:r w:rsidR="00093C7C" w:rsidRPr="00E61F58">
          <w:rPr>
            <w:rStyle w:val="Hyperlink"/>
          </w:rPr>
          <w:t>Preliminary Examination of Bids</w:t>
        </w:r>
        <w:r w:rsidR="00093C7C">
          <w:rPr>
            <w:webHidden/>
          </w:rPr>
          <w:tab/>
        </w:r>
        <w:r w:rsidR="00093C7C">
          <w:rPr>
            <w:webHidden/>
          </w:rPr>
          <w:fldChar w:fldCharType="begin"/>
        </w:r>
        <w:r w:rsidR="00093C7C">
          <w:rPr>
            <w:webHidden/>
          </w:rPr>
          <w:instrText xml:space="preserve"> PAGEREF _Toc44060835 \h </w:instrText>
        </w:r>
        <w:r w:rsidR="00093C7C">
          <w:rPr>
            <w:webHidden/>
          </w:rPr>
        </w:r>
        <w:r w:rsidR="00093C7C">
          <w:rPr>
            <w:webHidden/>
          </w:rPr>
          <w:fldChar w:fldCharType="separate"/>
        </w:r>
        <w:r w:rsidR="00514C20">
          <w:rPr>
            <w:webHidden/>
          </w:rPr>
          <w:t>29</w:t>
        </w:r>
        <w:r w:rsidR="00093C7C">
          <w:rPr>
            <w:webHidden/>
          </w:rPr>
          <w:fldChar w:fldCharType="end"/>
        </w:r>
      </w:hyperlink>
    </w:p>
    <w:p w14:paraId="040D2758" w14:textId="0ADC0F33" w:rsidR="00093C7C" w:rsidRPr="00C1010C" w:rsidRDefault="008D00DB">
      <w:pPr>
        <w:pStyle w:val="TOC2"/>
        <w:rPr>
          <w:rFonts w:ascii="Calibri" w:hAnsi="Calibri"/>
          <w:sz w:val="22"/>
          <w:szCs w:val="22"/>
        </w:rPr>
      </w:pPr>
      <w:hyperlink w:anchor="_Toc44060836" w:history="1">
        <w:r w:rsidR="00093C7C" w:rsidRPr="00E61F58">
          <w:rPr>
            <w:rStyle w:val="Hyperlink"/>
          </w:rPr>
          <w:t>27.</w:t>
        </w:r>
        <w:r w:rsidR="00093C7C" w:rsidRPr="00C1010C">
          <w:rPr>
            <w:rFonts w:ascii="Calibri" w:hAnsi="Calibri"/>
            <w:sz w:val="22"/>
            <w:szCs w:val="22"/>
          </w:rPr>
          <w:tab/>
        </w:r>
        <w:r w:rsidR="00093C7C" w:rsidRPr="00E61F58">
          <w:rPr>
            <w:rStyle w:val="Hyperlink"/>
          </w:rPr>
          <w:t>Conversion to Single Currency</w:t>
        </w:r>
        <w:r w:rsidR="00093C7C">
          <w:rPr>
            <w:webHidden/>
          </w:rPr>
          <w:tab/>
        </w:r>
        <w:r w:rsidR="00093C7C">
          <w:rPr>
            <w:webHidden/>
          </w:rPr>
          <w:fldChar w:fldCharType="begin"/>
        </w:r>
        <w:r w:rsidR="00093C7C">
          <w:rPr>
            <w:webHidden/>
          </w:rPr>
          <w:instrText xml:space="preserve"> PAGEREF _Toc44060836 \h </w:instrText>
        </w:r>
        <w:r w:rsidR="00093C7C">
          <w:rPr>
            <w:webHidden/>
          </w:rPr>
        </w:r>
        <w:r w:rsidR="00093C7C">
          <w:rPr>
            <w:webHidden/>
          </w:rPr>
          <w:fldChar w:fldCharType="separate"/>
        </w:r>
        <w:r w:rsidR="00514C20">
          <w:rPr>
            <w:webHidden/>
          </w:rPr>
          <w:t>31</w:t>
        </w:r>
        <w:r w:rsidR="00093C7C">
          <w:rPr>
            <w:webHidden/>
          </w:rPr>
          <w:fldChar w:fldCharType="end"/>
        </w:r>
      </w:hyperlink>
    </w:p>
    <w:p w14:paraId="07AB0861" w14:textId="27C2DB5C" w:rsidR="00093C7C" w:rsidRPr="00C1010C" w:rsidRDefault="008D00DB">
      <w:pPr>
        <w:pStyle w:val="TOC2"/>
        <w:rPr>
          <w:rFonts w:ascii="Calibri" w:hAnsi="Calibri"/>
          <w:sz w:val="22"/>
          <w:szCs w:val="22"/>
        </w:rPr>
      </w:pPr>
      <w:hyperlink w:anchor="_Toc44060837" w:history="1">
        <w:r w:rsidR="00093C7C" w:rsidRPr="00E61F58">
          <w:rPr>
            <w:rStyle w:val="Hyperlink"/>
          </w:rPr>
          <w:t>28.</w:t>
        </w:r>
        <w:r w:rsidR="00093C7C" w:rsidRPr="00C1010C">
          <w:rPr>
            <w:rFonts w:ascii="Calibri" w:hAnsi="Calibri"/>
            <w:sz w:val="22"/>
            <w:szCs w:val="22"/>
          </w:rPr>
          <w:tab/>
        </w:r>
        <w:r w:rsidR="00093C7C" w:rsidRPr="00E61F58">
          <w:rPr>
            <w:rStyle w:val="Hyperlink"/>
          </w:rPr>
          <w:t>Evaluation and Comparison of Bids</w:t>
        </w:r>
        <w:r w:rsidR="00093C7C">
          <w:rPr>
            <w:webHidden/>
          </w:rPr>
          <w:tab/>
        </w:r>
        <w:r w:rsidR="00093C7C">
          <w:rPr>
            <w:webHidden/>
          </w:rPr>
          <w:fldChar w:fldCharType="begin"/>
        </w:r>
        <w:r w:rsidR="00093C7C">
          <w:rPr>
            <w:webHidden/>
          </w:rPr>
          <w:instrText xml:space="preserve"> PAGEREF _Toc44060837 \h </w:instrText>
        </w:r>
        <w:r w:rsidR="00093C7C">
          <w:rPr>
            <w:webHidden/>
          </w:rPr>
        </w:r>
        <w:r w:rsidR="00093C7C">
          <w:rPr>
            <w:webHidden/>
          </w:rPr>
          <w:fldChar w:fldCharType="separate"/>
        </w:r>
        <w:r w:rsidR="00514C20">
          <w:rPr>
            <w:webHidden/>
          </w:rPr>
          <w:t>31</w:t>
        </w:r>
        <w:r w:rsidR="00093C7C">
          <w:rPr>
            <w:webHidden/>
          </w:rPr>
          <w:fldChar w:fldCharType="end"/>
        </w:r>
      </w:hyperlink>
    </w:p>
    <w:p w14:paraId="476D2790" w14:textId="60A30603" w:rsidR="00093C7C" w:rsidRPr="00C1010C" w:rsidRDefault="008D00DB">
      <w:pPr>
        <w:pStyle w:val="TOC2"/>
        <w:rPr>
          <w:rFonts w:ascii="Calibri" w:hAnsi="Calibri"/>
          <w:sz w:val="22"/>
          <w:szCs w:val="22"/>
        </w:rPr>
      </w:pPr>
      <w:hyperlink w:anchor="_Toc44060838" w:history="1">
        <w:r w:rsidR="00093C7C" w:rsidRPr="00E61F58">
          <w:rPr>
            <w:rStyle w:val="Hyperlink"/>
          </w:rPr>
          <w:t>29.</w:t>
        </w:r>
        <w:r w:rsidR="00093C7C" w:rsidRPr="00C1010C">
          <w:rPr>
            <w:rFonts w:ascii="Calibri" w:hAnsi="Calibri"/>
            <w:sz w:val="22"/>
            <w:szCs w:val="22"/>
          </w:rPr>
          <w:tab/>
        </w:r>
        <w:r w:rsidR="00093C7C" w:rsidRPr="00E61F58">
          <w:rPr>
            <w:rStyle w:val="Hyperlink"/>
          </w:rPr>
          <w:t>Domestic Preference</w:t>
        </w:r>
        <w:r w:rsidR="00093C7C">
          <w:rPr>
            <w:webHidden/>
          </w:rPr>
          <w:tab/>
        </w:r>
        <w:r w:rsidR="00093C7C">
          <w:rPr>
            <w:webHidden/>
          </w:rPr>
          <w:fldChar w:fldCharType="begin"/>
        </w:r>
        <w:r w:rsidR="00093C7C">
          <w:rPr>
            <w:webHidden/>
          </w:rPr>
          <w:instrText xml:space="preserve"> PAGEREF _Toc44060838 \h </w:instrText>
        </w:r>
        <w:r w:rsidR="00093C7C">
          <w:rPr>
            <w:webHidden/>
          </w:rPr>
        </w:r>
        <w:r w:rsidR="00093C7C">
          <w:rPr>
            <w:webHidden/>
          </w:rPr>
          <w:fldChar w:fldCharType="separate"/>
        </w:r>
        <w:r w:rsidR="00514C20">
          <w:rPr>
            <w:webHidden/>
          </w:rPr>
          <w:t>36</w:t>
        </w:r>
        <w:r w:rsidR="00093C7C">
          <w:rPr>
            <w:webHidden/>
          </w:rPr>
          <w:fldChar w:fldCharType="end"/>
        </w:r>
      </w:hyperlink>
    </w:p>
    <w:p w14:paraId="41938D3D" w14:textId="1DAF4EA7" w:rsidR="00093C7C" w:rsidRPr="00C1010C" w:rsidRDefault="008D00DB">
      <w:pPr>
        <w:pStyle w:val="TOC2"/>
        <w:rPr>
          <w:rFonts w:ascii="Calibri" w:hAnsi="Calibri"/>
          <w:sz w:val="22"/>
          <w:szCs w:val="22"/>
        </w:rPr>
      </w:pPr>
      <w:hyperlink w:anchor="_Toc44060839" w:history="1">
        <w:r w:rsidR="00093C7C" w:rsidRPr="00E61F58">
          <w:rPr>
            <w:rStyle w:val="Hyperlink"/>
          </w:rPr>
          <w:t>30.</w:t>
        </w:r>
        <w:r w:rsidR="00093C7C" w:rsidRPr="00C1010C">
          <w:rPr>
            <w:rFonts w:ascii="Calibri" w:hAnsi="Calibri"/>
            <w:sz w:val="22"/>
            <w:szCs w:val="22"/>
          </w:rPr>
          <w:tab/>
        </w:r>
        <w:r w:rsidR="00093C7C" w:rsidRPr="00E61F58">
          <w:rPr>
            <w:rStyle w:val="Hyperlink"/>
          </w:rPr>
          <w:t>Contacting the Purchaser</w:t>
        </w:r>
        <w:r w:rsidR="00093C7C">
          <w:rPr>
            <w:webHidden/>
          </w:rPr>
          <w:tab/>
        </w:r>
        <w:r w:rsidR="00093C7C">
          <w:rPr>
            <w:webHidden/>
          </w:rPr>
          <w:fldChar w:fldCharType="begin"/>
        </w:r>
        <w:r w:rsidR="00093C7C">
          <w:rPr>
            <w:webHidden/>
          </w:rPr>
          <w:instrText xml:space="preserve"> PAGEREF _Toc44060839 \h </w:instrText>
        </w:r>
        <w:r w:rsidR="00093C7C">
          <w:rPr>
            <w:webHidden/>
          </w:rPr>
        </w:r>
        <w:r w:rsidR="00093C7C">
          <w:rPr>
            <w:webHidden/>
          </w:rPr>
          <w:fldChar w:fldCharType="separate"/>
        </w:r>
        <w:r w:rsidR="00514C20">
          <w:rPr>
            <w:webHidden/>
          </w:rPr>
          <w:t>36</w:t>
        </w:r>
        <w:r w:rsidR="00093C7C">
          <w:rPr>
            <w:webHidden/>
          </w:rPr>
          <w:fldChar w:fldCharType="end"/>
        </w:r>
      </w:hyperlink>
    </w:p>
    <w:p w14:paraId="549E3367" w14:textId="01045171" w:rsidR="00093C7C" w:rsidRPr="00C1010C" w:rsidRDefault="008D00DB">
      <w:pPr>
        <w:pStyle w:val="TOC1"/>
        <w:rPr>
          <w:rFonts w:ascii="Calibri" w:hAnsi="Calibri"/>
          <w:b w:val="0"/>
          <w:noProof/>
          <w:sz w:val="22"/>
          <w:szCs w:val="22"/>
        </w:rPr>
      </w:pPr>
      <w:hyperlink w:anchor="_Toc44060840" w:history="1">
        <w:r w:rsidR="00093C7C" w:rsidRPr="00E61F58">
          <w:rPr>
            <w:rStyle w:val="Hyperlink"/>
            <w:noProof/>
          </w:rPr>
          <w:t>F.  Postqualification and Award of Contract</w:t>
        </w:r>
        <w:r w:rsidR="00093C7C">
          <w:rPr>
            <w:noProof/>
            <w:webHidden/>
          </w:rPr>
          <w:tab/>
        </w:r>
        <w:r w:rsidR="00093C7C">
          <w:rPr>
            <w:noProof/>
            <w:webHidden/>
          </w:rPr>
          <w:fldChar w:fldCharType="begin"/>
        </w:r>
        <w:r w:rsidR="00093C7C">
          <w:rPr>
            <w:noProof/>
            <w:webHidden/>
          </w:rPr>
          <w:instrText xml:space="preserve"> PAGEREF _Toc44060840 \h </w:instrText>
        </w:r>
        <w:r w:rsidR="00093C7C">
          <w:rPr>
            <w:noProof/>
            <w:webHidden/>
          </w:rPr>
        </w:r>
        <w:r w:rsidR="00093C7C">
          <w:rPr>
            <w:noProof/>
            <w:webHidden/>
          </w:rPr>
          <w:fldChar w:fldCharType="separate"/>
        </w:r>
        <w:r w:rsidR="00514C20">
          <w:rPr>
            <w:noProof/>
            <w:webHidden/>
          </w:rPr>
          <w:t>36</w:t>
        </w:r>
        <w:r w:rsidR="00093C7C">
          <w:rPr>
            <w:noProof/>
            <w:webHidden/>
          </w:rPr>
          <w:fldChar w:fldCharType="end"/>
        </w:r>
      </w:hyperlink>
    </w:p>
    <w:p w14:paraId="5426D2E1" w14:textId="46217FB7" w:rsidR="00093C7C" w:rsidRPr="00C1010C" w:rsidRDefault="008D00DB">
      <w:pPr>
        <w:pStyle w:val="TOC2"/>
        <w:rPr>
          <w:rFonts w:ascii="Calibri" w:hAnsi="Calibri"/>
          <w:sz w:val="22"/>
          <w:szCs w:val="22"/>
        </w:rPr>
      </w:pPr>
      <w:hyperlink w:anchor="_Toc44060841" w:history="1">
        <w:r w:rsidR="00093C7C" w:rsidRPr="00E61F58">
          <w:rPr>
            <w:rStyle w:val="Hyperlink"/>
          </w:rPr>
          <w:t>31.</w:t>
        </w:r>
        <w:r w:rsidR="00093C7C" w:rsidRPr="00C1010C">
          <w:rPr>
            <w:rFonts w:ascii="Calibri" w:hAnsi="Calibri"/>
            <w:sz w:val="22"/>
            <w:szCs w:val="22"/>
          </w:rPr>
          <w:tab/>
        </w:r>
        <w:r w:rsidR="00093C7C" w:rsidRPr="00E61F58">
          <w:rPr>
            <w:rStyle w:val="Hyperlink"/>
          </w:rPr>
          <w:t>Postqualification</w:t>
        </w:r>
        <w:r w:rsidR="00093C7C">
          <w:rPr>
            <w:webHidden/>
          </w:rPr>
          <w:tab/>
        </w:r>
        <w:r w:rsidR="00093C7C">
          <w:rPr>
            <w:webHidden/>
          </w:rPr>
          <w:fldChar w:fldCharType="begin"/>
        </w:r>
        <w:r w:rsidR="00093C7C">
          <w:rPr>
            <w:webHidden/>
          </w:rPr>
          <w:instrText xml:space="preserve"> PAGEREF _Toc44060841 \h </w:instrText>
        </w:r>
        <w:r w:rsidR="00093C7C">
          <w:rPr>
            <w:webHidden/>
          </w:rPr>
        </w:r>
        <w:r w:rsidR="00093C7C">
          <w:rPr>
            <w:webHidden/>
          </w:rPr>
          <w:fldChar w:fldCharType="separate"/>
        </w:r>
        <w:r w:rsidR="00514C20">
          <w:rPr>
            <w:webHidden/>
          </w:rPr>
          <w:t>36</w:t>
        </w:r>
        <w:r w:rsidR="00093C7C">
          <w:rPr>
            <w:webHidden/>
          </w:rPr>
          <w:fldChar w:fldCharType="end"/>
        </w:r>
      </w:hyperlink>
    </w:p>
    <w:p w14:paraId="7074E11F" w14:textId="00D63D6D" w:rsidR="00093C7C" w:rsidRPr="00C1010C" w:rsidRDefault="008D00DB">
      <w:pPr>
        <w:pStyle w:val="TOC2"/>
        <w:rPr>
          <w:rFonts w:ascii="Calibri" w:hAnsi="Calibri"/>
          <w:sz w:val="22"/>
          <w:szCs w:val="22"/>
        </w:rPr>
      </w:pPr>
      <w:hyperlink w:anchor="_Toc44060842" w:history="1">
        <w:r w:rsidR="00093C7C" w:rsidRPr="00E61F58">
          <w:rPr>
            <w:rStyle w:val="Hyperlink"/>
          </w:rPr>
          <w:t>32.</w:t>
        </w:r>
        <w:r w:rsidR="00093C7C" w:rsidRPr="00C1010C">
          <w:rPr>
            <w:rFonts w:ascii="Calibri" w:hAnsi="Calibri"/>
            <w:sz w:val="22"/>
            <w:szCs w:val="22"/>
          </w:rPr>
          <w:tab/>
        </w:r>
        <w:r w:rsidR="00093C7C" w:rsidRPr="00E61F58">
          <w:rPr>
            <w:rStyle w:val="Hyperlink"/>
          </w:rPr>
          <w:t>Award Criteria</w:t>
        </w:r>
        <w:r w:rsidR="00093C7C">
          <w:rPr>
            <w:webHidden/>
          </w:rPr>
          <w:tab/>
        </w:r>
        <w:r w:rsidR="00093C7C">
          <w:rPr>
            <w:webHidden/>
          </w:rPr>
          <w:fldChar w:fldCharType="begin"/>
        </w:r>
        <w:r w:rsidR="00093C7C">
          <w:rPr>
            <w:webHidden/>
          </w:rPr>
          <w:instrText xml:space="preserve"> PAGEREF _Toc44060842 \h </w:instrText>
        </w:r>
        <w:r w:rsidR="00093C7C">
          <w:rPr>
            <w:webHidden/>
          </w:rPr>
        </w:r>
        <w:r w:rsidR="00093C7C">
          <w:rPr>
            <w:webHidden/>
          </w:rPr>
          <w:fldChar w:fldCharType="separate"/>
        </w:r>
        <w:r w:rsidR="00514C20">
          <w:rPr>
            <w:webHidden/>
          </w:rPr>
          <w:t>37</w:t>
        </w:r>
        <w:r w:rsidR="00093C7C">
          <w:rPr>
            <w:webHidden/>
          </w:rPr>
          <w:fldChar w:fldCharType="end"/>
        </w:r>
      </w:hyperlink>
    </w:p>
    <w:p w14:paraId="4EED44DE" w14:textId="1B89C50F" w:rsidR="00093C7C" w:rsidRPr="00C1010C" w:rsidRDefault="008D00DB">
      <w:pPr>
        <w:pStyle w:val="TOC2"/>
        <w:rPr>
          <w:rFonts w:ascii="Calibri" w:hAnsi="Calibri"/>
          <w:sz w:val="22"/>
          <w:szCs w:val="22"/>
        </w:rPr>
      </w:pPr>
      <w:hyperlink w:anchor="_Toc44060843" w:history="1">
        <w:r w:rsidR="00093C7C" w:rsidRPr="00E61F58">
          <w:rPr>
            <w:rStyle w:val="Hyperlink"/>
          </w:rPr>
          <w:t>33.</w:t>
        </w:r>
        <w:r w:rsidR="00093C7C" w:rsidRPr="00C1010C">
          <w:rPr>
            <w:rFonts w:ascii="Calibri" w:hAnsi="Calibri"/>
            <w:sz w:val="22"/>
            <w:szCs w:val="22"/>
          </w:rPr>
          <w:tab/>
        </w:r>
        <w:r w:rsidR="00093C7C" w:rsidRPr="00E61F58">
          <w:rPr>
            <w:rStyle w:val="Hyperlink"/>
          </w:rPr>
          <w:t>Purchaser’s Right to Vary Quantities at Time of Award</w:t>
        </w:r>
        <w:r w:rsidR="00093C7C">
          <w:rPr>
            <w:webHidden/>
          </w:rPr>
          <w:tab/>
        </w:r>
        <w:r w:rsidR="00093C7C">
          <w:rPr>
            <w:webHidden/>
          </w:rPr>
          <w:fldChar w:fldCharType="begin"/>
        </w:r>
        <w:r w:rsidR="00093C7C">
          <w:rPr>
            <w:webHidden/>
          </w:rPr>
          <w:instrText xml:space="preserve"> PAGEREF _Toc44060843 \h </w:instrText>
        </w:r>
        <w:r w:rsidR="00093C7C">
          <w:rPr>
            <w:webHidden/>
          </w:rPr>
        </w:r>
        <w:r w:rsidR="00093C7C">
          <w:rPr>
            <w:webHidden/>
          </w:rPr>
          <w:fldChar w:fldCharType="separate"/>
        </w:r>
        <w:r w:rsidR="00514C20">
          <w:rPr>
            <w:webHidden/>
          </w:rPr>
          <w:t>37</w:t>
        </w:r>
        <w:r w:rsidR="00093C7C">
          <w:rPr>
            <w:webHidden/>
          </w:rPr>
          <w:fldChar w:fldCharType="end"/>
        </w:r>
      </w:hyperlink>
    </w:p>
    <w:p w14:paraId="7F77D3FC" w14:textId="7A6E7283" w:rsidR="00093C7C" w:rsidRPr="00C1010C" w:rsidRDefault="008D00DB">
      <w:pPr>
        <w:pStyle w:val="TOC2"/>
        <w:rPr>
          <w:rFonts w:ascii="Calibri" w:hAnsi="Calibri"/>
          <w:sz w:val="22"/>
          <w:szCs w:val="22"/>
        </w:rPr>
      </w:pPr>
      <w:hyperlink w:anchor="_Toc44060844" w:history="1">
        <w:r w:rsidR="00093C7C" w:rsidRPr="00E61F58">
          <w:rPr>
            <w:rStyle w:val="Hyperlink"/>
          </w:rPr>
          <w:t>34.</w:t>
        </w:r>
        <w:r w:rsidR="00093C7C" w:rsidRPr="00C1010C">
          <w:rPr>
            <w:rFonts w:ascii="Calibri" w:hAnsi="Calibri"/>
            <w:sz w:val="22"/>
            <w:szCs w:val="22"/>
          </w:rPr>
          <w:tab/>
        </w:r>
        <w:r w:rsidR="00093C7C" w:rsidRPr="00E61F58">
          <w:rPr>
            <w:rStyle w:val="Hyperlink"/>
          </w:rPr>
          <w:t>Purchaser’s Right to Accept Any Bid and to Reject Any or All Bids</w:t>
        </w:r>
        <w:r w:rsidR="00093C7C">
          <w:rPr>
            <w:webHidden/>
          </w:rPr>
          <w:tab/>
        </w:r>
        <w:r w:rsidR="00093C7C">
          <w:rPr>
            <w:webHidden/>
          </w:rPr>
          <w:fldChar w:fldCharType="begin"/>
        </w:r>
        <w:r w:rsidR="00093C7C">
          <w:rPr>
            <w:webHidden/>
          </w:rPr>
          <w:instrText xml:space="preserve"> PAGEREF _Toc44060844 \h </w:instrText>
        </w:r>
        <w:r w:rsidR="00093C7C">
          <w:rPr>
            <w:webHidden/>
          </w:rPr>
        </w:r>
        <w:r w:rsidR="00093C7C">
          <w:rPr>
            <w:webHidden/>
          </w:rPr>
          <w:fldChar w:fldCharType="separate"/>
        </w:r>
        <w:r w:rsidR="00514C20">
          <w:rPr>
            <w:webHidden/>
          </w:rPr>
          <w:t>38</w:t>
        </w:r>
        <w:r w:rsidR="00093C7C">
          <w:rPr>
            <w:webHidden/>
          </w:rPr>
          <w:fldChar w:fldCharType="end"/>
        </w:r>
      </w:hyperlink>
    </w:p>
    <w:p w14:paraId="330C547F" w14:textId="07D89065" w:rsidR="00093C7C" w:rsidRPr="00C1010C" w:rsidRDefault="008D00DB">
      <w:pPr>
        <w:pStyle w:val="TOC2"/>
        <w:rPr>
          <w:rFonts w:ascii="Calibri" w:hAnsi="Calibri"/>
          <w:sz w:val="22"/>
          <w:szCs w:val="22"/>
        </w:rPr>
      </w:pPr>
      <w:hyperlink w:anchor="_Toc44060845" w:history="1">
        <w:r w:rsidR="00093C7C" w:rsidRPr="00E61F58">
          <w:rPr>
            <w:rStyle w:val="Hyperlink"/>
          </w:rPr>
          <w:t>35.</w:t>
        </w:r>
        <w:r w:rsidR="00093C7C" w:rsidRPr="00C1010C">
          <w:rPr>
            <w:rFonts w:ascii="Calibri" w:hAnsi="Calibri"/>
            <w:sz w:val="22"/>
            <w:szCs w:val="22"/>
          </w:rPr>
          <w:tab/>
        </w:r>
        <w:r w:rsidR="00093C7C" w:rsidRPr="00E61F58">
          <w:rPr>
            <w:rStyle w:val="Hyperlink"/>
          </w:rPr>
          <w:t>Notification of Award</w:t>
        </w:r>
        <w:r w:rsidR="00093C7C">
          <w:rPr>
            <w:webHidden/>
          </w:rPr>
          <w:tab/>
        </w:r>
        <w:r w:rsidR="00093C7C">
          <w:rPr>
            <w:webHidden/>
          </w:rPr>
          <w:fldChar w:fldCharType="begin"/>
        </w:r>
        <w:r w:rsidR="00093C7C">
          <w:rPr>
            <w:webHidden/>
          </w:rPr>
          <w:instrText xml:space="preserve"> PAGEREF _Toc44060845 \h </w:instrText>
        </w:r>
        <w:r w:rsidR="00093C7C">
          <w:rPr>
            <w:webHidden/>
          </w:rPr>
        </w:r>
        <w:r w:rsidR="00093C7C">
          <w:rPr>
            <w:webHidden/>
          </w:rPr>
          <w:fldChar w:fldCharType="separate"/>
        </w:r>
        <w:r w:rsidR="00514C20">
          <w:rPr>
            <w:webHidden/>
          </w:rPr>
          <w:t>38</w:t>
        </w:r>
        <w:r w:rsidR="00093C7C">
          <w:rPr>
            <w:webHidden/>
          </w:rPr>
          <w:fldChar w:fldCharType="end"/>
        </w:r>
      </w:hyperlink>
    </w:p>
    <w:p w14:paraId="7B125FFA" w14:textId="114D114C" w:rsidR="00093C7C" w:rsidRPr="00C1010C" w:rsidRDefault="008D00DB">
      <w:pPr>
        <w:pStyle w:val="TOC2"/>
        <w:rPr>
          <w:rFonts w:ascii="Calibri" w:hAnsi="Calibri"/>
          <w:sz w:val="22"/>
          <w:szCs w:val="22"/>
        </w:rPr>
      </w:pPr>
      <w:hyperlink w:anchor="_Toc44060846" w:history="1">
        <w:r w:rsidR="00093C7C" w:rsidRPr="00E61F58">
          <w:rPr>
            <w:rStyle w:val="Hyperlink"/>
          </w:rPr>
          <w:t>36.</w:t>
        </w:r>
        <w:r w:rsidR="00093C7C" w:rsidRPr="00C1010C">
          <w:rPr>
            <w:rFonts w:ascii="Calibri" w:hAnsi="Calibri"/>
            <w:sz w:val="22"/>
            <w:szCs w:val="22"/>
          </w:rPr>
          <w:tab/>
        </w:r>
        <w:r w:rsidR="00093C7C" w:rsidRPr="00E61F58">
          <w:rPr>
            <w:rStyle w:val="Hyperlink"/>
          </w:rPr>
          <w:t>Signing of Contract</w:t>
        </w:r>
        <w:r w:rsidR="00093C7C">
          <w:rPr>
            <w:webHidden/>
          </w:rPr>
          <w:tab/>
        </w:r>
        <w:r w:rsidR="00093C7C">
          <w:rPr>
            <w:webHidden/>
          </w:rPr>
          <w:fldChar w:fldCharType="begin"/>
        </w:r>
        <w:r w:rsidR="00093C7C">
          <w:rPr>
            <w:webHidden/>
          </w:rPr>
          <w:instrText xml:space="preserve"> PAGEREF _Toc44060846 \h </w:instrText>
        </w:r>
        <w:r w:rsidR="00093C7C">
          <w:rPr>
            <w:webHidden/>
          </w:rPr>
        </w:r>
        <w:r w:rsidR="00093C7C">
          <w:rPr>
            <w:webHidden/>
          </w:rPr>
          <w:fldChar w:fldCharType="separate"/>
        </w:r>
        <w:r w:rsidR="00514C20">
          <w:rPr>
            <w:webHidden/>
          </w:rPr>
          <w:t>38</w:t>
        </w:r>
        <w:r w:rsidR="00093C7C">
          <w:rPr>
            <w:webHidden/>
          </w:rPr>
          <w:fldChar w:fldCharType="end"/>
        </w:r>
      </w:hyperlink>
    </w:p>
    <w:p w14:paraId="0AF903D8" w14:textId="30389271" w:rsidR="00093C7C" w:rsidRPr="00C1010C" w:rsidRDefault="008D00DB">
      <w:pPr>
        <w:pStyle w:val="TOC2"/>
        <w:rPr>
          <w:rFonts w:ascii="Calibri" w:hAnsi="Calibri"/>
          <w:sz w:val="22"/>
          <w:szCs w:val="22"/>
        </w:rPr>
      </w:pPr>
      <w:hyperlink w:anchor="_Toc44060847" w:history="1">
        <w:r w:rsidR="00093C7C" w:rsidRPr="00E61F58">
          <w:rPr>
            <w:rStyle w:val="Hyperlink"/>
          </w:rPr>
          <w:t>37.</w:t>
        </w:r>
        <w:r w:rsidR="00093C7C" w:rsidRPr="00C1010C">
          <w:rPr>
            <w:rFonts w:ascii="Calibri" w:hAnsi="Calibri"/>
            <w:sz w:val="22"/>
            <w:szCs w:val="22"/>
          </w:rPr>
          <w:tab/>
        </w:r>
        <w:r w:rsidR="00093C7C" w:rsidRPr="00E61F58">
          <w:rPr>
            <w:rStyle w:val="Hyperlink"/>
          </w:rPr>
          <w:t>Performance Security</w:t>
        </w:r>
        <w:r w:rsidR="00093C7C">
          <w:rPr>
            <w:webHidden/>
          </w:rPr>
          <w:tab/>
        </w:r>
        <w:r w:rsidR="00093C7C">
          <w:rPr>
            <w:webHidden/>
          </w:rPr>
          <w:fldChar w:fldCharType="begin"/>
        </w:r>
        <w:r w:rsidR="00093C7C">
          <w:rPr>
            <w:webHidden/>
          </w:rPr>
          <w:instrText xml:space="preserve"> PAGEREF _Toc44060847 \h </w:instrText>
        </w:r>
        <w:r w:rsidR="00093C7C">
          <w:rPr>
            <w:webHidden/>
          </w:rPr>
        </w:r>
        <w:r w:rsidR="00093C7C">
          <w:rPr>
            <w:webHidden/>
          </w:rPr>
          <w:fldChar w:fldCharType="separate"/>
        </w:r>
        <w:r w:rsidR="00514C20">
          <w:rPr>
            <w:webHidden/>
          </w:rPr>
          <w:t>39</w:t>
        </w:r>
        <w:r w:rsidR="00093C7C">
          <w:rPr>
            <w:webHidden/>
          </w:rPr>
          <w:fldChar w:fldCharType="end"/>
        </w:r>
      </w:hyperlink>
    </w:p>
    <w:p w14:paraId="0E151910" w14:textId="6CC8DED0" w:rsidR="00093C7C" w:rsidRPr="00C1010C" w:rsidRDefault="008D00DB">
      <w:pPr>
        <w:pStyle w:val="TOC2"/>
        <w:rPr>
          <w:rFonts w:ascii="Calibri" w:hAnsi="Calibri"/>
          <w:sz w:val="22"/>
          <w:szCs w:val="22"/>
        </w:rPr>
      </w:pPr>
      <w:hyperlink w:anchor="_Toc44060848" w:history="1">
        <w:r w:rsidR="00093C7C" w:rsidRPr="00E61F58">
          <w:rPr>
            <w:rStyle w:val="Hyperlink"/>
          </w:rPr>
          <w:t>38.</w:t>
        </w:r>
        <w:r w:rsidR="00093C7C" w:rsidRPr="00C1010C">
          <w:rPr>
            <w:rFonts w:ascii="Calibri" w:hAnsi="Calibri"/>
            <w:sz w:val="22"/>
            <w:szCs w:val="22"/>
          </w:rPr>
          <w:tab/>
        </w:r>
        <w:r w:rsidR="00093C7C" w:rsidRPr="00E61F58">
          <w:rPr>
            <w:rStyle w:val="Hyperlink"/>
          </w:rPr>
          <w:t>Adjudicator</w:t>
        </w:r>
        <w:r w:rsidR="00093C7C">
          <w:rPr>
            <w:webHidden/>
          </w:rPr>
          <w:tab/>
        </w:r>
        <w:r w:rsidR="00093C7C">
          <w:rPr>
            <w:webHidden/>
          </w:rPr>
          <w:fldChar w:fldCharType="begin"/>
        </w:r>
        <w:r w:rsidR="00093C7C">
          <w:rPr>
            <w:webHidden/>
          </w:rPr>
          <w:instrText xml:space="preserve"> PAGEREF _Toc44060848 \h </w:instrText>
        </w:r>
        <w:r w:rsidR="00093C7C">
          <w:rPr>
            <w:webHidden/>
          </w:rPr>
        </w:r>
        <w:r w:rsidR="00093C7C">
          <w:rPr>
            <w:webHidden/>
          </w:rPr>
          <w:fldChar w:fldCharType="separate"/>
        </w:r>
        <w:r w:rsidR="00514C20">
          <w:rPr>
            <w:webHidden/>
          </w:rPr>
          <w:t>39</w:t>
        </w:r>
        <w:r w:rsidR="00093C7C">
          <w:rPr>
            <w:webHidden/>
          </w:rPr>
          <w:fldChar w:fldCharType="end"/>
        </w:r>
      </w:hyperlink>
    </w:p>
    <w:p w14:paraId="5A6F3900" w14:textId="77777777" w:rsidR="0052539E" w:rsidRDefault="008B5D0B">
      <w:pPr>
        <w:numPr>
          <w:ilvl w:val="12"/>
          <w:numId w:val="0"/>
        </w:numPr>
        <w:rPr>
          <w:sz w:val="22"/>
        </w:rPr>
      </w:pPr>
      <w:r>
        <w:fldChar w:fldCharType="end"/>
      </w:r>
    </w:p>
    <w:p w14:paraId="77EAAC0F" w14:textId="77777777" w:rsidR="0052539E" w:rsidRDefault="0052539E">
      <w:pPr>
        <w:numPr>
          <w:ilvl w:val="12"/>
          <w:numId w:val="0"/>
        </w:numPr>
        <w:spacing w:after="0"/>
        <w:jc w:val="center"/>
        <w:rPr>
          <w:b/>
          <w:sz w:val="32"/>
        </w:rPr>
      </w:pPr>
      <w:r>
        <w:rPr>
          <w:sz w:val="22"/>
        </w:rPr>
        <w:br w:type="page"/>
      </w:r>
      <w:bookmarkStart w:id="33" w:name="_Ref324569317"/>
      <w:r>
        <w:rPr>
          <w:b/>
          <w:sz w:val="32"/>
        </w:rPr>
        <w:t>Instructions to Bidders</w:t>
      </w:r>
      <w:bookmarkEnd w:id="33"/>
    </w:p>
    <w:p w14:paraId="00D7AD58" w14:textId="77777777" w:rsidR="0052539E" w:rsidRDefault="0052539E">
      <w:pPr>
        <w:pStyle w:val="Head21"/>
        <w:numPr>
          <w:ilvl w:val="12"/>
          <w:numId w:val="0"/>
        </w:numPr>
        <w:spacing w:before="360"/>
      </w:pPr>
      <w:bookmarkStart w:id="34" w:name="_Toc412276431"/>
      <w:bookmarkStart w:id="35" w:name="_Toc521499204"/>
      <w:bookmarkStart w:id="36" w:name="_Toc44060805"/>
      <w:r>
        <w:t>A.  General</w:t>
      </w:r>
      <w:bookmarkEnd w:id="34"/>
      <w:bookmarkEnd w:id="35"/>
      <w:bookmarkEnd w:id="36"/>
    </w:p>
    <w:tbl>
      <w:tblPr>
        <w:tblW w:w="0" w:type="auto"/>
        <w:tblLayout w:type="fixed"/>
        <w:tblLook w:val="0000" w:firstRow="0" w:lastRow="0" w:firstColumn="0" w:lastColumn="0" w:noHBand="0" w:noVBand="0"/>
      </w:tblPr>
      <w:tblGrid>
        <w:gridCol w:w="2160"/>
        <w:gridCol w:w="6948"/>
      </w:tblGrid>
      <w:tr w:rsidR="0052539E" w14:paraId="6DB392AC" w14:textId="77777777">
        <w:tc>
          <w:tcPr>
            <w:tcW w:w="2160" w:type="dxa"/>
          </w:tcPr>
          <w:p w14:paraId="6D21C00A" w14:textId="77777777" w:rsidR="0052539E" w:rsidRDefault="0052539E">
            <w:pPr>
              <w:pStyle w:val="Head22"/>
              <w:numPr>
                <w:ilvl w:val="12"/>
                <w:numId w:val="0"/>
              </w:numPr>
              <w:spacing w:after="0"/>
              <w:ind w:left="360" w:hanging="360"/>
            </w:pPr>
            <w:bookmarkStart w:id="37" w:name="_Toc412276432"/>
            <w:bookmarkStart w:id="38" w:name="_Toc521499205"/>
            <w:bookmarkStart w:id="39" w:name="_Toc44060806"/>
            <w:r>
              <w:t>1.</w:t>
            </w:r>
            <w:r>
              <w:tab/>
              <w:t>Scope of Bid</w:t>
            </w:r>
            <w:bookmarkEnd w:id="37"/>
            <w:bookmarkEnd w:id="38"/>
            <w:r>
              <w:t xml:space="preserve"> and Bidding Process</w:t>
            </w:r>
            <w:bookmarkEnd w:id="39"/>
          </w:p>
        </w:tc>
        <w:tc>
          <w:tcPr>
            <w:tcW w:w="6948" w:type="dxa"/>
          </w:tcPr>
          <w:p w14:paraId="42D12CE1" w14:textId="77777777" w:rsidR="0052539E" w:rsidRDefault="0052539E">
            <w:pPr>
              <w:numPr>
                <w:ilvl w:val="12"/>
                <w:numId w:val="0"/>
              </w:numPr>
              <w:tabs>
                <w:tab w:val="left" w:pos="540"/>
              </w:tabs>
              <w:spacing w:after="200"/>
              <w:ind w:left="547" w:right="-72" w:hanging="547"/>
            </w:pPr>
            <w:r>
              <w:t>1.1</w:t>
            </w:r>
            <w:r>
              <w:tab/>
              <w:t xml:space="preserve">The Purchaser named in the BDS and the SCC for GCC Clause 1.1 (b) (i), or its duly authorized Purchasing Agent if so </w:t>
            </w:r>
            <w:r w:rsidRPr="00FA60C3">
              <w:rPr>
                <w:b/>
              </w:rPr>
              <w:t>specified in the BDS</w:t>
            </w:r>
            <w:r>
              <w:t xml:space="preserve"> (interchangeably referred to as “the Purchaser” in these Bidding Documents), invites bids for the supply and installation of the Information System (IS), as briefly </w:t>
            </w:r>
            <w:r w:rsidRPr="00FA60C3">
              <w:rPr>
                <w:b/>
              </w:rPr>
              <w:t>described in the BDS</w:t>
            </w:r>
            <w:r>
              <w:t xml:space="preserve"> and specified in greater detail in these Bidding Documents.</w:t>
            </w:r>
          </w:p>
        </w:tc>
      </w:tr>
      <w:tr w:rsidR="0052539E" w14:paraId="15A189FB" w14:textId="77777777">
        <w:tc>
          <w:tcPr>
            <w:tcW w:w="2160" w:type="dxa"/>
          </w:tcPr>
          <w:p w14:paraId="1D0EAFA5" w14:textId="77777777" w:rsidR="0052539E" w:rsidRDefault="0052539E">
            <w:pPr>
              <w:pStyle w:val="Head22"/>
              <w:numPr>
                <w:ilvl w:val="12"/>
                <w:numId w:val="0"/>
              </w:numPr>
              <w:spacing w:after="0"/>
              <w:ind w:left="360" w:hanging="360"/>
            </w:pPr>
          </w:p>
        </w:tc>
        <w:tc>
          <w:tcPr>
            <w:tcW w:w="6948" w:type="dxa"/>
          </w:tcPr>
          <w:p w14:paraId="57751ACA" w14:textId="77777777" w:rsidR="0052539E" w:rsidRDefault="0052539E" w:rsidP="00BD54D6">
            <w:pPr>
              <w:pStyle w:val="BlockText"/>
              <w:numPr>
                <w:ilvl w:val="12"/>
                <w:numId w:val="0"/>
              </w:numPr>
              <w:spacing w:after="200"/>
              <w:ind w:left="547" w:hanging="547"/>
            </w:pPr>
            <w:r>
              <w:t>1.2</w:t>
            </w:r>
            <w:r>
              <w:tab/>
              <w:t xml:space="preserve">The title and identification number of the Invitation for Bids (IFB) and resulting Contract(s) are </w:t>
            </w:r>
            <w:r w:rsidRPr="00FA60C3">
              <w:rPr>
                <w:b/>
              </w:rPr>
              <w:t>provided in the BDS.</w:t>
            </w:r>
          </w:p>
          <w:p w14:paraId="4291AD05" w14:textId="77777777" w:rsidR="00BB5D3E" w:rsidRDefault="0052539E">
            <w:pPr>
              <w:numPr>
                <w:ilvl w:val="12"/>
                <w:numId w:val="0"/>
              </w:numPr>
              <w:tabs>
                <w:tab w:val="left" w:pos="540"/>
              </w:tabs>
              <w:spacing w:after="200"/>
              <w:ind w:left="547" w:right="-72" w:hanging="547"/>
            </w:pPr>
            <w:r>
              <w:t>1.</w:t>
            </w:r>
            <w:r w:rsidR="00BD54D6">
              <w:t>3</w:t>
            </w:r>
            <w:r>
              <w:tab/>
              <w:t>Throughout the Bidding Documents</w:t>
            </w:r>
            <w:r w:rsidR="00BB5D3E">
              <w:t>:</w:t>
            </w:r>
          </w:p>
          <w:p w14:paraId="69A77966" w14:textId="77777777" w:rsidR="00BB5D3E" w:rsidRDefault="0052539E" w:rsidP="00871245">
            <w:pPr>
              <w:numPr>
                <w:ilvl w:val="0"/>
                <w:numId w:val="29"/>
              </w:numPr>
              <w:tabs>
                <w:tab w:val="left" w:pos="540"/>
              </w:tabs>
              <w:spacing w:after="200"/>
              <w:ind w:right="-72"/>
            </w:pPr>
            <w:r>
              <w:t xml:space="preserve">"in writing" means communicated in written form (e.g. by mail, e-mail, fax, telex) with proof of receipt, </w:t>
            </w:r>
          </w:p>
          <w:p w14:paraId="58E91D10" w14:textId="77777777" w:rsidR="0052539E" w:rsidRDefault="0052539E" w:rsidP="00871245">
            <w:pPr>
              <w:numPr>
                <w:ilvl w:val="0"/>
                <w:numId w:val="29"/>
              </w:numPr>
              <w:tabs>
                <w:tab w:val="left" w:pos="540"/>
              </w:tabs>
              <w:spacing w:after="200"/>
              <w:ind w:right="-72"/>
            </w:pPr>
            <w:r>
              <w:t>"days" means calendar days unless a different meaning is evident from the context.</w:t>
            </w:r>
          </w:p>
          <w:p w14:paraId="020CD4F2" w14:textId="77777777" w:rsidR="00BB5D3E" w:rsidRPr="009F1C7B" w:rsidRDefault="00BB5D3E" w:rsidP="00871245">
            <w:pPr>
              <w:numPr>
                <w:ilvl w:val="0"/>
                <w:numId w:val="29"/>
              </w:numPr>
              <w:tabs>
                <w:tab w:val="left" w:pos="540"/>
              </w:tabs>
              <w:spacing w:after="200"/>
              <w:ind w:right="-72"/>
              <w:rPr>
                <w:b/>
                <w:szCs w:val="24"/>
              </w:rPr>
            </w:pPr>
            <w:r w:rsidRPr="009F1C7B">
              <w:rPr>
                <w:szCs w:val="24"/>
              </w:rPr>
              <w:t xml:space="preserve">“ES” means environmental and social (including Sexual Exploitation and Abuse (SEA), and Sexual Harassment (SH)); </w:t>
            </w:r>
          </w:p>
          <w:p w14:paraId="4151EB21" w14:textId="77777777" w:rsidR="00BB5D3E" w:rsidRPr="009F1C7B" w:rsidRDefault="00BB5D3E" w:rsidP="00871245">
            <w:pPr>
              <w:numPr>
                <w:ilvl w:val="0"/>
                <w:numId w:val="29"/>
              </w:numPr>
              <w:tabs>
                <w:tab w:val="left" w:pos="540"/>
              </w:tabs>
              <w:spacing w:after="200"/>
              <w:ind w:right="-72"/>
              <w:rPr>
                <w:b/>
                <w:szCs w:val="24"/>
              </w:rPr>
            </w:pPr>
            <w:r w:rsidRPr="009F1C7B">
              <w:rPr>
                <w:szCs w:val="24"/>
              </w:rPr>
              <w:t>“Sexual Exploitation and Abuse” “(SEA)” means the following:</w:t>
            </w:r>
          </w:p>
          <w:p w14:paraId="7EB63910" w14:textId="77777777" w:rsidR="00BB5D3E" w:rsidRPr="009F1C7B" w:rsidRDefault="00BB5D3E" w:rsidP="00C23426">
            <w:pPr>
              <w:ind w:left="990"/>
            </w:pPr>
            <w:r w:rsidRPr="009F1C7B">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2FB8171F" w14:textId="77777777" w:rsidR="00BB5D3E" w:rsidRPr="00B66E45" w:rsidRDefault="00BB5D3E" w:rsidP="00B66E45">
            <w:pPr>
              <w:ind w:left="990"/>
            </w:pPr>
            <w:r w:rsidRPr="00B66E45">
              <w:t>Sexual Abuse is defined as the actual or threatened physical intrusion of a sexual nature, whether by force or under unequal or coercive conditions.</w:t>
            </w:r>
          </w:p>
          <w:p w14:paraId="4DEBCCDD" w14:textId="08AF9EDF" w:rsidR="00AB08E7" w:rsidRPr="00487C27" w:rsidRDefault="00BB5D3E" w:rsidP="00AB08E7">
            <w:pPr>
              <w:numPr>
                <w:ilvl w:val="0"/>
                <w:numId w:val="29"/>
              </w:numPr>
              <w:tabs>
                <w:tab w:val="left" w:pos="540"/>
              </w:tabs>
              <w:spacing w:after="200"/>
              <w:ind w:right="-72"/>
              <w:rPr>
                <w:b/>
                <w:szCs w:val="24"/>
              </w:rPr>
            </w:pPr>
            <w:r w:rsidRPr="009F1C7B">
              <w:rPr>
                <w:szCs w:val="24"/>
              </w:rPr>
              <w:t xml:space="preserve">“Sexual Harassment” “(SH)” is defined as unwelcome sexual advances, requests for sexual favors, and other verbal or physical conduct of a sexual nature by the </w:t>
            </w:r>
            <w:r w:rsidR="00AB08E7">
              <w:rPr>
                <w:szCs w:val="24"/>
              </w:rPr>
              <w:t xml:space="preserve">Supplier’s </w:t>
            </w:r>
            <w:r w:rsidR="00AB08E7" w:rsidRPr="00487C27">
              <w:rPr>
                <w:szCs w:val="24"/>
              </w:rPr>
              <w:t>Personnel with other Supplier’s Personnel or Purchaser’s Personnel.</w:t>
            </w:r>
          </w:p>
          <w:p w14:paraId="6A1F22CF" w14:textId="77777777" w:rsidR="00AB08E7" w:rsidRPr="00487C27" w:rsidRDefault="00AB08E7" w:rsidP="00AB08E7">
            <w:pPr>
              <w:numPr>
                <w:ilvl w:val="0"/>
                <w:numId w:val="29"/>
              </w:numPr>
              <w:tabs>
                <w:tab w:val="left" w:pos="540"/>
              </w:tabs>
              <w:spacing w:after="200"/>
              <w:ind w:right="-72"/>
              <w:rPr>
                <w:b/>
                <w:szCs w:val="24"/>
              </w:rPr>
            </w:pPr>
            <w:r w:rsidRPr="00487C27">
              <w:t>“</w:t>
            </w:r>
            <w:r w:rsidRPr="00487C27">
              <w:rPr>
                <w:szCs w:val="24"/>
              </w:rPr>
              <w:t>Supplier’s Personnel” is as defined in GCC Sub-Clause 1.1; and</w:t>
            </w:r>
          </w:p>
          <w:p w14:paraId="478747F3" w14:textId="77777777" w:rsidR="00AB08E7" w:rsidRPr="00487C27" w:rsidRDefault="00AB08E7" w:rsidP="00AB08E7">
            <w:pPr>
              <w:numPr>
                <w:ilvl w:val="0"/>
                <w:numId w:val="29"/>
              </w:numPr>
              <w:tabs>
                <w:tab w:val="left" w:pos="540"/>
              </w:tabs>
              <w:spacing w:after="200"/>
              <w:ind w:right="-72"/>
              <w:rPr>
                <w:b/>
                <w:szCs w:val="24"/>
              </w:rPr>
            </w:pPr>
            <w:r w:rsidRPr="00487C27">
              <w:rPr>
                <w:rFonts w:hint="eastAsia"/>
                <w:szCs w:val="24"/>
              </w:rPr>
              <w:t>“</w:t>
            </w:r>
            <w:r>
              <w:rPr>
                <w:szCs w:val="24"/>
              </w:rPr>
              <w:t xml:space="preserve">Purchaser’s </w:t>
            </w:r>
            <w:r w:rsidRPr="00487C27">
              <w:rPr>
                <w:szCs w:val="24"/>
              </w:rPr>
              <w:t>Personnel</w:t>
            </w:r>
            <w:r w:rsidRPr="00487C27">
              <w:rPr>
                <w:rFonts w:hint="eastAsia"/>
                <w:szCs w:val="24"/>
              </w:rPr>
              <w:t>”</w:t>
            </w:r>
            <w:r w:rsidRPr="00487C27">
              <w:rPr>
                <w:szCs w:val="24"/>
              </w:rPr>
              <w:t xml:space="preserve"> is as defined in GCC Sub-Clause 1.1.</w:t>
            </w:r>
          </w:p>
          <w:p w14:paraId="445BC0ED" w14:textId="1A666CB7" w:rsidR="00BB5D3E" w:rsidRPr="009F1C7B" w:rsidRDefault="00BB5D3E" w:rsidP="00AB08E7">
            <w:pPr>
              <w:tabs>
                <w:tab w:val="left" w:pos="540"/>
              </w:tabs>
              <w:spacing w:after="200"/>
              <w:ind w:left="720" w:right="-72"/>
              <w:rPr>
                <w:b/>
                <w:szCs w:val="24"/>
              </w:rPr>
            </w:pPr>
          </w:p>
          <w:p w14:paraId="0F051493" w14:textId="546E8589" w:rsidR="00BB5D3E" w:rsidRDefault="00BB5D3E" w:rsidP="00BB5D3E">
            <w:pPr>
              <w:numPr>
                <w:ilvl w:val="12"/>
                <w:numId w:val="0"/>
              </w:numPr>
              <w:tabs>
                <w:tab w:val="left" w:pos="540"/>
              </w:tabs>
              <w:spacing w:after="200"/>
              <w:ind w:left="547" w:right="-72" w:hanging="547"/>
            </w:pPr>
            <w:r>
              <w:rPr>
                <w:szCs w:val="24"/>
              </w:rPr>
              <w:t xml:space="preserve">         </w:t>
            </w:r>
            <w:r w:rsidRPr="003E6A0B">
              <w:rPr>
                <w:szCs w:val="24"/>
              </w:rPr>
              <w:t xml:space="preserve">A </w:t>
            </w:r>
            <w:r w:rsidRPr="00C16A8C">
              <w:rPr>
                <w:szCs w:val="24"/>
              </w:rPr>
              <w:t>non-exhaustive list of (i) behaviors which constitute SEA and (ii)</w:t>
            </w:r>
            <w:r>
              <w:rPr>
                <w:szCs w:val="24"/>
              </w:rPr>
              <w:t xml:space="preserve"> </w:t>
            </w:r>
            <w:r w:rsidRPr="00C16A8C">
              <w:rPr>
                <w:szCs w:val="24"/>
              </w:rPr>
              <w:t xml:space="preserve">behaviors which </w:t>
            </w:r>
            <w:r w:rsidRPr="00762D2D">
              <w:rPr>
                <w:szCs w:val="24"/>
              </w:rPr>
              <w:t>constitute SH is attached to the Code of Conduct form in Section V</w:t>
            </w:r>
            <w:r w:rsidR="002552F7">
              <w:rPr>
                <w:szCs w:val="24"/>
              </w:rPr>
              <w:t>III</w:t>
            </w:r>
            <w:r>
              <w:rPr>
                <w:szCs w:val="24"/>
              </w:rPr>
              <w:t>.</w:t>
            </w:r>
          </w:p>
          <w:p w14:paraId="50F30206" w14:textId="77777777" w:rsidR="0052539E" w:rsidRDefault="0052539E">
            <w:pPr>
              <w:numPr>
                <w:ilvl w:val="12"/>
                <w:numId w:val="0"/>
              </w:numPr>
              <w:tabs>
                <w:tab w:val="left" w:pos="540"/>
              </w:tabs>
              <w:spacing w:after="200"/>
              <w:ind w:left="547" w:right="-72" w:hanging="547"/>
            </w:pPr>
            <w:r>
              <w:t>1.</w:t>
            </w:r>
            <w:r w:rsidR="00BD54D6">
              <w:t>4</w:t>
            </w:r>
            <w:r>
              <w:tab/>
              <w:t xml:space="preserve">If the BDS so provides, alternative procedures forming part or all of what is commonly known as e-Tendering are available to the extent </w:t>
            </w:r>
            <w:r w:rsidRPr="00EE415F">
              <w:rPr>
                <w:b/>
              </w:rPr>
              <w:t>specified in, or referred to by, the BDS.</w:t>
            </w:r>
          </w:p>
        </w:tc>
      </w:tr>
      <w:tr w:rsidR="0052539E" w14:paraId="76464109" w14:textId="77777777">
        <w:tc>
          <w:tcPr>
            <w:tcW w:w="2160" w:type="dxa"/>
          </w:tcPr>
          <w:p w14:paraId="713727F0" w14:textId="77777777" w:rsidR="0052539E" w:rsidRDefault="0052539E">
            <w:pPr>
              <w:pStyle w:val="Head22"/>
              <w:numPr>
                <w:ilvl w:val="12"/>
                <w:numId w:val="0"/>
              </w:numPr>
              <w:spacing w:after="0"/>
              <w:ind w:left="360" w:hanging="360"/>
            </w:pPr>
            <w:bookmarkStart w:id="40" w:name="_Toc412276433"/>
            <w:bookmarkStart w:id="41" w:name="_Toc521499206"/>
            <w:bookmarkStart w:id="42" w:name="_Toc44060807"/>
            <w:r>
              <w:t>2.</w:t>
            </w:r>
            <w:r>
              <w:tab/>
              <w:t>Source of Funds</w:t>
            </w:r>
            <w:bookmarkEnd w:id="40"/>
            <w:bookmarkEnd w:id="41"/>
            <w:bookmarkEnd w:id="42"/>
          </w:p>
        </w:tc>
        <w:tc>
          <w:tcPr>
            <w:tcW w:w="6948" w:type="dxa"/>
          </w:tcPr>
          <w:p w14:paraId="6C042682" w14:textId="77777777" w:rsidR="0052539E" w:rsidRDefault="0052539E">
            <w:pPr>
              <w:numPr>
                <w:ilvl w:val="12"/>
                <w:numId w:val="0"/>
              </w:numPr>
              <w:tabs>
                <w:tab w:val="left" w:pos="540"/>
              </w:tabs>
              <w:spacing w:after="200"/>
              <w:ind w:left="547" w:right="-72" w:hanging="547"/>
            </w:pPr>
            <w:r>
              <w:t>2.1</w:t>
            </w:r>
            <w:r>
              <w:tab/>
              <w:t xml:space="preserve">The </w:t>
            </w:r>
            <w:r w:rsidRPr="00EE415F">
              <w:rPr>
                <w:b/>
              </w:rPr>
              <w:t>Borrower named in the BDS</w:t>
            </w:r>
            <w:r>
              <w:t xml:space="preserve"> has applied for or received a loan or credit (as identified in the BDS, and called a “loan” in these Bidding Documents) from the International Bank for Reconstruction and Development or the International Development Association (called “the Bank” in these Bidding Documents) equivalent to the amount indicated in the BDS toward the cost of the Project specified in the BDS.  The Borrower intends to apply a portion of the proceeds of this loan to eligible payments under the Contract for which these Bidding Documents are issued.</w:t>
            </w:r>
          </w:p>
        </w:tc>
      </w:tr>
      <w:tr w:rsidR="0052539E" w14:paraId="397ACDCD" w14:textId="77777777">
        <w:tc>
          <w:tcPr>
            <w:tcW w:w="2160" w:type="dxa"/>
          </w:tcPr>
          <w:p w14:paraId="0039E132" w14:textId="77777777" w:rsidR="0052539E" w:rsidRDefault="0052539E">
            <w:pPr>
              <w:pStyle w:val="Head22"/>
              <w:numPr>
                <w:ilvl w:val="12"/>
                <w:numId w:val="0"/>
              </w:numPr>
              <w:spacing w:after="0"/>
              <w:ind w:left="360" w:hanging="360"/>
            </w:pPr>
          </w:p>
        </w:tc>
        <w:tc>
          <w:tcPr>
            <w:tcW w:w="6948" w:type="dxa"/>
          </w:tcPr>
          <w:p w14:paraId="4780F66F" w14:textId="77777777" w:rsidR="0052539E" w:rsidRDefault="0052539E">
            <w:pPr>
              <w:numPr>
                <w:ilvl w:val="12"/>
                <w:numId w:val="0"/>
              </w:numPr>
              <w:tabs>
                <w:tab w:val="left" w:pos="540"/>
              </w:tabs>
              <w:spacing w:after="200"/>
              <w:ind w:left="547" w:right="-72" w:hanging="547"/>
            </w:pPr>
            <w:r>
              <w:t>2.2</w:t>
            </w:r>
            <w:r>
              <w:tab/>
              <w:t>Payment by the Bank will be made only at the request of the Borrower, or the Borrower’s executing agency, and upon approval by the Bank in accordance with the terms and conditions of the Loan Agreement, and will be subject in all respects to the terms and conditions of that agreement.  The Loan Agreement prohibits a withdrawal from the loan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Agreement or have any claim to the loan proceeds.</w:t>
            </w:r>
          </w:p>
        </w:tc>
      </w:tr>
      <w:tr w:rsidR="0052539E" w14:paraId="765A671D" w14:textId="77777777">
        <w:tc>
          <w:tcPr>
            <w:tcW w:w="2160" w:type="dxa"/>
          </w:tcPr>
          <w:p w14:paraId="373612A8" w14:textId="77777777" w:rsidR="0052539E" w:rsidRDefault="0052539E">
            <w:pPr>
              <w:pStyle w:val="Head22"/>
              <w:numPr>
                <w:ilvl w:val="12"/>
                <w:numId w:val="0"/>
              </w:numPr>
              <w:spacing w:after="0"/>
              <w:ind w:left="360" w:hanging="360"/>
            </w:pPr>
            <w:bookmarkStart w:id="43" w:name="_Toc412276434"/>
            <w:bookmarkStart w:id="44" w:name="_Toc521499207"/>
            <w:bookmarkStart w:id="45" w:name="_Toc44060808"/>
            <w:r>
              <w:t>3.</w:t>
            </w:r>
            <w:r>
              <w:tab/>
              <w:t>Fraud and Corruption</w:t>
            </w:r>
            <w:bookmarkEnd w:id="43"/>
            <w:bookmarkEnd w:id="44"/>
            <w:bookmarkEnd w:id="45"/>
          </w:p>
        </w:tc>
        <w:tc>
          <w:tcPr>
            <w:tcW w:w="6948" w:type="dxa"/>
          </w:tcPr>
          <w:p w14:paraId="5FF9345B" w14:textId="00FAD3AE" w:rsidR="0052539E" w:rsidRPr="00FE3AFF" w:rsidRDefault="0052539E" w:rsidP="00FE3AFF">
            <w:pPr>
              <w:autoSpaceDE w:val="0"/>
              <w:autoSpaceDN w:val="0"/>
              <w:adjustRightInd w:val="0"/>
              <w:ind w:left="1080" w:hanging="540"/>
              <w:rPr>
                <w:szCs w:val="24"/>
              </w:rPr>
            </w:pPr>
            <w:r>
              <w:t>3.1</w:t>
            </w:r>
            <w:r>
              <w:tab/>
            </w:r>
            <w:r w:rsidR="000B1A88" w:rsidRPr="0085494A">
              <w:rPr>
                <w:szCs w:val="24"/>
              </w:rPr>
              <w:t xml:space="preserve">The Bank requires compliance with its policy in regard to corrupt and fraudulent practices as set forth in Section </w:t>
            </w:r>
            <w:r w:rsidR="008D231A">
              <w:rPr>
                <w:szCs w:val="24"/>
              </w:rPr>
              <w:t>IV</w:t>
            </w:r>
            <w:r w:rsidR="000B1A88">
              <w:rPr>
                <w:szCs w:val="24"/>
              </w:rPr>
              <w:t xml:space="preserve">. </w:t>
            </w:r>
            <w:r w:rsidR="009B683D" w:rsidRPr="00CD64B8">
              <w:rPr>
                <w:szCs w:val="24"/>
              </w:rPr>
              <w:t>.</w:t>
            </w:r>
          </w:p>
        </w:tc>
      </w:tr>
      <w:tr w:rsidR="00994927" w14:paraId="78F7B0CA" w14:textId="77777777">
        <w:tc>
          <w:tcPr>
            <w:tcW w:w="2160" w:type="dxa"/>
          </w:tcPr>
          <w:p w14:paraId="0532BE7F" w14:textId="77777777" w:rsidR="00994927" w:rsidRDefault="00994927">
            <w:pPr>
              <w:pStyle w:val="Head22"/>
              <w:numPr>
                <w:ilvl w:val="12"/>
                <w:numId w:val="0"/>
              </w:numPr>
              <w:spacing w:after="0"/>
              <w:ind w:left="360" w:hanging="360"/>
            </w:pPr>
          </w:p>
        </w:tc>
        <w:tc>
          <w:tcPr>
            <w:tcW w:w="6948" w:type="dxa"/>
          </w:tcPr>
          <w:p w14:paraId="06C2C477" w14:textId="77777777" w:rsidR="00994927" w:rsidRDefault="00994927" w:rsidP="00CC640A">
            <w:pPr>
              <w:numPr>
                <w:ilvl w:val="12"/>
                <w:numId w:val="0"/>
              </w:numPr>
              <w:spacing w:after="200"/>
              <w:ind w:left="623" w:right="-72" w:hanging="623"/>
            </w:pPr>
            <w:r>
              <w:t>3.2</w:t>
            </w:r>
            <w:r w:rsidR="00CC640A">
              <w:tab/>
            </w:r>
            <w:r w:rsidRPr="00203156">
              <w:rPr>
                <w:color w:val="000000"/>
              </w:rPr>
              <w:t>In further pursuance of this policy, bidders shall permit and shall cause their agents (where declared or not), subcontractors, subconsultants, service providers, suppliers, and</w:t>
            </w:r>
            <w:r>
              <w:rPr>
                <w:color w:val="000000"/>
              </w:rPr>
              <w:t xml:space="preserve"> </w:t>
            </w:r>
            <w:r w:rsidRPr="00203156">
              <w:rPr>
                <w:color w:val="000000"/>
              </w:rPr>
              <w:t>personnel, to permit the Bank to inspect all accounts, records and other documents relating to any prequalification process, bid submission,</w:t>
            </w:r>
            <w:r>
              <w:rPr>
                <w:color w:val="000000"/>
              </w:rPr>
              <w:t xml:space="preserve"> </w:t>
            </w:r>
            <w:r w:rsidRPr="00203156">
              <w:rPr>
                <w:color w:val="000000"/>
              </w:rPr>
              <w:t>and contract performance (in the case of award), and to have them audited by auditors appointed by the Bank</w:t>
            </w:r>
            <w:r>
              <w:rPr>
                <w:color w:val="000000"/>
              </w:rPr>
              <w:t>.</w:t>
            </w:r>
          </w:p>
        </w:tc>
      </w:tr>
      <w:tr w:rsidR="0052539E" w14:paraId="373D62C4" w14:textId="77777777">
        <w:tc>
          <w:tcPr>
            <w:tcW w:w="2160" w:type="dxa"/>
          </w:tcPr>
          <w:p w14:paraId="514631FD" w14:textId="77777777" w:rsidR="0052539E" w:rsidRDefault="0052539E">
            <w:pPr>
              <w:pStyle w:val="Head22"/>
              <w:numPr>
                <w:ilvl w:val="12"/>
                <w:numId w:val="0"/>
              </w:numPr>
              <w:spacing w:after="0"/>
              <w:ind w:left="360" w:hanging="360"/>
            </w:pPr>
          </w:p>
        </w:tc>
        <w:tc>
          <w:tcPr>
            <w:tcW w:w="6948" w:type="dxa"/>
          </w:tcPr>
          <w:p w14:paraId="0CF89373" w14:textId="31976F90" w:rsidR="0052539E" w:rsidRDefault="0052539E">
            <w:pPr>
              <w:numPr>
                <w:ilvl w:val="12"/>
                <w:numId w:val="0"/>
              </w:numPr>
              <w:tabs>
                <w:tab w:val="left" w:pos="540"/>
              </w:tabs>
              <w:spacing w:after="200"/>
              <w:ind w:left="547" w:right="-72" w:hanging="547"/>
            </w:pPr>
            <w:r>
              <w:t>3.</w:t>
            </w:r>
            <w:r w:rsidR="00994927">
              <w:t>3</w:t>
            </w:r>
            <w:r>
              <w:tab/>
              <w:t>F</w:t>
            </w:r>
            <w:r w:rsidRPr="00FE3AFF">
              <w:rPr>
                <w:spacing w:val="-4"/>
              </w:rPr>
              <w:t>urthermore, Bidders shall be aware of the provision stated in Clause 9.</w:t>
            </w:r>
            <w:r w:rsidR="00F652F8">
              <w:rPr>
                <w:spacing w:val="-4"/>
              </w:rPr>
              <w:t>7</w:t>
            </w:r>
            <w:r w:rsidR="00F652F8" w:rsidRPr="00FE3AFF">
              <w:rPr>
                <w:spacing w:val="-4"/>
              </w:rPr>
              <w:t xml:space="preserve"> </w:t>
            </w:r>
            <w:r w:rsidRPr="00FE3AFF">
              <w:rPr>
                <w:spacing w:val="-4"/>
              </w:rPr>
              <w:t>and Clause 41.2 of the General Conditions of Contract.</w:t>
            </w:r>
          </w:p>
        </w:tc>
      </w:tr>
      <w:tr w:rsidR="0052539E" w14:paraId="201E04BC" w14:textId="77777777">
        <w:tc>
          <w:tcPr>
            <w:tcW w:w="2160" w:type="dxa"/>
          </w:tcPr>
          <w:p w14:paraId="4902D7B0" w14:textId="77777777" w:rsidR="0052539E" w:rsidRDefault="0052539E">
            <w:pPr>
              <w:pStyle w:val="Head22"/>
              <w:numPr>
                <w:ilvl w:val="12"/>
                <w:numId w:val="0"/>
              </w:numPr>
              <w:spacing w:after="0"/>
              <w:ind w:left="360" w:hanging="360"/>
            </w:pPr>
          </w:p>
        </w:tc>
        <w:tc>
          <w:tcPr>
            <w:tcW w:w="6948" w:type="dxa"/>
          </w:tcPr>
          <w:p w14:paraId="0D1956A7" w14:textId="77777777" w:rsidR="0052539E" w:rsidRDefault="0052539E">
            <w:pPr>
              <w:numPr>
                <w:ilvl w:val="12"/>
                <w:numId w:val="0"/>
              </w:numPr>
              <w:tabs>
                <w:tab w:val="left" w:pos="540"/>
              </w:tabs>
              <w:spacing w:after="200"/>
              <w:ind w:left="547" w:right="-72" w:hanging="547"/>
            </w:pPr>
            <w:r>
              <w:t>3.</w:t>
            </w:r>
            <w:r w:rsidR="005F1E64">
              <w:t>4</w:t>
            </w:r>
            <w:r>
              <w:tab/>
              <w:t>By signing the Bid Submission Form, the Bidder represents that it either is the owner of the Intellectual Property Rights in the hardware, software or materials offered, or that it has proper authorization and/or license to offer them from the owner of such rights.  For the purpose of this Clause, Intellectual Property Rights shall be as defined in GCC Clause 1.1 (c) (xvii).  Willful misrepresentation of these facts shall be considered a fraudulent practice subject to the provisions of Clauses 3.1 through 3.4 above, without prejudice of other remedies that the Purchaser may take.</w:t>
            </w:r>
          </w:p>
        </w:tc>
      </w:tr>
      <w:tr w:rsidR="0052539E" w14:paraId="4D339E63" w14:textId="77777777">
        <w:tc>
          <w:tcPr>
            <w:tcW w:w="2160" w:type="dxa"/>
          </w:tcPr>
          <w:p w14:paraId="3AA85F63" w14:textId="77777777" w:rsidR="0052539E" w:rsidRDefault="0052539E">
            <w:pPr>
              <w:pStyle w:val="Head22"/>
              <w:numPr>
                <w:ilvl w:val="12"/>
                <w:numId w:val="0"/>
              </w:numPr>
              <w:spacing w:after="0"/>
              <w:ind w:left="360" w:hanging="360"/>
            </w:pPr>
            <w:bookmarkStart w:id="46" w:name="_Toc412276435"/>
            <w:bookmarkStart w:id="47" w:name="_Toc521499208"/>
            <w:bookmarkStart w:id="48" w:name="_Toc44060809"/>
            <w:r>
              <w:t>4.</w:t>
            </w:r>
            <w:r>
              <w:tab/>
              <w:t>Eligible Bidders</w:t>
            </w:r>
            <w:bookmarkEnd w:id="46"/>
            <w:bookmarkEnd w:id="47"/>
            <w:bookmarkEnd w:id="48"/>
          </w:p>
        </w:tc>
        <w:tc>
          <w:tcPr>
            <w:tcW w:w="6948" w:type="dxa"/>
          </w:tcPr>
          <w:p w14:paraId="6860308E" w14:textId="77777777" w:rsidR="0052539E" w:rsidRDefault="0052539E">
            <w:pPr>
              <w:numPr>
                <w:ilvl w:val="12"/>
                <w:numId w:val="0"/>
              </w:numPr>
              <w:tabs>
                <w:tab w:val="left" w:pos="540"/>
              </w:tabs>
              <w:spacing w:after="200"/>
              <w:ind w:left="547" w:right="-72" w:hanging="547"/>
            </w:pPr>
            <w:r>
              <w:t>4.1</w:t>
            </w:r>
            <w:r>
              <w:tab/>
              <w:t xml:space="preserve">A Bidder, and all parties constituting the Bidder, may have the nationality of any country, subject to the restrictions specified in Section III, Eligible Countries.  A Bidder shall be deemed to have the nationality of a country if the Bidder is a citizen or is constituted, incorporated, or registered and operates in conformity with the provisions of the laws of that country. </w:t>
            </w:r>
          </w:p>
        </w:tc>
      </w:tr>
      <w:tr w:rsidR="0052539E" w14:paraId="55356DCF" w14:textId="77777777">
        <w:tc>
          <w:tcPr>
            <w:tcW w:w="2160" w:type="dxa"/>
          </w:tcPr>
          <w:p w14:paraId="50501DE5" w14:textId="77777777" w:rsidR="0052539E" w:rsidRDefault="0052539E">
            <w:pPr>
              <w:pStyle w:val="Head22"/>
              <w:numPr>
                <w:ilvl w:val="12"/>
                <w:numId w:val="0"/>
              </w:numPr>
              <w:spacing w:after="0"/>
              <w:ind w:left="360" w:hanging="360"/>
            </w:pPr>
          </w:p>
        </w:tc>
        <w:tc>
          <w:tcPr>
            <w:tcW w:w="6948" w:type="dxa"/>
          </w:tcPr>
          <w:p w14:paraId="2C97C38B" w14:textId="77777777" w:rsidR="0052539E" w:rsidRDefault="0052539E">
            <w:pPr>
              <w:numPr>
                <w:ilvl w:val="12"/>
                <w:numId w:val="0"/>
              </w:numPr>
              <w:spacing w:after="200"/>
              <w:ind w:left="547" w:right="-72" w:hanging="547"/>
            </w:pPr>
            <w:r>
              <w:t>4.2</w:t>
            </w:r>
            <w:r>
              <w:tab/>
              <w:t xml:space="preserve">If a prequalification process has been undertaken for the Contract(s) for which these Bidding Documents have been issued, only those Bidders may participate that had been prequalified and continue to meet the eligibility criteria of this Clause.  A prequalified Joint Venture may not change partners or its structure when submitting a bid. </w:t>
            </w:r>
          </w:p>
        </w:tc>
      </w:tr>
      <w:tr w:rsidR="0052539E" w14:paraId="251FE6E4" w14:textId="77777777">
        <w:tc>
          <w:tcPr>
            <w:tcW w:w="2160" w:type="dxa"/>
          </w:tcPr>
          <w:p w14:paraId="7DC26E85" w14:textId="77777777" w:rsidR="0052539E" w:rsidRDefault="0052539E">
            <w:pPr>
              <w:pStyle w:val="Head22"/>
              <w:numPr>
                <w:ilvl w:val="12"/>
                <w:numId w:val="0"/>
              </w:numPr>
              <w:spacing w:after="0"/>
              <w:ind w:left="360" w:hanging="360"/>
            </w:pPr>
          </w:p>
        </w:tc>
        <w:tc>
          <w:tcPr>
            <w:tcW w:w="6948" w:type="dxa"/>
          </w:tcPr>
          <w:p w14:paraId="2716D9BB" w14:textId="77777777" w:rsidR="0052539E" w:rsidRDefault="0052539E">
            <w:pPr>
              <w:numPr>
                <w:ilvl w:val="12"/>
                <w:numId w:val="0"/>
              </w:numPr>
              <w:spacing w:after="200"/>
              <w:ind w:left="547" w:hanging="547"/>
            </w:pPr>
            <w:r>
              <w:t>4.3</w:t>
            </w:r>
            <w:r>
              <w:tab/>
              <w:t>A firm may be excluded from bidding if:</w:t>
            </w:r>
          </w:p>
          <w:p w14:paraId="32ABA6B0" w14:textId="77777777" w:rsidR="0052539E" w:rsidRDefault="0052539E">
            <w:pPr>
              <w:numPr>
                <w:ilvl w:val="12"/>
                <w:numId w:val="0"/>
              </w:numPr>
              <w:spacing w:after="200"/>
              <w:ind w:left="1094" w:right="-72" w:hanging="547"/>
            </w:pPr>
            <w:r>
              <w:t>(a)</w:t>
            </w:r>
            <w:r>
              <w:tab/>
              <w:t>it was engaged by the Purchaser to provide consulting services for the preparation of the design, specifications, or other documents to be used for the procurement of the Information System described in these Bidding Documents; or</w:t>
            </w:r>
          </w:p>
          <w:p w14:paraId="7E2679E9" w14:textId="77777777" w:rsidR="0052539E" w:rsidRDefault="0052539E">
            <w:pPr>
              <w:numPr>
                <w:ilvl w:val="12"/>
                <w:numId w:val="0"/>
              </w:numPr>
              <w:spacing w:after="200"/>
              <w:ind w:left="1094" w:right="-72" w:hanging="547"/>
            </w:pPr>
            <w:r>
              <w:t>(b)</w:t>
            </w:r>
            <w:r>
              <w:tab/>
              <w:t>it is a government-owned enterprise in the Borrower’s country, unless it can establish that it (i) is legally and financially autonomous and (ii) operates under commercial law.  No dependent agency of the Borrower or Sub-Borrower shall be permitted to bid.</w:t>
            </w:r>
          </w:p>
        </w:tc>
      </w:tr>
      <w:tr w:rsidR="009B683D" w14:paraId="46D4FFCA" w14:textId="77777777">
        <w:tc>
          <w:tcPr>
            <w:tcW w:w="2160" w:type="dxa"/>
          </w:tcPr>
          <w:p w14:paraId="53E98D6C" w14:textId="77777777" w:rsidR="009B683D" w:rsidRDefault="009B683D">
            <w:pPr>
              <w:pStyle w:val="Head22"/>
              <w:numPr>
                <w:ilvl w:val="12"/>
                <w:numId w:val="0"/>
              </w:numPr>
              <w:spacing w:after="0"/>
              <w:ind w:left="360" w:hanging="360"/>
            </w:pPr>
          </w:p>
        </w:tc>
        <w:tc>
          <w:tcPr>
            <w:tcW w:w="6948" w:type="dxa"/>
          </w:tcPr>
          <w:p w14:paraId="41E344D9" w14:textId="1CE4FED5" w:rsidR="009B683D" w:rsidRDefault="009B683D">
            <w:pPr>
              <w:pStyle w:val="BlockText"/>
              <w:numPr>
                <w:ilvl w:val="12"/>
                <w:numId w:val="0"/>
              </w:numPr>
              <w:spacing w:after="200"/>
              <w:ind w:left="547" w:hanging="547"/>
            </w:pPr>
            <w:r w:rsidRPr="009E1404">
              <w:t>4.4</w:t>
            </w:r>
            <w:r w:rsidRPr="009E1404">
              <w:tab/>
            </w:r>
            <w:r w:rsidR="00F652F8" w:rsidRPr="0085494A">
              <w:t>A 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as specified in the BDS</w:t>
            </w:r>
            <w:r w:rsidR="00FE3AFF">
              <w:rPr>
                <w:spacing w:val="-4"/>
              </w:rPr>
              <w:t>.</w:t>
            </w:r>
          </w:p>
        </w:tc>
      </w:tr>
      <w:tr w:rsidR="0052539E" w14:paraId="424F2E36" w14:textId="77777777">
        <w:tc>
          <w:tcPr>
            <w:tcW w:w="2160" w:type="dxa"/>
          </w:tcPr>
          <w:p w14:paraId="7465C2BE" w14:textId="77777777" w:rsidR="0052539E" w:rsidRDefault="0052539E">
            <w:pPr>
              <w:pStyle w:val="Head22"/>
              <w:numPr>
                <w:ilvl w:val="12"/>
                <w:numId w:val="0"/>
              </w:numPr>
              <w:spacing w:after="0"/>
              <w:ind w:left="360" w:hanging="360"/>
            </w:pPr>
          </w:p>
        </w:tc>
        <w:tc>
          <w:tcPr>
            <w:tcW w:w="6948" w:type="dxa"/>
          </w:tcPr>
          <w:p w14:paraId="7EECF578" w14:textId="77777777" w:rsidR="0052539E" w:rsidRDefault="0052539E">
            <w:pPr>
              <w:pStyle w:val="BlockText"/>
              <w:numPr>
                <w:ilvl w:val="12"/>
                <w:numId w:val="0"/>
              </w:numPr>
              <w:spacing w:after="200"/>
              <w:ind w:left="547" w:hanging="547"/>
            </w:pPr>
            <w:r>
              <w:t>4.</w:t>
            </w:r>
            <w:r w:rsidR="009B683D">
              <w:t>5</w:t>
            </w:r>
            <w:r>
              <w:tab/>
              <w:t>A firm or individual is or will be disqualified from participation in this bidding if, at any time from advertisement of the bidding until and including contract award, the firm or individual is under:</w:t>
            </w:r>
          </w:p>
          <w:p w14:paraId="639205EF" w14:textId="77777777" w:rsidR="0052539E" w:rsidRDefault="0052539E">
            <w:pPr>
              <w:numPr>
                <w:ilvl w:val="12"/>
                <w:numId w:val="0"/>
              </w:numPr>
              <w:tabs>
                <w:tab w:val="left" w:pos="540"/>
              </w:tabs>
              <w:spacing w:after="200"/>
              <w:ind w:left="1094" w:right="-72" w:hanging="547"/>
            </w:pPr>
            <w:r>
              <w:t>(a)</w:t>
            </w:r>
            <w:r>
              <w:tab/>
              <w:t>a suspension by the Purchaser agreed by the Bank as a result of execution of a Bid-Securing Declaration pursuant to ITB Clause 17.6 in another Bank-financed procurement, or under a suspension by the Purchaser for other reasons that have been agreed by the Bank; or</w:t>
            </w:r>
          </w:p>
          <w:p w14:paraId="73FAA013" w14:textId="77777777" w:rsidR="0052539E" w:rsidRDefault="0052539E">
            <w:pPr>
              <w:numPr>
                <w:ilvl w:val="12"/>
                <w:numId w:val="0"/>
              </w:numPr>
              <w:tabs>
                <w:tab w:val="left" w:pos="540"/>
              </w:tabs>
              <w:spacing w:after="200"/>
              <w:ind w:left="1094" w:right="-72" w:hanging="547"/>
            </w:pPr>
            <w:r>
              <w:t>(b)</w:t>
            </w:r>
            <w:r>
              <w:tab/>
              <w:t>a declaration of ineligibility by the Bank in accordance with ITB Clause 3.1 (</w:t>
            </w:r>
            <w:r w:rsidR="00DF27FF">
              <w:t>d</w:t>
            </w:r>
            <w:r>
              <w:t xml:space="preserve">).  The list of individuals and firms debarred from participating in World Bank projects is available at </w:t>
            </w:r>
            <w:hyperlink r:id="rId31" w:history="1">
              <w:r>
                <w:rPr>
                  <w:rStyle w:val="Hyperlink"/>
                </w:rPr>
                <w:t>http://www.w</w:t>
              </w:r>
              <w:bookmarkStart w:id="49" w:name="_Hlt112756055"/>
              <w:r>
                <w:rPr>
                  <w:rStyle w:val="Hyperlink"/>
                </w:rPr>
                <w:t>o</w:t>
              </w:r>
              <w:bookmarkEnd w:id="49"/>
              <w:r>
                <w:rPr>
                  <w:rStyle w:val="Hyperlink"/>
                </w:rPr>
                <w:t>rldbank.org/debarr/</w:t>
              </w:r>
            </w:hyperlink>
            <w:r>
              <w:t>, or</w:t>
            </w:r>
          </w:p>
          <w:p w14:paraId="70DBFB93" w14:textId="77777777" w:rsidR="0052539E" w:rsidRDefault="0052539E">
            <w:pPr>
              <w:numPr>
                <w:ilvl w:val="12"/>
                <w:numId w:val="0"/>
              </w:numPr>
              <w:tabs>
                <w:tab w:val="left" w:pos="540"/>
              </w:tabs>
              <w:spacing w:after="200"/>
              <w:ind w:left="1094" w:right="-72" w:hanging="547"/>
            </w:pPr>
            <w:r>
              <w:t>(c)</w:t>
            </w:r>
            <w:r>
              <w:tab/>
              <w:t>a sanction imposed by the United Nations Security Council, as mentioned in ITB Clause 2.2.</w:t>
            </w:r>
          </w:p>
        </w:tc>
      </w:tr>
      <w:tr w:rsidR="0052539E" w14:paraId="4706B7F5" w14:textId="77777777">
        <w:tc>
          <w:tcPr>
            <w:tcW w:w="2160" w:type="dxa"/>
          </w:tcPr>
          <w:p w14:paraId="72ACB889" w14:textId="77777777" w:rsidR="0052539E" w:rsidRDefault="0052539E">
            <w:pPr>
              <w:pStyle w:val="Head22"/>
              <w:numPr>
                <w:ilvl w:val="12"/>
                <w:numId w:val="0"/>
              </w:numPr>
              <w:spacing w:after="0"/>
              <w:ind w:left="360" w:hanging="360"/>
            </w:pPr>
          </w:p>
        </w:tc>
        <w:tc>
          <w:tcPr>
            <w:tcW w:w="6948" w:type="dxa"/>
          </w:tcPr>
          <w:p w14:paraId="673067B0" w14:textId="77777777" w:rsidR="0052539E" w:rsidRDefault="0052539E">
            <w:pPr>
              <w:numPr>
                <w:ilvl w:val="12"/>
                <w:numId w:val="0"/>
              </w:numPr>
              <w:tabs>
                <w:tab w:val="left" w:pos="540"/>
              </w:tabs>
              <w:spacing w:after="200"/>
              <w:ind w:left="547" w:right="-72" w:hanging="547"/>
            </w:pPr>
            <w:r>
              <w:t>4.</w:t>
            </w:r>
            <w:r w:rsidR="009B683D">
              <w:t>6</w:t>
            </w:r>
            <w:r>
              <w:tab/>
              <w:t>A firm or other entity that is ineligible according to any of the above provisions of this Clause, may also not participate as a Joint Venture partner, or as Subcontractor for or supplier of goods, works or services.  If a bid becomes materially incomplete after removing ineligible entities, the bid may be disqualified.</w:t>
            </w:r>
          </w:p>
        </w:tc>
      </w:tr>
      <w:tr w:rsidR="0052539E" w14:paraId="5A5F1F65" w14:textId="77777777">
        <w:tc>
          <w:tcPr>
            <w:tcW w:w="2160" w:type="dxa"/>
          </w:tcPr>
          <w:p w14:paraId="67CC16DB" w14:textId="77777777" w:rsidR="0052539E" w:rsidRDefault="0052539E">
            <w:pPr>
              <w:pStyle w:val="Head22"/>
              <w:numPr>
                <w:ilvl w:val="12"/>
                <w:numId w:val="0"/>
              </w:numPr>
              <w:spacing w:after="0"/>
              <w:ind w:left="360" w:hanging="360"/>
            </w:pPr>
          </w:p>
        </w:tc>
        <w:tc>
          <w:tcPr>
            <w:tcW w:w="6948" w:type="dxa"/>
          </w:tcPr>
          <w:p w14:paraId="1B95BC22" w14:textId="77777777" w:rsidR="0052539E" w:rsidRDefault="0052539E">
            <w:pPr>
              <w:numPr>
                <w:ilvl w:val="12"/>
                <w:numId w:val="0"/>
              </w:numPr>
              <w:tabs>
                <w:tab w:val="left" w:pos="540"/>
              </w:tabs>
              <w:spacing w:after="200"/>
              <w:ind w:left="547" w:right="-72" w:hanging="547"/>
            </w:pPr>
            <w:r>
              <w:t>4.</w:t>
            </w:r>
            <w:r w:rsidR="009B683D">
              <w:t>7</w:t>
            </w:r>
            <w:r>
              <w:tab/>
              <w:t>Bidders shall provide such evidence of their continued eligibility satisfactory to the Purchaser, as the Purchaser shall reasonably request.</w:t>
            </w:r>
          </w:p>
        </w:tc>
      </w:tr>
      <w:tr w:rsidR="0052539E" w14:paraId="7357F9B0" w14:textId="77777777">
        <w:tc>
          <w:tcPr>
            <w:tcW w:w="2160" w:type="dxa"/>
          </w:tcPr>
          <w:p w14:paraId="0E4444A1" w14:textId="77777777" w:rsidR="0052539E" w:rsidRDefault="0052539E">
            <w:pPr>
              <w:pStyle w:val="Head22"/>
              <w:numPr>
                <w:ilvl w:val="12"/>
                <w:numId w:val="0"/>
              </w:numPr>
              <w:spacing w:after="0"/>
              <w:ind w:left="360" w:hanging="360"/>
            </w:pPr>
            <w:bookmarkStart w:id="50" w:name="_Toc412276436"/>
            <w:bookmarkStart w:id="51" w:name="_Toc521499209"/>
            <w:bookmarkStart w:id="52" w:name="_Toc44060810"/>
            <w:r>
              <w:t>5.</w:t>
            </w:r>
            <w:r>
              <w:tab/>
              <w:t>Eligible Goods and Services</w:t>
            </w:r>
            <w:bookmarkEnd w:id="50"/>
            <w:bookmarkEnd w:id="51"/>
            <w:bookmarkEnd w:id="52"/>
          </w:p>
        </w:tc>
        <w:tc>
          <w:tcPr>
            <w:tcW w:w="6948" w:type="dxa"/>
          </w:tcPr>
          <w:p w14:paraId="6C098D48" w14:textId="77777777" w:rsidR="0052539E" w:rsidRDefault="0052539E">
            <w:pPr>
              <w:numPr>
                <w:ilvl w:val="12"/>
                <w:numId w:val="0"/>
              </w:numPr>
              <w:tabs>
                <w:tab w:val="left" w:pos="540"/>
              </w:tabs>
              <w:spacing w:after="200"/>
              <w:ind w:left="540" w:right="-72" w:hanging="540"/>
            </w:pPr>
            <w:r>
              <w:t>5.1</w:t>
            </w:r>
            <w:r>
              <w:tab/>
              <w:t>For the purposes of these Bidding Documents, the Information System means all:</w:t>
            </w:r>
          </w:p>
          <w:p w14:paraId="457DF738" w14:textId="77777777" w:rsidR="0052539E" w:rsidRDefault="0052539E">
            <w:pPr>
              <w:numPr>
                <w:ilvl w:val="12"/>
                <w:numId w:val="0"/>
              </w:numPr>
              <w:spacing w:after="200"/>
              <w:ind w:left="1080" w:right="-72" w:hanging="540"/>
            </w:pPr>
            <w:r>
              <w:t xml:space="preserve">(a) </w:t>
            </w:r>
            <w:r>
              <w:tab/>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(collectively called “the Goods” in some clauses of the ITB); and </w:t>
            </w:r>
          </w:p>
          <w:p w14:paraId="0C82071F" w14:textId="77777777" w:rsidR="0052539E" w:rsidRDefault="0052539E">
            <w:pPr>
              <w:numPr>
                <w:ilvl w:val="12"/>
                <w:numId w:val="0"/>
              </w:numPr>
              <w:spacing w:after="200"/>
              <w:ind w:left="1094" w:right="-72" w:hanging="547"/>
            </w:pPr>
            <w:r>
              <w:t xml:space="preserve">(b) </w:t>
            </w:r>
            <w:r>
              <w:tab/>
              <w:t>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w:t>
            </w:r>
          </w:p>
        </w:tc>
      </w:tr>
      <w:tr w:rsidR="0052539E" w14:paraId="3A333001" w14:textId="77777777">
        <w:tc>
          <w:tcPr>
            <w:tcW w:w="2160" w:type="dxa"/>
          </w:tcPr>
          <w:p w14:paraId="1112D571" w14:textId="77777777" w:rsidR="0052539E" w:rsidRDefault="0052539E">
            <w:pPr>
              <w:pStyle w:val="Head22"/>
              <w:numPr>
                <w:ilvl w:val="12"/>
                <w:numId w:val="0"/>
              </w:numPr>
              <w:spacing w:after="0"/>
              <w:ind w:left="360" w:hanging="360"/>
            </w:pPr>
          </w:p>
        </w:tc>
        <w:tc>
          <w:tcPr>
            <w:tcW w:w="6948" w:type="dxa"/>
          </w:tcPr>
          <w:p w14:paraId="1A93174F" w14:textId="77777777" w:rsidR="0052539E" w:rsidRDefault="0052539E">
            <w:pPr>
              <w:pStyle w:val="BlockText"/>
              <w:tabs>
                <w:tab w:val="clear" w:pos="540"/>
              </w:tabs>
              <w:spacing w:after="200"/>
            </w:pPr>
            <w:r>
              <w:t>5.2</w:t>
            </w:r>
            <w:r>
              <w:tab/>
              <w:t>Funds from Bank loans are disbursed only for expenditures for an Information System made up of goods and services provided by nationals of, and produced in or supplied from, eligible source countries as defined in Section III, Eligible Countries.  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p w14:paraId="17F20193" w14:textId="77777777" w:rsidR="0052539E" w:rsidRDefault="0052539E">
            <w:pPr>
              <w:numPr>
                <w:ilvl w:val="12"/>
                <w:numId w:val="0"/>
              </w:numPr>
              <w:tabs>
                <w:tab w:val="left" w:pos="540"/>
              </w:tabs>
              <w:spacing w:after="200"/>
              <w:ind w:left="547" w:right="-72" w:hanging="547"/>
            </w:pPr>
            <w:r>
              <w:t>5.3</w:t>
            </w:r>
            <w:r>
              <w:tab/>
              <w:t>For purposes of this clause, the nationality of the Bidder is distinct from the country in which the Information System and its goods components are produced or from which the related services are supplied.</w:t>
            </w:r>
          </w:p>
        </w:tc>
      </w:tr>
      <w:tr w:rsidR="0052539E" w14:paraId="44445C49" w14:textId="77777777">
        <w:trPr>
          <w:cantSplit/>
        </w:trPr>
        <w:tc>
          <w:tcPr>
            <w:tcW w:w="2160" w:type="dxa"/>
          </w:tcPr>
          <w:p w14:paraId="58C57AC4" w14:textId="77777777" w:rsidR="0052539E" w:rsidRDefault="0052539E">
            <w:pPr>
              <w:pStyle w:val="Head22"/>
              <w:numPr>
                <w:ilvl w:val="12"/>
                <w:numId w:val="0"/>
              </w:numPr>
              <w:spacing w:after="0"/>
              <w:ind w:left="360" w:hanging="360"/>
            </w:pPr>
            <w:bookmarkStart w:id="53" w:name="_Toc412276439"/>
            <w:bookmarkStart w:id="54" w:name="_Toc521499210"/>
            <w:bookmarkStart w:id="55" w:name="_Toc44060811"/>
            <w:r>
              <w:t>6.</w:t>
            </w:r>
            <w:r>
              <w:tab/>
              <w:t>Qualifications of the Bidder</w:t>
            </w:r>
            <w:bookmarkEnd w:id="53"/>
            <w:bookmarkEnd w:id="54"/>
            <w:bookmarkEnd w:id="55"/>
          </w:p>
        </w:tc>
        <w:tc>
          <w:tcPr>
            <w:tcW w:w="6948" w:type="dxa"/>
          </w:tcPr>
          <w:p w14:paraId="2B039A54" w14:textId="77777777" w:rsidR="0052539E" w:rsidRDefault="0052539E">
            <w:pPr>
              <w:numPr>
                <w:ilvl w:val="12"/>
                <w:numId w:val="0"/>
              </w:numPr>
              <w:spacing w:after="200"/>
              <w:ind w:left="547" w:right="-72" w:hanging="547"/>
            </w:pPr>
            <w:r>
              <w:t>6.1</w:t>
            </w:r>
            <w:r>
              <w:tab/>
              <w:t>By submission of documentary evidence in its bid, the Bidder must establish to the Purchaser’s satisfaction:</w:t>
            </w:r>
          </w:p>
        </w:tc>
      </w:tr>
      <w:tr w:rsidR="0052539E" w14:paraId="47B7131A" w14:textId="77777777">
        <w:tc>
          <w:tcPr>
            <w:tcW w:w="2160" w:type="dxa"/>
          </w:tcPr>
          <w:p w14:paraId="0D953936" w14:textId="77777777" w:rsidR="0052539E" w:rsidRDefault="0052539E">
            <w:pPr>
              <w:pStyle w:val="Head22"/>
              <w:numPr>
                <w:ilvl w:val="12"/>
                <w:numId w:val="0"/>
              </w:numPr>
              <w:spacing w:after="0"/>
              <w:ind w:left="360" w:hanging="360"/>
            </w:pPr>
          </w:p>
        </w:tc>
        <w:tc>
          <w:tcPr>
            <w:tcW w:w="6948" w:type="dxa"/>
          </w:tcPr>
          <w:p w14:paraId="30C0742E" w14:textId="77777777" w:rsidR="0052539E" w:rsidRDefault="0052539E">
            <w:pPr>
              <w:numPr>
                <w:ilvl w:val="12"/>
                <w:numId w:val="0"/>
              </w:numPr>
              <w:spacing w:after="200"/>
              <w:ind w:left="1094" w:hanging="547"/>
            </w:pPr>
            <w:r>
              <w:t>(a)</w:t>
            </w:r>
            <w:r>
              <w:tab/>
              <w:t xml:space="preserve">that it has the financial, technical, and production capability necessary to perform the Contract, meets the qualification criteria </w:t>
            </w:r>
            <w:r w:rsidRPr="00EE415F">
              <w:rPr>
                <w:b/>
              </w:rPr>
              <w:t>specified in the BDS,</w:t>
            </w:r>
            <w: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w:t>
            </w:r>
          </w:p>
          <w:p w14:paraId="6235DEF4" w14:textId="77777777" w:rsidR="0052539E" w:rsidRDefault="0052539E">
            <w:pPr>
              <w:numPr>
                <w:ilvl w:val="12"/>
                <w:numId w:val="0"/>
              </w:numPr>
              <w:spacing w:after="200"/>
              <w:ind w:left="1080"/>
            </w:pPr>
            <w:r>
              <w:t>(For the purposes of establishing a Bidder’s qualifications, and unless stated to the contrary in the BDS, the experience and / or resources of any Subcontractor will not contribute to the Bidder’s qualifications; only those of a Joint Venture partner will be considered.)</w:t>
            </w:r>
          </w:p>
        </w:tc>
      </w:tr>
      <w:tr w:rsidR="0052539E" w14:paraId="0E709D1A" w14:textId="77777777">
        <w:tc>
          <w:tcPr>
            <w:tcW w:w="2160" w:type="dxa"/>
          </w:tcPr>
          <w:p w14:paraId="5564ABD4" w14:textId="77777777" w:rsidR="0052539E" w:rsidRDefault="0052539E">
            <w:pPr>
              <w:pStyle w:val="Head22"/>
              <w:numPr>
                <w:ilvl w:val="12"/>
                <w:numId w:val="0"/>
              </w:numPr>
              <w:spacing w:after="0"/>
              <w:ind w:left="360" w:hanging="360"/>
            </w:pPr>
          </w:p>
        </w:tc>
        <w:tc>
          <w:tcPr>
            <w:tcW w:w="6948" w:type="dxa"/>
          </w:tcPr>
          <w:p w14:paraId="1220C6A0" w14:textId="30E9DF1A" w:rsidR="0052539E" w:rsidRDefault="0052539E">
            <w:pPr>
              <w:numPr>
                <w:ilvl w:val="12"/>
                <w:numId w:val="0"/>
              </w:numPr>
              <w:spacing w:after="200"/>
              <w:ind w:left="1080" w:right="-72" w:hanging="540"/>
            </w:pPr>
            <w:r>
              <w:t>(b)</w:t>
            </w:r>
            <w:r>
              <w:tab/>
              <w:t xml:space="preserve">that, in the case of a Bidder offering to supply key goods components of the Information System, as </w:t>
            </w:r>
            <w:r w:rsidRPr="00EE415F">
              <w:rPr>
                <w:b/>
              </w:rPr>
              <w:t>identified in the BDS,</w:t>
            </w:r>
            <w:r>
              <w:t xml:space="preserve"> that the Bidder does not itself produce, the Bidder is duly authorized by the producer to supply those components in the Purchaser’s country under the Contract(s) that may result from this bidding;  (This will be accomplished by including Manufacturer’s Authorizations in the bid, based on the sample found in Section VII</w:t>
            </w:r>
            <w:r w:rsidR="008D231A">
              <w:t>I</w:t>
            </w:r>
            <w:r>
              <w:t>.)</w:t>
            </w:r>
          </w:p>
        </w:tc>
      </w:tr>
      <w:tr w:rsidR="0052539E" w14:paraId="51D4D9AA" w14:textId="77777777" w:rsidTr="00FE3AFF">
        <w:trPr>
          <w:cantSplit/>
        </w:trPr>
        <w:tc>
          <w:tcPr>
            <w:tcW w:w="2160" w:type="dxa"/>
          </w:tcPr>
          <w:p w14:paraId="1147B209" w14:textId="77777777" w:rsidR="0052539E" w:rsidRDefault="0052539E">
            <w:pPr>
              <w:pStyle w:val="Head22"/>
              <w:numPr>
                <w:ilvl w:val="12"/>
                <w:numId w:val="0"/>
              </w:numPr>
              <w:spacing w:after="0"/>
              <w:ind w:left="360" w:hanging="360"/>
            </w:pPr>
          </w:p>
        </w:tc>
        <w:tc>
          <w:tcPr>
            <w:tcW w:w="6948" w:type="dxa"/>
          </w:tcPr>
          <w:p w14:paraId="0685B09B" w14:textId="77777777" w:rsidR="0052539E" w:rsidRDefault="0052539E">
            <w:pPr>
              <w:spacing w:after="200"/>
              <w:ind w:left="1094" w:hanging="547"/>
            </w:pPr>
            <w:r>
              <w:t>(c)</w:t>
            </w:r>
            <w:r>
              <w:tab/>
              <w:t xml:space="preserve">that, if a Bidder proposes Subcontractors for key services if and as </w:t>
            </w:r>
            <w:r w:rsidRPr="00EE415F">
              <w:rPr>
                <w:b/>
              </w:rPr>
              <w:t>identified in the BDS,</w:t>
            </w:r>
            <w:r>
              <w:t xml:space="preserve"> these Subcontractors have agreed in writing to serve for the Bidder under the Contract(s) that may result from this bidding; and</w:t>
            </w:r>
          </w:p>
        </w:tc>
      </w:tr>
      <w:tr w:rsidR="0052539E" w14:paraId="3FE05D86" w14:textId="77777777">
        <w:tc>
          <w:tcPr>
            <w:tcW w:w="2160" w:type="dxa"/>
          </w:tcPr>
          <w:p w14:paraId="6DAF20CD" w14:textId="77777777" w:rsidR="0052539E" w:rsidRDefault="0052539E">
            <w:pPr>
              <w:pStyle w:val="Head22"/>
              <w:numPr>
                <w:ilvl w:val="12"/>
                <w:numId w:val="0"/>
              </w:numPr>
              <w:spacing w:after="0"/>
              <w:ind w:left="360" w:hanging="360"/>
            </w:pPr>
          </w:p>
        </w:tc>
        <w:tc>
          <w:tcPr>
            <w:tcW w:w="6948" w:type="dxa"/>
          </w:tcPr>
          <w:p w14:paraId="728A54B3" w14:textId="77777777" w:rsidR="0052539E" w:rsidRDefault="0052539E">
            <w:pPr>
              <w:spacing w:after="200"/>
              <w:ind w:left="1094" w:hanging="547"/>
            </w:pPr>
            <w:r>
              <w:t>(d)</w:t>
            </w:r>
            <w:r>
              <w:tab/>
              <w:t>that, in the case of a Bidder not doing business within the Purchaser’s country, the Bidder is or will be (if awarded the Contract) represented by an Agent in that country who is equipped and able to carry out the Bidder’s maintenance, technical support, training, and repair obligations prescribed in the General and Special Conditions of Contract, and/or Technical Requirements.</w:t>
            </w:r>
          </w:p>
        </w:tc>
      </w:tr>
      <w:tr w:rsidR="0052539E" w14:paraId="25C97C79" w14:textId="77777777">
        <w:tc>
          <w:tcPr>
            <w:tcW w:w="2160" w:type="dxa"/>
          </w:tcPr>
          <w:p w14:paraId="1D70B952" w14:textId="77777777" w:rsidR="0052539E" w:rsidRDefault="0052539E">
            <w:pPr>
              <w:pStyle w:val="Head22"/>
              <w:numPr>
                <w:ilvl w:val="12"/>
                <w:numId w:val="0"/>
              </w:numPr>
              <w:spacing w:after="0"/>
              <w:ind w:left="360" w:hanging="360"/>
            </w:pPr>
          </w:p>
        </w:tc>
        <w:tc>
          <w:tcPr>
            <w:tcW w:w="6948" w:type="dxa"/>
          </w:tcPr>
          <w:p w14:paraId="088237E3" w14:textId="77777777" w:rsidR="0052539E" w:rsidRDefault="0052539E">
            <w:pPr>
              <w:spacing w:after="200"/>
              <w:ind w:left="547" w:right="-72" w:hanging="547"/>
            </w:pPr>
            <w:r>
              <w:t>6.2</w:t>
            </w:r>
            <w:r>
              <w:tab/>
              <w:t>Bids submitted by a Joint Venture of two or more firms as partners shall also comply with the following requirements:</w:t>
            </w:r>
          </w:p>
          <w:p w14:paraId="06A6C2AE" w14:textId="77777777" w:rsidR="0052539E" w:rsidRDefault="0052539E">
            <w:pPr>
              <w:numPr>
                <w:ilvl w:val="12"/>
                <w:numId w:val="0"/>
              </w:numPr>
              <w:spacing w:after="200"/>
              <w:ind w:left="1080" w:hanging="540"/>
            </w:pPr>
            <w:r>
              <w:t>(a)</w:t>
            </w:r>
            <w:r>
              <w:tab/>
              <w:t>the bid shall be signed so as to be legally binding on all partners;</w:t>
            </w:r>
          </w:p>
          <w:p w14:paraId="46873E10" w14:textId="77777777" w:rsidR="0052539E" w:rsidRDefault="0052539E">
            <w:pPr>
              <w:numPr>
                <w:ilvl w:val="12"/>
                <w:numId w:val="0"/>
              </w:numPr>
              <w:spacing w:after="200"/>
              <w:ind w:left="1080" w:hanging="540"/>
            </w:pPr>
            <w:r>
              <w:t>(b)</w:t>
            </w:r>
            <w:r>
              <w:tab/>
              <w:t>one of the partners shall be nominated as being in charge, and this nomination shall be evidenced by submitting a power of attorney signed by legally authorized signatories of all the partners;</w:t>
            </w:r>
          </w:p>
          <w:p w14:paraId="4D64D623" w14:textId="77777777" w:rsidR="0052539E" w:rsidRDefault="0052539E">
            <w:pPr>
              <w:numPr>
                <w:ilvl w:val="12"/>
                <w:numId w:val="0"/>
              </w:numPr>
              <w:spacing w:after="200"/>
              <w:ind w:left="1080" w:hanging="540"/>
            </w:pPr>
            <w:r>
              <w:t>(c)</w:t>
            </w:r>
            <w:r>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14:paraId="3077CCE4" w14:textId="77777777" w:rsidR="0052539E" w:rsidRDefault="0052539E">
            <w:pPr>
              <w:numPr>
                <w:ilvl w:val="12"/>
                <w:numId w:val="0"/>
              </w:numPr>
              <w:spacing w:after="200"/>
              <w:ind w:left="1094" w:hanging="547"/>
            </w:pPr>
            <w:r>
              <w:t>(d)</w:t>
            </w:r>
            <w:r>
              <w:tab/>
              <w:t>the partner or combination of partners that is responsible for a specific component of the Information System must meet the relevant minimum qualification criteria for that component;</w:t>
            </w:r>
          </w:p>
          <w:p w14:paraId="7EFC07F0" w14:textId="77777777" w:rsidR="0052539E" w:rsidRDefault="0052539E">
            <w:pPr>
              <w:numPr>
                <w:ilvl w:val="12"/>
                <w:numId w:val="0"/>
              </w:numPr>
              <w:spacing w:after="200"/>
              <w:ind w:left="1094" w:hanging="547"/>
            </w:pPr>
            <w:r>
              <w:t>(e)</w:t>
            </w:r>
            <w:r>
              <w:tab/>
              <w:t>a firm may submit bids either as a single Bidder on its own, or as partner in one, and only one, Joint Venture.  If, as a result of the bid opening pursuant to ITB Clause 24, this requirement is not met, all bids involving the firm as a single Bidder or Joint Venture partner will be disqualified</w:t>
            </w:r>
            <w:r w:rsidR="0045122A">
              <w:t xml:space="preserve">. </w:t>
            </w:r>
            <w:r w:rsidR="0045122A" w:rsidRPr="00AD52D5">
              <w:rPr>
                <w:bCs/>
                <w:szCs w:val="24"/>
              </w:rPr>
              <w:t>However, this does not limit the participation of a Bidder as subcontractor in another Bid or of a firm as a subcontractor in more than one Bid</w:t>
            </w:r>
            <w:r>
              <w:t>;</w:t>
            </w:r>
          </w:p>
        </w:tc>
      </w:tr>
      <w:tr w:rsidR="0052539E" w14:paraId="24DA2789" w14:textId="77777777">
        <w:tc>
          <w:tcPr>
            <w:tcW w:w="2160" w:type="dxa"/>
          </w:tcPr>
          <w:p w14:paraId="3DB8F238" w14:textId="77777777" w:rsidR="0052539E" w:rsidRDefault="0052539E">
            <w:pPr>
              <w:pStyle w:val="Head22"/>
              <w:numPr>
                <w:ilvl w:val="12"/>
                <w:numId w:val="0"/>
              </w:numPr>
              <w:spacing w:after="0"/>
              <w:ind w:left="360" w:hanging="360"/>
            </w:pPr>
          </w:p>
        </w:tc>
        <w:tc>
          <w:tcPr>
            <w:tcW w:w="6948" w:type="dxa"/>
          </w:tcPr>
          <w:p w14:paraId="7B311406" w14:textId="77777777" w:rsidR="0052539E" w:rsidRDefault="0052539E">
            <w:pPr>
              <w:numPr>
                <w:ilvl w:val="12"/>
                <w:numId w:val="0"/>
              </w:numPr>
              <w:tabs>
                <w:tab w:val="left" w:pos="540"/>
              </w:tabs>
              <w:spacing w:after="200"/>
              <w:ind w:left="1094" w:right="-72" w:hanging="547"/>
            </w:pPr>
            <w:r>
              <w:t>(f)</w:t>
            </w:r>
            <w:r>
              <w:tab/>
              <w:t>all partners of the Joint Venture shall be liable jointly and severally for the execution of the Contract in accordance with the Contract terms, and a statement to this effect shall be included in the authorization mentioned under ITB Clause 6.2 (b) above, in the bid as well as in the Contract (in case of a successful bid).</w:t>
            </w:r>
          </w:p>
        </w:tc>
      </w:tr>
      <w:tr w:rsidR="0052539E" w14:paraId="322AAEE4" w14:textId="77777777">
        <w:tc>
          <w:tcPr>
            <w:tcW w:w="2160" w:type="dxa"/>
          </w:tcPr>
          <w:p w14:paraId="602B8843" w14:textId="77777777" w:rsidR="0052539E" w:rsidRDefault="0052539E">
            <w:pPr>
              <w:pStyle w:val="Head22"/>
              <w:numPr>
                <w:ilvl w:val="12"/>
                <w:numId w:val="0"/>
              </w:numPr>
              <w:spacing w:after="0"/>
              <w:ind w:left="360" w:hanging="360"/>
            </w:pPr>
          </w:p>
        </w:tc>
        <w:tc>
          <w:tcPr>
            <w:tcW w:w="6948" w:type="dxa"/>
          </w:tcPr>
          <w:p w14:paraId="011755D9" w14:textId="77777777" w:rsidR="0052539E" w:rsidRDefault="0052539E">
            <w:pPr>
              <w:numPr>
                <w:ilvl w:val="12"/>
                <w:numId w:val="0"/>
              </w:numPr>
              <w:tabs>
                <w:tab w:val="left" w:pos="540"/>
              </w:tabs>
              <w:spacing w:after="200"/>
              <w:ind w:left="547" w:right="-72" w:hanging="547"/>
            </w:pPr>
            <w:r>
              <w:t>6.3</w:t>
            </w:r>
            <w:r>
              <w:tab/>
              <w:t>If a Bidder intends to subcontract major items of supply or services, it shall include in the bid details of the name and nationality of the proposed Subcontractor for each of those items and shall be responsible for ensuring that any Subcontractor proposed complies with the requirements of ITB Clause 4, and that any Goods or Services components of the Information System to be provided by the Subcontractor comply with the requirements of ITB Clause 5 and the related evidence required by ITB Clause 13.1 (e) (iii) is submitted.  Bidders are free to list more than one Subcontractor against each item.  Quoted rates and 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performed in accordance with GCC Clause 20 (as revised in the SCC, if applicable) and Appendix 3 to the Contract Agreement.</w:t>
            </w:r>
          </w:p>
          <w:p w14:paraId="774521B2" w14:textId="77777777" w:rsidR="0052539E" w:rsidRDefault="0052539E" w:rsidP="0045122A">
            <w:pPr>
              <w:numPr>
                <w:ilvl w:val="12"/>
                <w:numId w:val="0"/>
              </w:numPr>
              <w:spacing w:after="200"/>
              <w:ind w:left="547" w:right="-72" w:hanging="547"/>
            </w:pPr>
            <w:r>
              <w:tab/>
              <w:t>For the purposes of these Bidding Documents, a Subcontractor is any vendor or service provider with whom the Bidder contracts for the supply or execution of any part of the Information System to be provided by the Bidder under the Contract (such as the supply of major hardware, software, or other components of the required Information Technologies specified, or the performance of related Services, e.g., software development, transportation, installation, customization, integration, commissioning, training, technical support, maintenance, repair, etc.).</w:t>
            </w:r>
          </w:p>
        </w:tc>
      </w:tr>
      <w:tr w:rsidR="0052539E" w14:paraId="4306ADAF" w14:textId="77777777">
        <w:trPr>
          <w:cantSplit/>
        </w:trPr>
        <w:tc>
          <w:tcPr>
            <w:tcW w:w="2160" w:type="dxa"/>
          </w:tcPr>
          <w:p w14:paraId="2A841E32" w14:textId="77777777" w:rsidR="0052539E" w:rsidRDefault="0052539E">
            <w:pPr>
              <w:pStyle w:val="Head22"/>
              <w:numPr>
                <w:ilvl w:val="12"/>
                <w:numId w:val="0"/>
              </w:numPr>
              <w:spacing w:after="0"/>
              <w:ind w:left="360" w:hanging="360"/>
            </w:pPr>
            <w:bookmarkStart w:id="56" w:name="_Toc412276440"/>
            <w:bookmarkStart w:id="57" w:name="_Toc521499211"/>
            <w:bookmarkStart w:id="58" w:name="_Toc44060812"/>
            <w:r>
              <w:t>7.</w:t>
            </w:r>
            <w:r>
              <w:tab/>
              <w:t>Cost of Bidding</w:t>
            </w:r>
            <w:bookmarkEnd w:id="56"/>
            <w:bookmarkEnd w:id="57"/>
            <w:bookmarkEnd w:id="58"/>
          </w:p>
        </w:tc>
        <w:tc>
          <w:tcPr>
            <w:tcW w:w="6948" w:type="dxa"/>
          </w:tcPr>
          <w:p w14:paraId="298734F0" w14:textId="77777777" w:rsidR="0052539E" w:rsidRDefault="0052539E">
            <w:pPr>
              <w:numPr>
                <w:ilvl w:val="12"/>
                <w:numId w:val="0"/>
              </w:numPr>
              <w:tabs>
                <w:tab w:val="left" w:pos="540"/>
              </w:tabs>
              <w:spacing w:after="200"/>
              <w:ind w:left="547" w:right="-72" w:hanging="547"/>
            </w:pPr>
            <w:r>
              <w:t>7.1</w:t>
            </w:r>
            <w:r>
              <w:tab/>
              <w:t>The Bidder shall bear all costs associated with the preparation and submission of its bid, and the Purchaser will in no case be responsible or liable for those costs.</w:t>
            </w:r>
          </w:p>
        </w:tc>
      </w:tr>
      <w:tr w:rsidR="0052539E" w14:paraId="284A88F1" w14:textId="77777777">
        <w:tc>
          <w:tcPr>
            <w:tcW w:w="2160" w:type="dxa"/>
          </w:tcPr>
          <w:p w14:paraId="7241EBE3" w14:textId="77777777" w:rsidR="0052539E" w:rsidRDefault="0052539E">
            <w:pPr>
              <w:pStyle w:val="Head22"/>
              <w:numPr>
                <w:ilvl w:val="12"/>
                <w:numId w:val="0"/>
              </w:numPr>
              <w:spacing w:after="0"/>
              <w:ind w:left="360" w:hanging="360"/>
            </w:pPr>
            <w:bookmarkStart w:id="59" w:name="_Toc412276441"/>
            <w:bookmarkStart w:id="60" w:name="_Toc521499212"/>
            <w:bookmarkStart w:id="61" w:name="_Toc44060813"/>
            <w:r>
              <w:t>8.</w:t>
            </w:r>
            <w:r>
              <w:tab/>
              <w:t>Site Visit</w:t>
            </w:r>
            <w:bookmarkEnd w:id="59"/>
            <w:bookmarkEnd w:id="60"/>
            <w:bookmarkEnd w:id="61"/>
          </w:p>
        </w:tc>
        <w:tc>
          <w:tcPr>
            <w:tcW w:w="6948" w:type="dxa"/>
          </w:tcPr>
          <w:p w14:paraId="66035115" w14:textId="77777777" w:rsidR="0052539E" w:rsidRDefault="0052539E">
            <w:pPr>
              <w:numPr>
                <w:ilvl w:val="12"/>
                <w:numId w:val="0"/>
              </w:numPr>
              <w:tabs>
                <w:tab w:val="left" w:pos="540"/>
              </w:tabs>
              <w:spacing w:after="200"/>
              <w:ind w:left="547" w:right="-72" w:hanging="547"/>
            </w:pPr>
            <w:r>
              <w:t>8.1</w:t>
            </w:r>
            <w:r>
              <w:tab/>
              <w:t>The Bidder may wish to visit and examine the site or sites of the Information System and obtain for itself, at its own responsibility and risk, all information that may be necessary for preparing the bid and entering into the Contract.  The costs of visiting the site or sites shall be at the Bidder’s own expense.</w:t>
            </w:r>
          </w:p>
        </w:tc>
      </w:tr>
      <w:tr w:rsidR="0052539E" w14:paraId="587AD4E2" w14:textId="77777777">
        <w:tc>
          <w:tcPr>
            <w:tcW w:w="2160" w:type="dxa"/>
          </w:tcPr>
          <w:p w14:paraId="4E74581F" w14:textId="77777777" w:rsidR="0052539E" w:rsidRDefault="0052539E">
            <w:pPr>
              <w:pStyle w:val="Head22"/>
              <w:numPr>
                <w:ilvl w:val="12"/>
                <w:numId w:val="0"/>
              </w:numPr>
              <w:spacing w:after="0"/>
              <w:ind w:left="360" w:hanging="360"/>
            </w:pPr>
          </w:p>
        </w:tc>
        <w:tc>
          <w:tcPr>
            <w:tcW w:w="6948" w:type="dxa"/>
          </w:tcPr>
          <w:p w14:paraId="60657D8B" w14:textId="77777777" w:rsidR="0052539E" w:rsidRDefault="0052539E">
            <w:pPr>
              <w:pStyle w:val="BlockText"/>
              <w:tabs>
                <w:tab w:val="clear" w:pos="540"/>
              </w:tabs>
              <w:spacing w:after="200"/>
            </w:pPr>
            <w:r>
              <w:t>8.2</w:t>
            </w:r>
            <w:r>
              <w:tab/>
              <w:t>The Purchaser will arrange for the Bidder and any of its personnel or agents to gain access to the relevant site or sites, provided that the Bidder gives the Purchaser adequate notice of a proposed visit of at least fourteen (14) days.  Alternatively, the Purchaser may organize a site visit or visits concurrently with the pre-bid meeting, as specified in the BDS for ITB Clause 10.2.  Failure of a Bidder to make a site visit will not be a cause for its disqualification.</w:t>
            </w:r>
          </w:p>
          <w:p w14:paraId="308E26FF" w14:textId="77777777" w:rsidR="0052539E" w:rsidRDefault="0052539E">
            <w:pPr>
              <w:numPr>
                <w:ilvl w:val="12"/>
                <w:numId w:val="0"/>
              </w:numPr>
              <w:tabs>
                <w:tab w:val="left" w:pos="540"/>
              </w:tabs>
              <w:spacing w:after="200"/>
              <w:ind w:left="547" w:right="-72" w:hanging="547"/>
            </w:pPr>
            <w:r>
              <w:t>8.3</w:t>
            </w:r>
            <w:r>
              <w:tab/>
              <w:t>No site visits shall be arranged or scheduled after the deadline for the submission of the Bids and prior to the award of Contract.</w:t>
            </w:r>
          </w:p>
        </w:tc>
      </w:tr>
    </w:tbl>
    <w:p w14:paraId="7B45D08B" w14:textId="77777777" w:rsidR="0052539E" w:rsidRDefault="0052539E">
      <w:pPr>
        <w:pStyle w:val="Head21"/>
        <w:numPr>
          <w:ilvl w:val="12"/>
          <w:numId w:val="0"/>
        </w:numPr>
        <w:spacing w:before="360"/>
        <w:ind w:left="-86"/>
      </w:pPr>
      <w:bookmarkStart w:id="62" w:name="_Toc412276442"/>
      <w:bookmarkStart w:id="63" w:name="_Toc521499213"/>
      <w:bookmarkStart w:id="64" w:name="_Toc44060814"/>
      <w:r>
        <w:t>B.  The Bidding Documents</w:t>
      </w:r>
      <w:bookmarkEnd w:id="62"/>
      <w:bookmarkEnd w:id="63"/>
      <w:bookmarkEnd w:id="64"/>
    </w:p>
    <w:tbl>
      <w:tblPr>
        <w:tblW w:w="0" w:type="auto"/>
        <w:tblLayout w:type="fixed"/>
        <w:tblLook w:val="0000" w:firstRow="0" w:lastRow="0" w:firstColumn="0" w:lastColumn="0" w:noHBand="0" w:noVBand="0"/>
      </w:tblPr>
      <w:tblGrid>
        <w:gridCol w:w="2160"/>
        <w:gridCol w:w="6948"/>
      </w:tblGrid>
      <w:tr w:rsidR="0052539E" w14:paraId="77FE36EF" w14:textId="77777777">
        <w:trPr>
          <w:cantSplit/>
        </w:trPr>
        <w:tc>
          <w:tcPr>
            <w:tcW w:w="2160" w:type="dxa"/>
          </w:tcPr>
          <w:p w14:paraId="405E5AA9" w14:textId="77777777" w:rsidR="0052539E" w:rsidRDefault="0052539E">
            <w:pPr>
              <w:pStyle w:val="Head22"/>
              <w:numPr>
                <w:ilvl w:val="12"/>
                <w:numId w:val="0"/>
              </w:numPr>
              <w:spacing w:after="0"/>
              <w:ind w:left="360" w:hanging="360"/>
            </w:pPr>
            <w:bookmarkStart w:id="65" w:name="_Toc412276443"/>
            <w:bookmarkStart w:id="66" w:name="_Toc521499214"/>
            <w:bookmarkStart w:id="67" w:name="_Toc44060815"/>
            <w:r>
              <w:t>9.</w:t>
            </w:r>
            <w:r>
              <w:tab/>
              <w:t>Content of Bidding Documents</w:t>
            </w:r>
            <w:bookmarkEnd w:id="65"/>
            <w:bookmarkEnd w:id="66"/>
            <w:bookmarkEnd w:id="67"/>
          </w:p>
        </w:tc>
        <w:tc>
          <w:tcPr>
            <w:tcW w:w="6948" w:type="dxa"/>
          </w:tcPr>
          <w:p w14:paraId="7EC8CA1A" w14:textId="77777777" w:rsidR="0052539E" w:rsidRDefault="0052539E">
            <w:pPr>
              <w:numPr>
                <w:ilvl w:val="12"/>
                <w:numId w:val="0"/>
              </w:numPr>
              <w:tabs>
                <w:tab w:val="left" w:pos="540"/>
              </w:tabs>
              <w:spacing w:after="200"/>
              <w:ind w:left="547" w:right="-72" w:hanging="547"/>
            </w:pPr>
            <w:r>
              <w:t>9.1</w:t>
            </w:r>
            <w:r>
              <w:tab/>
              <w:t>The contents of the Bidding Documents are listed below and should be read in conjunction with any addenda issued in accordance with ITB Clause 11:</w:t>
            </w:r>
          </w:p>
        </w:tc>
      </w:tr>
      <w:tr w:rsidR="0052539E" w14:paraId="5F48216C" w14:textId="77777777">
        <w:tc>
          <w:tcPr>
            <w:tcW w:w="2160" w:type="dxa"/>
          </w:tcPr>
          <w:p w14:paraId="6E8E79D0" w14:textId="77777777" w:rsidR="0052539E" w:rsidRDefault="0052539E">
            <w:pPr>
              <w:pStyle w:val="Head22"/>
              <w:numPr>
                <w:ilvl w:val="12"/>
                <w:numId w:val="0"/>
              </w:numPr>
              <w:spacing w:after="0"/>
              <w:ind w:left="360" w:hanging="360"/>
            </w:pPr>
          </w:p>
        </w:tc>
        <w:tc>
          <w:tcPr>
            <w:tcW w:w="6948" w:type="dxa"/>
          </w:tcPr>
          <w:p w14:paraId="6AE41EAA" w14:textId="77777777" w:rsidR="0052539E" w:rsidRDefault="0052539E">
            <w:pPr>
              <w:numPr>
                <w:ilvl w:val="12"/>
                <w:numId w:val="0"/>
              </w:numPr>
              <w:tabs>
                <w:tab w:val="left" w:pos="1980"/>
              </w:tabs>
              <w:ind w:left="1980" w:right="-72" w:hanging="1440"/>
              <w:jc w:val="left"/>
            </w:pPr>
            <w:r>
              <w:t xml:space="preserve">Section I </w:t>
            </w:r>
            <w:r>
              <w:tab/>
              <w:t>Instructions to Bidders (ITB)</w:t>
            </w:r>
          </w:p>
          <w:p w14:paraId="4C795492" w14:textId="77777777" w:rsidR="0052539E" w:rsidRDefault="0052539E">
            <w:pPr>
              <w:numPr>
                <w:ilvl w:val="12"/>
                <w:numId w:val="0"/>
              </w:numPr>
              <w:tabs>
                <w:tab w:val="left" w:pos="1980"/>
              </w:tabs>
              <w:ind w:left="1980" w:right="-72" w:hanging="1440"/>
              <w:jc w:val="left"/>
            </w:pPr>
            <w:r>
              <w:t xml:space="preserve">Section II </w:t>
            </w:r>
            <w:r>
              <w:tab/>
              <w:t>Bid Data Sheet (BDS)</w:t>
            </w:r>
          </w:p>
          <w:p w14:paraId="65AE45C5" w14:textId="1720BB3E" w:rsidR="0052539E" w:rsidRDefault="0052539E">
            <w:pPr>
              <w:numPr>
                <w:ilvl w:val="12"/>
                <w:numId w:val="0"/>
              </w:numPr>
              <w:tabs>
                <w:tab w:val="left" w:pos="1980"/>
              </w:tabs>
              <w:ind w:left="1980" w:right="-72" w:hanging="1440"/>
              <w:jc w:val="left"/>
            </w:pPr>
            <w:r>
              <w:t>Section III</w:t>
            </w:r>
            <w:r>
              <w:tab/>
              <w:t xml:space="preserve">Eligible Countries for the Provision of Goods, Works, and Services in Bank-Financed Procurement </w:t>
            </w:r>
          </w:p>
          <w:p w14:paraId="5DBC0859" w14:textId="45663D0C" w:rsidR="008D231A" w:rsidRDefault="008D231A">
            <w:pPr>
              <w:numPr>
                <w:ilvl w:val="12"/>
                <w:numId w:val="0"/>
              </w:numPr>
              <w:tabs>
                <w:tab w:val="left" w:pos="1980"/>
              </w:tabs>
              <w:ind w:left="1980" w:right="-72" w:hanging="1440"/>
              <w:jc w:val="left"/>
            </w:pPr>
            <w:r>
              <w:t xml:space="preserve">Section IV         </w:t>
            </w:r>
            <w:r w:rsidRPr="00D34969">
              <w:t>Bank Policy – Corrupt and Fraudulent Practices</w:t>
            </w:r>
          </w:p>
          <w:p w14:paraId="69B78383" w14:textId="1810F142" w:rsidR="0052539E" w:rsidRDefault="0052539E">
            <w:pPr>
              <w:numPr>
                <w:ilvl w:val="12"/>
                <w:numId w:val="0"/>
              </w:numPr>
              <w:tabs>
                <w:tab w:val="left" w:pos="1980"/>
              </w:tabs>
              <w:ind w:left="1980" w:right="-72" w:hanging="1440"/>
              <w:jc w:val="left"/>
            </w:pPr>
            <w:r>
              <w:t>Section V</w:t>
            </w:r>
            <w:r>
              <w:tab/>
              <w:t>General Conditions of Contract (GCC)</w:t>
            </w:r>
          </w:p>
          <w:p w14:paraId="403D167A" w14:textId="5FB5C051" w:rsidR="0052539E" w:rsidRDefault="0052539E">
            <w:pPr>
              <w:numPr>
                <w:ilvl w:val="12"/>
                <w:numId w:val="0"/>
              </w:numPr>
              <w:tabs>
                <w:tab w:val="left" w:pos="1980"/>
              </w:tabs>
              <w:ind w:left="1980" w:right="-72" w:hanging="1440"/>
              <w:jc w:val="left"/>
            </w:pPr>
            <w:r>
              <w:t>Section V</w:t>
            </w:r>
            <w:r w:rsidR="008D231A">
              <w:t>I</w:t>
            </w:r>
            <w:r>
              <w:tab/>
              <w:t>Special Conditions of Contract (SCC)</w:t>
            </w:r>
          </w:p>
          <w:p w14:paraId="029410A7" w14:textId="5A9FDD2F" w:rsidR="0052539E" w:rsidRDefault="0052539E">
            <w:pPr>
              <w:numPr>
                <w:ilvl w:val="12"/>
                <w:numId w:val="0"/>
              </w:numPr>
              <w:tabs>
                <w:tab w:val="left" w:pos="1980"/>
              </w:tabs>
              <w:ind w:left="1980" w:right="-72" w:hanging="1440"/>
              <w:jc w:val="left"/>
            </w:pPr>
            <w:r>
              <w:t>Section VI</w:t>
            </w:r>
            <w:r w:rsidR="008D231A">
              <w:t>I</w:t>
            </w:r>
            <w:r>
              <w:tab/>
              <w:t>Technical Requirements (including Implementation Schedule)</w:t>
            </w:r>
          </w:p>
          <w:p w14:paraId="054F9157" w14:textId="41F53448" w:rsidR="0052539E" w:rsidRDefault="0052539E">
            <w:pPr>
              <w:numPr>
                <w:ilvl w:val="12"/>
                <w:numId w:val="0"/>
              </w:numPr>
              <w:tabs>
                <w:tab w:val="left" w:pos="1980"/>
              </w:tabs>
              <w:spacing w:after="200"/>
              <w:ind w:left="1987" w:right="-72" w:hanging="1440"/>
              <w:jc w:val="left"/>
            </w:pPr>
            <w:r>
              <w:t>Section VII</w:t>
            </w:r>
            <w:r w:rsidR="008D231A">
              <w:t>I</w:t>
            </w:r>
            <w:r>
              <w:tab/>
              <w:t>Sample Forms</w:t>
            </w:r>
          </w:p>
          <w:p w14:paraId="588772B3" w14:textId="77777777" w:rsidR="0052539E" w:rsidRDefault="0052539E">
            <w:pPr>
              <w:numPr>
                <w:ilvl w:val="12"/>
                <w:numId w:val="0"/>
              </w:numPr>
              <w:tabs>
                <w:tab w:val="left" w:pos="540"/>
              </w:tabs>
              <w:spacing w:after="200"/>
              <w:ind w:left="547" w:right="-72" w:hanging="547"/>
            </w:pPr>
            <w:r>
              <w:t>9.2</w:t>
            </w:r>
            <w:r>
              <w:tab/>
              <w:t>Bidders are expected to examine all instructions, forms, terms, specifications, and other information in the Bidding Documents.  Failure to furnish all information required by the Bidding Documents or to submit a bid not substantially responsive to the Bidding Documents in every respect will be at the Bidder’s risk and may result in the rejection of its bid.</w:t>
            </w:r>
          </w:p>
        </w:tc>
      </w:tr>
      <w:tr w:rsidR="0052539E" w14:paraId="1CB158F2" w14:textId="77777777">
        <w:tc>
          <w:tcPr>
            <w:tcW w:w="2160" w:type="dxa"/>
          </w:tcPr>
          <w:p w14:paraId="6D370612" w14:textId="77777777" w:rsidR="0052539E" w:rsidRDefault="0052539E">
            <w:pPr>
              <w:pStyle w:val="Head22"/>
              <w:numPr>
                <w:ilvl w:val="12"/>
                <w:numId w:val="0"/>
              </w:numPr>
              <w:spacing w:after="0"/>
              <w:ind w:left="360" w:hanging="360"/>
            </w:pPr>
          </w:p>
        </w:tc>
        <w:tc>
          <w:tcPr>
            <w:tcW w:w="6948" w:type="dxa"/>
          </w:tcPr>
          <w:p w14:paraId="72F0D892" w14:textId="77777777" w:rsidR="0052539E" w:rsidRDefault="0052539E">
            <w:pPr>
              <w:numPr>
                <w:ilvl w:val="12"/>
                <w:numId w:val="0"/>
              </w:numPr>
              <w:tabs>
                <w:tab w:val="left" w:pos="540"/>
              </w:tabs>
              <w:spacing w:after="200"/>
              <w:ind w:left="547" w:right="-72" w:hanging="547"/>
            </w:pPr>
            <w:r>
              <w:t>9.3</w:t>
            </w:r>
            <w:r>
              <w:tab/>
              <w:t>The Invitation for Bids is not formally part of the Bidding Documents and is included for reference only.  In case of inconsistencies, the actual Bidding Documents shall prevail.</w:t>
            </w:r>
          </w:p>
        </w:tc>
      </w:tr>
      <w:tr w:rsidR="0052539E" w14:paraId="4A8B92E4" w14:textId="77777777">
        <w:trPr>
          <w:cantSplit/>
        </w:trPr>
        <w:tc>
          <w:tcPr>
            <w:tcW w:w="2160" w:type="dxa"/>
          </w:tcPr>
          <w:p w14:paraId="5AADF1C9" w14:textId="77777777" w:rsidR="0052539E" w:rsidRDefault="0052539E">
            <w:pPr>
              <w:pStyle w:val="Head22"/>
              <w:keepLines/>
              <w:numPr>
                <w:ilvl w:val="12"/>
                <w:numId w:val="0"/>
              </w:numPr>
              <w:spacing w:after="0"/>
              <w:ind w:left="360" w:hanging="360"/>
            </w:pPr>
            <w:bookmarkStart w:id="68" w:name="_Toc412276444"/>
            <w:bookmarkStart w:id="69" w:name="_Toc521499215"/>
            <w:bookmarkStart w:id="70" w:name="_Toc44060816"/>
            <w:r>
              <w:t>10.</w:t>
            </w:r>
            <w:r>
              <w:tab/>
              <w:t>Clarification of Bidding Documents and Pre-bid Meeting</w:t>
            </w:r>
            <w:bookmarkEnd w:id="68"/>
            <w:bookmarkEnd w:id="69"/>
            <w:bookmarkEnd w:id="70"/>
          </w:p>
        </w:tc>
        <w:tc>
          <w:tcPr>
            <w:tcW w:w="6948" w:type="dxa"/>
          </w:tcPr>
          <w:p w14:paraId="5E219CDC" w14:textId="77777777" w:rsidR="0052539E" w:rsidRDefault="0052539E">
            <w:pPr>
              <w:keepLines/>
              <w:numPr>
                <w:ilvl w:val="12"/>
                <w:numId w:val="0"/>
              </w:numPr>
              <w:tabs>
                <w:tab w:val="left" w:pos="540"/>
              </w:tabs>
              <w:spacing w:after="200"/>
              <w:ind w:left="547" w:right="-72" w:hanging="547"/>
            </w:pPr>
            <w:r>
              <w:t>10.1</w:t>
            </w:r>
            <w:r>
              <w:tab/>
              <w:t xml:space="preserve">A prospective Bidder requiring any clarification of the Bidding Documents may notify the Purchaser in writing at the Purchaser’s address and by one of the means </w:t>
            </w:r>
            <w:r w:rsidRPr="00EE415F">
              <w:rPr>
                <w:b/>
              </w:rPr>
              <w:t>indicated in the BDS.</w:t>
            </w:r>
            <w:r>
              <w:t xml:space="preserve">  Similarly, if a Bidder feels that any important provision in the documents will be unacceptable, such an issue should be raised as soon as possible.  The Purchaser will respond in writing to any request for clarification or modification of the Bidding Documents that it receives no later than twenty-one (21) days prior to the deadline for submission of bids prescribed by the Purchaser. Copies of the Purchaser’s response (including an explanation of the query but not identifying its source) will be sent to all prospective Bidders that received the Bidding Documents from the Purchaser.</w:t>
            </w:r>
          </w:p>
        </w:tc>
      </w:tr>
      <w:tr w:rsidR="0052539E" w14:paraId="32F06197" w14:textId="77777777">
        <w:tc>
          <w:tcPr>
            <w:tcW w:w="2160" w:type="dxa"/>
          </w:tcPr>
          <w:p w14:paraId="678F0F0A" w14:textId="77777777" w:rsidR="0052539E" w:rsidRDefault="0052539E">
            <w:pPr>
              <w:pStyle w:val="Head22"/>
              <w:numPr>
                <w:ilvl w:val="12"/>
                <w:numId w:val="0"/>
              </w:numPr>
              <w:spacing w:after="0"/>
              <w:ind w:left="360" w:hanging="360"/>
            </w:pPr>
          </w:p>
        </w:tc>
        <w:tc>
          <w:tcPr>
            <w:tcW w:w="6948" w:type="dxa"/>
          </w:tcPr>
          <w:p w14:paraId="7640E725" w14:textId="77777777" w:rsidR="0052539E" w:rsidRDefault="0052539E">
            <w:pPr>
              <w:numPr>
                <w:ilvl w:val="12"/>
                <w:numId w:val="0"/>
              </w:numPr>
              <w:tabs>
                <w:tab w:val="left" w:pos="540"/>
              </w:tabs>
              <w:spacing w:after="200"/>
              <w:ind w:left="547" w:right="-72" w:hanging="547"/>
            </w:pPr>
            <w:r>
              <w:t>10.2</w:t>
            </w:r>
            <w:r>
              <w:tab/>
              <w:t xml:space="preserve">When </w:t>
            </w:r>
            <w:r w:rsidRPr="00EE415F">
              <w:rPr>
                <w:b/>
              </w:rPr>
              <w:t>specified in the BDS,</w:t>
            </w:r>
            <w:r>
              <w:t xml:space="preserve"> the Purchaser will organize and Bidders are welcome to attend a pre-bid meeting at the time and place </w:t>
            </w:r>
            <w:r w:rsidRPr="00EE415F">
              <w:rPr>
                <w:b/>
              </w:rPr>
              <w:t>indicated in the BDS</w:t>
            </w:r>
            <w:r>
              <w:t>.  The purpose of the meeting will be to clarify issues and answer questions on any matter that may be raised at this stage, with particular attention to issues related to the Technical Requirements.  Bidders are requested to submit any questions in writing to reach the Purchaser not later than one week before the meeting.  Questions and answers will be transmitted in accordance with ITB Clause 10.1.  Minutes of the meeting, including the questions raised and responses given, together with any responses prepared after the meeting, will be transmitted without delay to all those that received the Bidding Documents from the Purchaser.  Any modification to the Bidding Documents listed in ITB Clause 9.1, which may become necessary as a result of the pre-bid meeting, shall be made by the Purchaser exclusively by issuing an Addendum pursuant to ITB Clause 11 and not through the minutes of the pre-bid meeting.</w:t>
            </w:r>
          </w:p>
        </w:tc>
      </w:tr>
      <w:tr w:rsidR="0052539E" w14:paraId="75583FA0" w14:textId="77777777">
        <w:trPr>
          <w:cantSplit/>
          <w:trHeight w:val="270"/>
        </w:trPr>
        <w:tc>
          <w:tcPr>
            <w:tcW w:w="2160" w:type="dxa"/>
          </w:tcPr>
          <w:p w14:paraId="4ADCAE1A" w14:textId="77777777" w:rsidR="0052539E" w:rsidRDefault="0052539E">
            <w:pPr>
              <w:pStyle w:val="Head22"/>
              <w:numPr>
                <w:ilvl w:val="12"/>
                <w:numId w:val="0"/>
              </w:numPr>
              <w:spacing w:after="0"/>
              <w:ind w:left="360" w:hanging="360"/>
            </w:pPr>
            <w:bookmarkStart w:id="71" w:name="_Toc347823730"/>
            <w:bookmarkStart w:id="72" w:name="_Toc412276445"/>
            <w:bookmarkStart w:id="73" w:name="_Toc521499216"/>
            <w:bookmarkStart w:id="74" w:name="_Toc44060817"/>
            <w:r>
              <w:t>11.</w:t>
            </w:r>
            <w:r>
              <w:tab/>
              <w:t>Amendment of Bidding Documents</w:t>
            </w:r>
            <w:bookmarkEnd w:id="71"/>
            <w:bookmarkEnd w:id="72"/>
            <w:bookmarkEnd w:id="73"/>
            <w:bookmarkEnd w:id="74"/>
          </w:p>
        </w:tc>
        <w:tc>
          <w:tcPr>
            <w:tcW w:w="6948" w:type="dxa"/>
          </w:tcPr>
          <w:p w14:paraId="0F1009E5" w14:textId="77777777" w:rsidR="0052539E" w:rsidRDefault="0052539E">
            <w:pPr>
              <w:numPr>
                <w:ilvl w:val="12"/>
                <w:numId w:val="0"/>
              </w:numPr>
              <w:spacing w:after="200"/>
              <w:ind w:left="547" w:right="-72" w:hanging="547"/>
            </w:pPr>
            <w:r>
              <w:t>11.1</w:t>
            </w:r>
            <w:r>
              <w:tab/>
              <w:t>At any time prior to the deadline for submission of bids, the Purchaser may, for any reason, whether at its own initiative or in response to a clarification requested by a prospective Bidder, amend the Bidding Documents.  Later amendments on the same subject modify or replace earlier ones.</w:t>
            </w:r>
          </w:p>
        </w:tc>
      </w:tr>
      <w:tr w:rsidR="0052539E" w14:paraId="1C7348C6" w14:textId="77777777">
        <w:tc>
          <w:tcPr>
            <w:tcW w:w="2160" w:type="dxa"/>
          </w:tcPr>
          <w:p w14:paraId="558DC81F" w14:textId="77777777" w:rsidR="0052539E" w:rsidRDefault="0052539E">
            <w:pPr>
              <w:pStyle w:val="Head22"/>
              <w:numPr>
                <w:ilvl w:val="12"/>
                <w:numId w:val="0"/>
              </w:numPr>
              <w:spacing w:after="0"/>
              <w:ind w:left="360" w:hanging="360"/>
            </w:pPr>
          </w:p>
        </w:tc>
        <w:tc>
          <w:tcPr>
            <w:tcW w:w="6948" w:type="dxa"/>
          </w:tcPr>
          <w:p w14:paraId="3B4335CA" w14:textId="77777777" w:rsidR="0052539E" w:rsidRDefault="0052539E">
            <w:pPr>
              <w:spacing w:after="200"/>
              <w:ind w:left="547" w:right="-72" w:hanging="547"/>
            </w:pPr>
            <w:r>
              <w:t>11.2</w:t>
            </w:r>
            <w:r>
              <w:tab/>
              <w:t>Amendments will be provided in the form of Addenda to the Bidding Documents, which will be sent in writing to all prospective Bidders that received the Bidding Documents from the Purchaser.  Addenda will be binding on Bidders.  Bidders are required to immediately acknowledge receipt of any such Addenda.  It will be assumed that the amendments contained in such Addenda will have been taken into account by the Bidder in its bid.</w:t>
            </w:r>
          </w:p>
        </w:tc>
      </w:tr>
      <w:tr w:rsidR="0052539E" w14:paraId="7A47953F" w14:textId="77777777">
        <w:tc>
          <w:tcPr>
            <w:tcW w:w="2160" w:type="dxa"/>
          </w:tcPr>
          <w:p w14:paraId="0DBB84DC" w14:textId="77777777" w:rsidR="0052539E" w:rsidRDefault="0052539E">
            <w:pPr>
              <w:pStyle w:val="Head22"/>
              <w:numPr>
                <w:ilvl w:val="12"/>
                <w:numId w:val="0"/>
              </w:numPr>
              <w:spacing w:after="0"/>
              <w:ind w:left="360" w:hanging="360"/>
            </w:pPr>
          </w:p>
        </w:tc>
        <w:tc>
          <w:tcPr>
            <w:tcW w:w="6948" w:type="dxa"/>
          </w:tcPr>
          <w:p w14:paraId="6DE4B6D9" w14:textId="77777777" w:rsidR="0052539E" w:rsidRDefault="0052539E">
            <w:pPr>
              <w:numPr>
                <w:ilvl w:val="12"/>
                <w:numId w:val="0"/>
              </w:numPr>
              <w:spacing w:after="200"/>
              <w:ind w:left="547" w:right="-72" w:hanging="547"/>
            </w:pPr>
            <w:r>
              <w:t>11.3</w:t>
            </w:r>
            <w:r>
              <w:tab/>
              <w:t>In order to afford prospective Bidders reasonable time in which to take the amendment into account in preparing their bids, the Purchaser may, at its discretion, extend the deadline for the submission of bids, in which case, the Purchaser will notify all Bidders in writing of the extended deadline.</w:t>
            </w:r>
          </w:p>
        </w:tc>
      </w:tr>
    </w:tbl>
    <w:p w14:paraId="273579D0" w14:textId="77777777" w:rsidR="0052539E" w:rsidRDefault="0052539E">
      <w:pPr>
        <w:pStyle w:val="Head21"/>
        <w:numPr>
          <w:ilvl w:val="12"/>
          <w:numId w:val="0"/>
        </w:numPr>
        <w:spacing w:before="360"/>
        <w:ind w:left="-86"/>
      </w:pPr>
      <w:bookmarkStart w:id="75" w:name="_Toc412276446"/>
      <w:bookmarkStart w:id="76" w:name="_Toc521499217"/>
      <w:bookmarkStart w:id="77" w:name="_Toc44060818"/>
      <w:r>
        <w:t>C.  Preparation of Bids</w:t>
      </w:r>
      <w:bookmarkEnd w:id="75"/>
      <w:bookmarkEnd w:id="76"/>
      <w:bookmarkEnd w:id="77"/>
    </w:p>
    <w:tbl>
      <w:tblPr>
        <w:tblW w:w="0" w:type="auto"/>
        <w:tblLayout w:type="fixed"/>
        <w:tblLook w:val="0000" w:firstRow="0" w:lastRow="0" w:firstColumn="0" w:lastColumn="0" w:noHBand="0" w:noVBand="0"/>
      </w:tblPr>
      <w:tblGrid>
        <w:gridCol w:w="2160"/>
        <w:gridCol w:w="6948"/>
      </w:tblGrid>
      <w:tr w:rsidR="0052539E" w14:paraId="3300F63F" w14:textId="77777777">
        <w:tc>
          <w:tcPr>
            <w:tcW w:w="2160" w:type="dxa"/>
          </w:tcPr>
          <w:p w14:paraId="498EF801" w14:textId="77777777" w:rsidR="0052539E" w:rsidRDefault="0052539E">
            <w:pPr>
              <w:pStyle w:val="Head22"/>
              <w:numPr>
                <w:ilvl w:val="12"/>
                <w:numId w:val="0"/>
              </w:numPr>
              <w:spacing w:after="0"/>
              <w:ind w:left="360" w:hanging="360"/>
            </w:pPr>
            <w:bookmarkStart w:id="78" w:name="_Toc347823732"/>
            <w:bookmarkStart w:id="79" w:name="_Toc412276447"/>
            <w:bookmarkStart w:id="80" w:name="_Toc521499218"/>
            <w:bookmarkStart w:id="81" w:name="_Toc44060819"/>
            <w:r>
              <w:t>12.</w:t>
            </w:r>
            <w:r>
              <w:tab/>
              <w:t>Language of Bid</w:t>
            </w:r>
            <w:bookmarkEnd w:id="78"/>
            <w:bookmarkEnd w:id="79"/>
            <w:bookmarkEnd w:id="80"/>
            <w:bookmarkEnd w:id="81"/>
          </w:p>
        </w:tc>
        <w:tc>
          <w:tcPr>
            <w:tcW w:w="6948" w:type="dxa"/>
          </w:tcPr>
          <w:p w14:paraId="0CCD173B" w14:textId="77777777" w:rsidR="0052539E" w:rsidRDefault="0052539E">
            <w:pPr>
              <w:numPr>
                <w:ilvl w:val="12"/>
                <w:numId w:val="0"/>
              </w:numPr>
              <w:spacing w:after="200"/>
              <w:ind w:left="547" w:right="-72" w:hanging="547"/>
            </w:pPr>
            <w:r>
              <w:t>12.1</w:t>
            </w:r>
            <w:r>
              <w:tab/>
              <w:t xml:space="preserve">The bid prepared by the Bidder and all correspondence and documents related to the bid exchanged by the Bidder and the Purchaser shall be written in the </w:t>
            </w:r>
            <w:r w:rsidRPr="00EE415F">
              <w:rPr>
                <w:b/>
              </w:rPr>
              <w:t>language specified in the BDS,</w:t>
            </w:r>
            <w:r>
              <w:t xml:space="preserve"> or, if the BDS so provides, in either one of two languages specified there.  Any printed literature furnished by the Bidder as part of its bid may be in a language not specified in the BDS, as long as such literature is accompanied by a translation of its pertinent passages into the language of the bid, in which case, for purposes of interpretation of the bid, the translation shall govern.</w:t>
            </w:r>
          </w:p>
        </w:tc>
      </w:tr>
      <w:tr w:rsidR="0052539E" w14:paraId="4F28275C" w14:textId="77777777">
        <w:tc>
          <w:tcPr>
            <w:tcW w:w="2160" w:type="dxa"/>
          </w:tcPr>
          <w:p w14:paraId="46F39120" w14:textId="77777777" w:rsidR="0052539E" w:rsidRDefault="0052539E">
            <w:pPr>
              <w:pStyle w:val="Head22"/>
              <w:numPr>
                <w:ilvl w:val="12"/>
                <w:numId w:val="0"/>
              </w:numPr>
              <w:spacing w:after="0"/>
              <w:ind w:left="360" w:hanging="360"/>
            </w:pPr>
            <w:bookmarkStart w:id="82" w:name="_Toc412276448"/>
            <w:bookmarkStart w:id="83" w:name="_Toc521499219"/>
            <w:bookmarkStart w:id="84" w:name="_Toc44060820"/>
            <w:r>
              <w:t>13.</w:t>
            </w:r>
            <w:r>
              <w:tab/>
              <w:t>Documents Comprising the Bid</w:t>
            </w:r>
            <w:bookmarkEnd w:id="82"/>
            <w:bookmarkEnd w:id="83"/>
            <w:bookmarkEnd w:id="84"/>
          </w:p>
        </w:tc>
        <w:tc>
          <w:tcPr>
            <w:tcW w:w="6948" w:type="dxa"/>
          </w:tcPr>
          <w:p w14:paraId="091341FC" w14:textId="77777777" w:rsidR="0052539E" w:rsidRDefault="0052539E">
            <w:pPr>
              <w:numPr>
                <w:ilvl w:val="12"/>
                <w:numId w:val="0"/>
              </w:numPr>
              <w:tabs>
                <w:tab w:val="left" w:pos="540"/>
              </w:tabs>
              <w:spacing w:after="200"/>
              <w:ind w:left="540" w:right="-72" w:hanging="547"/>
            </w:pPr>
            <w:r>
              <w:t>13.1</w:t>
            </w:r>
            <w:r>
              <w:tab/>
              <w:t>The bid submitted by the Bidder shall comprise:</w:t>
            </w:r>
          </w:p>
          <w:p w14:paraId="42D70D5B" w14:textId="77777777" w:rsidR="0052539E" w:rsidRDefault="0052539E">
            <w:pPr>
              <w:numPr>
                <w:ilvl w:val="12"/>
                <w:numId w:val="0"/>
              </w:numPr>
              <w:tabs>
                <w:tab w:val="left" w:pos="1080"/>
              </w:tabs>
              <w:spacing w:after="200"/>
              <w:ind w:left="1080" w:right="-72" w:hanging="547"/>
            </w:pPr>
            <w:r>
              <w:t>(a)</w:t>
            </w:r>
            <w:r>
              <w:tab/>
              <w:t>Bid Submission Form completed and signed by a person or persons duly authorized to bind the Bidder to the Contract;</w:t>
            </w:r>
          </w:p>
        </w:tc>
      </w:tr>
      <w:tr w:rsidR="0052539E" w14:paraId="0F4EFBA0" w14:textId="77777777">
        <w:tc>
          <w:tcPr>
            <w:tcW w:w="2160" w:type="dxa"/>
          </w:tcPr>
          <w:p w14:paraId="527AE351" w14:textId="77777777" w:rsidR="0052539E" w:rsidRDefault="0052539E">
            <w:pPr>
              <w:pStyle w:val="Head22"/>
              <w:numPr>
                <w:ilvl w:val="12"/>
                <w:numId w:val="0"/>
              </w:numPr>
              <w:spacing w:after="0"/>
              <w:ind w:left="360" w:hanging="360"/>
            </w:pPr>
          </w:p>
        </w:tc>
        <w:tc>
          <w:tcPr>
            <w:tcW w:w="6948" w:type="dxa"/>
          </w:tcPr>
          <w:p w14:paraId="4F6F6DAC" w14:textId="77777777" w:rsidR="0052539E" w:rsidRDefault="0052539E">
            <w:pPr>
              <w:numPr>
                <w:ilvl w:val="12"/>
                <w:numId w:val="0"/>
              </w:numPr>
              <w:spacing w:after="200"/>
              <w:ind w:left="1094" w:right="-72" w:hanging="547"/>
            </w:pPr>
            <w:r>
              <w:t>(b)</w:t>
            </w:r>
            <w:r>
              <w:tab/>
              <w:t>all Price Schedules duly completed in accordance with ITB Clauses 14, 15, and 18 and signed by a person or persons duly authorized to bind the Bidder to the Contract;</w:t>
            </w:r>
          </w:p>
          <w:p w14:paraId="00CF31C3" w14:textId="77777777" w:rsidR="0052539E" w:rsidRDefault="0052539E">
            <w:pPr>
              <w:numPr>
                <w:ilvl w:val="12"/>
                <w:numId w:val="0"/>
              </w:numPr>
              <w:spacing w:after="200"/>
              <w:ind w:left="1094" w:right="-72" w:hanging="547"/>
            </w:pPr>
            <w:r>
              <w:t>(c)</w:t>
            </w:r>
            <w:r>
              <w:tab/>
              <w:t>if required, Bid-securing Declaration or Bid Security furnished in accordance with ITB Clause 17;</w:t>
            </w:r>
          </w:p>
          <w:p w14:paraId="27B4A3E3" w14:textId="77777777" w:rsidR="0052539E" w:rsidRDefault="0052539E">
            <w:pPr>
              <w:numPr>
                <w:ilvl w:val="12"/>
                <w:numId w:val="0"/>
              </w:numPr>
              <w:spacing w:after="200"/>
              <w:ind w:left="1094" w:right="-72" w:hanging="547"/>
            </w:pPr>
            <w:r>
              <w:t>(d)</w:t>
            </w:r>
            <w:r>
              <w:tab/>
              <w:t>written confirmation authorizing the signatory of the bid to commit the Bidder, in accordance with ITB Clause 19.2;</w:t>
            </w:r>
          </w:p>
          <w:p w14:paraId="58000F16" w14:textId="77777777" w:rsidR="0052539E" w:rsidRDefault="0052539E">
            <w:pPr>
              <w:numPr>
                <w:ilvl w:val="12"/>
                <w:numId w:val="0"/>
              </w:numPr>
              <w:spacing w:after="200"/>
              <w:ind w:left="1094" w:right="-72" w:hanging="547"/>
            </w:pPr>
            <w:r>
              <w:t>(e)</w:t>
            </w:r>
            <w:r>
              <w:tab/>
              <w:t>Attachments:</w:t>
            </w:r>
          </w:p>
          <w:p w14:paraId="154F993F" w14:textId="77777777" w:rsidR="0052539E" w:rsidRDefault="0052539E">
            <w:pPr>
              <w:numPr>
                <w:ilvl w:val="12"/>
                <w:numId w:val="0"/>
              </w:numPr>
              <w:ind w:left="1620" w:right="-72" w:hanging="540"/>
            </w:pPr>
            <w:r>
              <w:t>(i)</w:t>
            </w:r>
            <w:r>
              <w:tab/>
              <w:t>Attachment 1: Bidder’s Eligibility</w:t>
            </w:r>
          </w:p>
          <w:p w14:paraId="29B6C461" w14:textId="77777777" w:rsidR="0052539E" w:rsidRDefault="0052539E">
            <w:pPr>
              <w:numPr>
                <w:ilvl w:val="12"/>
                <w:numId w:val="0"/>
              </w:numPr>
              <w:spacing w:after="200"/>
              <w:ind w:left="1627" w:right="-72"/>
            </w:pPr>
            <w:r>
              <w:t>In the absence of prequalification, documents establishing to the Purchaser’s satisfaction the Bidder’s eligibility to bid, including but not limited to documentary evidence that the Bidder is legally incorporated in a territory of an eligible source country as defined under ITB Clause 4;</w:t>
            </w:r>
          </w:p>
          <w:p w14:paraId="63988372" w14:textId="77777777" w:rsidR="0052539E" w:rsidRDefault="0052539E">
            <w:pPr>
              <w:numPr>
                <w:ilvl w:val="12"/>
                <w:numId w:val="0"/>
              </w:numPr>
              <w:ind w:left="1620" w:right="-72" w:hanging="540"/>
            </w:pPr>
            <w:r>
              <w:t>(ii)</w:t>
            </w:r>
            <w:r>
              <w:tab/>
              <w:t>Attachment 2: Bidder’s Qualifications</w:t>
            </w:r>
          </w:p>
          <w:p w14:paraId="6CF78DD2" w14:textId="77777777" w:rsidR="0052539E" w:rsidRDefault="0052539E">
            <w:pPr>
              <w:numPr>
                <w:ilvl w:val="12"/>
                <w:numId w:val="0"/>
              </w:numPr>
              <w:ind w:left="1620" w:right="-72"/>
            </w:pPr>
            <w:r>
              <w:t>Documentary evidence establishing to the Purchaser’s satisfaction, and in accordance with ITB Clause 6, that the Bidder is qualified to perform the Contract if its bid is accepted.  In the case where prequalification of Bidders has been undertaken, and pursuant to ITB Clause 6.1 (a), the Bidder must provide evidence on any changes in the information submitted as the basis for prequalification or, if there has been no change at all in said information, a statement to this effect;</w:t>
            </w:r>
          </w:p>
          <w:p w14:paraId="70089038" w14:textId="77777777" w:rsidR="0052539E" w:rsidRPr="00FA60C3" w:rsidRDefault="0052539E">
            <w:pPr>
              <w:numPr>
                <w:ilvl w:val="12"/>
                <w:numId w:val="0"/>
              </w:numPr>
              <w:spacing w:after="200"/>
              <w:ind w:left="1627" w:right="-72"/>
              <w:rPr>
                <w:spacing w:val="-4"/>
              </w:rPr>
            </w:pPr>
            <w:r w:rsidRPr="00FA60C3">
              <w:rPr>
                <w:spacing w:val="-4"/>
              </w:rPr>
              <w:t>Any Manufacturer’s Authorizations and Subcontractor agreements specified as required in the BDS for ITB Clauses 6.1 (b) and 6.1 (c);</w:t>
            </w:r>
          </w:p>
          <w:p w14:paraId="1391B9F2" w14:textId="77777777" w:rsidR="0052539E" w:rsidRDefault="0052539E">
            <w:pPr>
              <w:numPr>
                <w:ilvl w:val="12"/>
                <w:numId w:val="0"/>
              </w:numPr>
              <w:ind w:left="1620" w:right="-72" w:hanging="540"/>
            </w:pPr>
            <w:r>
              <w:t>(iii)</w:t>
            </w:r>
            <w:r>
              <w:tab/>
              <w:t>Attachment 3: Eligibility of Goods and Services</w:t>
            </w:r>
          </w:p>
          <w:p w14:paraId="5897274B" w14:textId="77777777" w:rsidR="0052539E" w:rsidRDefault="0052539E">
            <w:pPr>
              <w:numPr>
                <w:ilvl w:val="12"/>
                <w:numId w:val="0"/>
              </w:numPr>
              <w:spacing w:after="200"/>
              <w:ind w:left="1627" w:right="-72"/>
            </w:pPr>
            <w:r>
              <w:t>Documents establishing, to the Purchaser’s satisfaction, that the Goods and Services components of the Information System to be supplied, installed, and/or performed by the Bidder are eligible Goods and Services as defined under ITB Clause 5.  If awarded the Contract, the Bidder shall submit for such components of the Information System evidence of eligibility, which shall be confirmed by a certificate of origin issued at the time of shipment;</w:t>
            </w:r>
          </w:p>
          <w:p w14:paraId="39CB52CB" w14:textId="77777777" w:rsidR="0052539E" w:rsidRDefault="0052539E">
            <w:pPr>
              <w:numPr>
                <w:ilvl w:val="12"/>
                <w:numId w:val="0"/>
              </w:numPr>
              <w:ind w:left="1620" w:right="-72" w:hanging="540"/>
            </w:pPr>
            <w:r>
              <w:t>(iv)</w:t>
            </w:r>
            <w:r>
              <w:tab/>
              <w:t>Attachment 4: Conformity of the Information System to the Bidding Documents</w:t>
            </w:r>
          </w:p>
          <w:p w14:paraId="48341AD3" w14:textId="77777777" w:rsidR="0052539E" w:rsidRDefault="0052539E">
            <w:pPr>
              <w:numPr>
                <w:ilvl w:val="12"/>
                <w:numId w:val="0"/>
              </w:numPr>
              <w:spacing w:after="200"/>
              <w:ind w:left="1627" w:right="-72"/>
            </w:pPr>
            <w:r>
              <w:t>Documentary evidence establishing to the Purchaser’s satisfaction, and in accordance with ITB Clause 16, that the Goods and Services components of the Information System to be supplied, installed, and/or performed by the Bidder conform to the Bidding Documents;</w:t>
            </w:r>
          </w:p>
          <w:p w14:paraId="11F5EBC5" w14:textId="77777777" w:rsidR="0052539E" w:rsidRDefault="0052539E">
            <w:pPr>
              <w:numPr>
                <w:ilvl w:val="12"/>
                <w:numId w:val="0"/>
              </w:numPr>
              <w:ind w:left="1620" w:right="-72" w:hanging="540"/>
            </w:pPr>
            <w:r>
              <w:t>(v)</w:t>
            </w:r>
            <w:r>
              <w:tab/>
              <w:t>Attachment 5: Proposed Subcontractors</w:t>
            </w:r>
          </w:p>
          <w:p w14:paraId="22629340" w14:textId="77777777" w:rsidR="0052539E" w:rsidRDefault="0052539E">
            <w:pPr>
              <w:numPr>
                <w:ilvl w:val="12"/>
                <w:numId w:val="0"/>
              </w:numPr>
              <w:spacing w:after="200"/>
              <w:ind w:left="1627" w:right="-72"/>
            </w:pPr>
            <w:r>
              <w:t>A list of all major items of Goods or Services that the Bidder proposes to purchase or subcontract from others, and the name and nationality of the proposed Subcontractor, including vendors, for each of those items;</w:t>
            </w:r>
          </w:p>
          <w:p w14:paraId="3AB7B7F2" w14:textId="77777777" w:rsidR="0052539E" w:rsidRDefault="0052539E">
            <w:pPr>
              <w:numPr>
                <w:ilvl w:val="12"/>
                <w:numId w:val="0"/>
              </w:numPr>
              <w:ind w:left="1620" w:right="-72" w:hanging="540"/>
            </w:pPr>
            <w:r>
              <w:t>(vi)</w:t>
            </w:r>
            <w:r>
              <w:tab/>
              <w:t xml:space="preserve">Attachment 6: Intellectual Property </w:t>
            </w:r>
          </w:p>
          <w:p w14:paraId="35189382" w14:textId="77777777" w:rsidR="0052539E" w:rsidRDefault="0052539E">
            <w:pPr>
              <w:numPr>
                <w:ilvl w:val="12"/>
                <w:numId w:val="0"/>
              </w:numPr>
              <w:spacing w:after="200"/>
              <w:ind w:left="1620" w:right="-72"/>
            </w:pPr>
            <w:r>
              <w:t xml:space="preserve">A list of: </w:t>
            </w:r>
          </w:p>
          <w:p w14:paraId="0ADFBED7" w14:textId="77777777" w:rsidR="0052539E" w:rsidRDefault="0052539E">
            <w:pPr>
              <w:numPr>
                <w:ilvl w:val="12"/>
                <w:numId w:val="0"/>
              </w:numPr>
              <w:spacing w:after="200"/>
              <w:ind w:left="2160" w:right="-72" w:hanging="540"/>
            </w:pPr>
            <w:r>
              <w:t>(1)</w:t>
            </w:r>
            <w:r>
              <w:tab/>
              <w:t>all Software included in the Bidder’s bid, assigning each item to one of the software categories defined in GCC Clause 1.1 (c):</w:t>
            </w:r>
          </w:p>
          <w:p w14:paraId="44A90510" w14:textId="77777777" w:rsidR="0052539E" w:rsidRDefault="0052539E">
            <w:pPr>
              <w:numPr>
                <w:ilvl w:val="12"/>
                <w:numId w:val="0"/>
              </w:numPr>
              <w:spacing w:after="200"/>
              <w:ind w:left="2610" w:right="-72" w:hanging="450"/>
            </w:pPr>
            <w:r>
              <w:t>(A)</w:t>
            </w:r>
            <w:r>
              <w:tab/>
              <w:t>System, General Purpose, and Application Software; and</w:t>
            </w:r>
          </w:p>
          <w:p w14:paraId="2334112E" w14:textId="77777777" w:rsidR="0052539E" w:rsidRDefault="0052539E">
            <w:pPr>
              <w:numPr>
                <w:ilvl w:val="12"/>
                <w:numId w:val="0"/>
              </w:numPr>
              <w:spacing w:after="200"/>
              <w:ind w:left="2610" w:right="-72" w:hanging="450"/>
            </w:pPr>
            <w:r>
              <w:t>(B)</w:t>
            </w:r>
            <w:r>
              <w:tab/>
              <w:t>Standard and Custom Software.</w:t>
            </w:r>
          </w:p>
          <w:p w14:paraId="1F83C770" w14:textId="77777777" w:rsidR="0052539E" w:rsidRDefault="0052539E">
            <w:pPr>
              <w:numPr>
                <w:ilvl w:val="12"/>
                <w:numId w:val="0"/>
              </w:numPr>
              <w:spacing w:after="200"/>
              <w:ind w:left="2174" w:right="-72" w:hanging="547"/>
            </w:pPr>
            <w:r>
              <w:t>(2)</w:t>
            </w:r>
            <w:r>
              <w:tab/>
              <w:t>all Custom Materials, as defined in GCC Clause 1.1 (c), included in the Bidder’s bid.</w:t>
            </w:r>
          </w:p>
          <w:p w14:paraId="1D86D03B" w14:textId="77777777" w:rsidR="0052539E" w:rsidRDefault="0052539E">
            <w:pPr>
              <w:numPr>
                <w:ilvl w:val="12"/>
                <w:numId w:val="0"/>
              </w:numPr>
              <w:spacing w:after="200"/>
              <w:ind w:left="1620" w:right="-72"/>
            </w:pPr>
            <w:r>
              <w:t>All Materials not identified as Custom Materials shall be deemed Standard Materials, as defined in GCC Clause 1.1 (c).</w:t>
            </w:r>
          </w:p>
          <w:p w14:paraId="6ACD1165" w14:textId="77777777" w:rsidR="0052539E" w:rsidRDefault="0052539E">
            <w:pPr>
              <w:numPr>
                <w:ilvl w:val="12"/>
                <w:numId w:val="0"/>
              </w:numPr>
              <w:spacing w:after="200"/>
              <w:ind w:left="1627" w:right="-72"/>
            </w:pPr>
            <w:r>
              <w:t xml:space="preserve">Re-assignments among the Software and Materials categories, if necessary, will be made during the implementation of the Contract according to GCC Clause 39 (Changes to the System). </w:t>
            </w:r>
          </w:p>
          <w:p w14:paraId="57EF3848" w14:textId="7005FC1F" w:rsidR="003278AE" w:rsidRDefault="003278AE" w:rsidP="003278AE">
            <w:pPr>
              <w:numPr>
                <w:ilvl w:val="12"/>
                <w:numId w:val="0"/>
              </w:numPr>
              <w:ind w:left="1620" w:right="-72" w:hanging="540"/>
            </w:pPr>
            <w:r>
              <w:t>(vii)</w:t>
            </w:r>
            <w:r>
              <w:tab/>
            </w:r>
            <w:r w:rsidRPr="00BE7F56">
              <w:rPr>
                <w:szCs w:val="24"/>
              </w:rPr>
              <w:t xml:space="preserve">any other document required </w:t>
            </w:r>
            <w:r w:rsidRPr="00BE7F56">
              <w:rPr>
                <w:b/>
                <w:szCs w:val="24"/>
              </w:rPr>
              <w:t>in the BDS.</w:t>
            </w:r>
          </w:p>
        </w:tc>
      </w:tr>
      <w:tr w:rsidR="0052539E" w14:paraId="6E46CE90" w14:textId="77777777">
        <w:tc>
          <w:tcPr>
            <w:tcW w:w="2160" w:type="dxa"/>
          </w:tcPr>
          <w:p w14:paraId="6417D7F4" w14:textId="77777777" w:rsidR="0052539E" w:rsidRDefault="0052539E">
            <w:pPr>
              <w:pStyle w:val="Head22"/>
              <w:numPr>
                <w:ilvl w:val="12"/>
                <w:numId w:val="0"/>
              </w:numPr>
              <w:spacing w:after="0"/>
              <w:ind w:left="360" w:hanging="360"/>
            </w:pPr>
            <w:bookmarkStart w:id="85" w:name="_Toc412276449"/>
            <w:bookmarkStart w:id="86" w:name="_Toc521499220"/>
            <w:bookmarkStart w:id="87" w:name="_Toc44060821"/>
            <w:r>
              <w:t>14.</w:t>
            </w:r>
            <w:r>
              <w:tab/>
              <w:t>Bid Prices</w:t>
            </w:r>
            <w:bookmarkEnd w:id="85"/>
            <w:bookmarkEnd w:id="86"/>
            <w:bookmarkEnd w:id="87"/>
          </w:p>
        </w:tc>
        <w:tc>
          <w:tcPr>
            <w:tcW w:w="6948" w:type="dxa"/>
          </w:tcPr>
          <w:p w14:paraId="01C499A4" w14:textId="1332844F" w:rsidR="0052539E" w:rsidRDefault="0052539E">
            <w:pPr>
              <w:spacing w:after="200"/>
              <w:ind w:left="547" w:right="-72" w:hanging="547"/>
            </w:pPr>
            <w:r>
              <w:t>14.1</w:t>
            </w:r>
            <w:r>
              <w:tab/>
              <w:t>All Goods and Services identified in the Supply and Installation Cost Sub-Table and the Recurrent Cost Sub-Table in Section VII</w:t>
            </w:r>
            <w:r w:rsidR="008D231A">
              <w:t>I</w:t>
            </w:r>
            <w:r>
              <w:t xml:space="preserve"> (Forms 2.5 and 2.6), and all other Goods and Services proposed by the Bidder to fulfill the requirements of the Information System, must be priced separately in the format of the same tables and summarized in the corresponding Cost Summary Tables in the same Section.  Prices must be quoted in accordance with the instructions provided in Section VII</w:t>
            </w:r>
            <w:r w:rsidR="008D231A">
              <w:t>I</w:t>
            </w:r>
            <w:r>
              <w:t xml:space="preserve"> for the various cost tables, in the manner specified below.</w:t>
            </w:r>
          </w:p>
        </w:tc>
      </w:tr>
      <w:tr w:rsidR="0052539E" w14:paraId="12D16B8C" w14:textId="77777777" w:rsidTr="006469F0">
        <w:trPr>
          <w:cantSplit/>
        </w:trPr>
        <w:tc>
          <w:tcPr>
            <w:tcW w:w="2160" w:type="dxa"/>
          </w:tcPr>
          <w:p w14:paraId="2D6F6E0A" w14:textId="77777777" w:rsidR="0052539E" w:rsidRDefault="0052539E">
            <w:pPr>
              <w:pStyle w:val="Head22"/>
              <w:numPr>
                <w:ilvl w:val="12"/>
                <w:numId w:val="0"/>
              </w:numPr>
              <w:spacing w:after="0"/>
              <w:ind w:left="360" w:hanging="360"/>
            </w:pPr>
          </w:p>
        </w:tc>
        <w:tc>
          <w:tcPr>
            <w:tcW w:w="6948" w:type="dxa"/>
          </w:tcPr>
          <w:p w14:paraId="26DD4CA0" w14:textId="140A928F" w:rsidR="0052539E" w:rsidRDefault="0052539E">
            <w:pPr>
              <w:keepNext/>
              <w:keepLines/>
              <w:spacing w:after="200"/>
              <w:ind w:left="547" w:hanging="547"/>
            </w:pPr>
            <w:r>
              <w:t>14.2</w:t>
            </w:r>
            <w:r>
              <w:tab/>
              <w:t>The price of items that the Bidder has left blank in the cost tables provided in Section VII</w:t>
            </w:r>
            <w:r w:rsidR="008D231A">
              <w:t>I</w:t>
            </w:r>
            <w:r>
              <w:t xml:space="preserve"> shall be assumed to be included in the price of other items.  Items omitted altogether from the cost tables shall be assumed to be omitted from the bid and, provided that the bid is substantially responsive, an adjustment to the bid price will be made during evaluation in accordance with ITB Clause 28.6 (c) (iii).</w:t>
            </w:r>
          </w:p>
        </w:tc>
      </w:tr>
      <w:tr w:rsidR="0052539E" w14:paraId="6DBBE775" w14:textId="77777777">
        <w:tc>
          <w:tcPr>
            <w:tcW w:w="2160" w:type="dxa"/>
          </w:tcPr>
          <w:p w14:paraId="07179009" w14:textId="77777777" w:rsidR="0052539E" w:rsidRDefault="0052539E">
            <w:pPr>
              <w:pStyle w:val="Head22"/>
              <w:numPr>
                <w:ilvl w:val="12"/>
                <w:numId w:val="0"/>
              </w:numPr>
              <w:spacing w:after="0"/>
              <w:ind w:left="360" w:hanging="360"/>
            </w:pPr>
          </w:p>
        </w:tc>
        <w:tc>
          <w:tcPr>
            <w:tcW w:w="6948" w:type="dxa"/>
          </w:tcPr>
          <w:p w14:paraId="2DFD6942" w14:textId="74A532D7" w:rsidR="0052539E" w:rsidRDefault="0052539E">
            <w:pPr>
              <w:pStyle w:val="BlockText"/>
              <w:numPr>
                <w:ilvl w:val="12"/>
                <w:numId w:val="0"/>
              </w:numPr>
              <w:spacing w:after="200"/>
              <w:ind w:left="547" w:hanging="547"/>
            </w:pPr>
            <w:r>
              <w:t>14.3</w:t>
            </w:r>
            <w:r>
              <w:tab/>
              <w:t>Unit prices must be quoted at a level of detail appropriate for calculation of any partial deliveries or partial payments under the contract, in accordance with the Implementation Schedule in Section VI</w:t>
            </w:r>
            <w:r w:rsidR="008D231A">
              <w:t>I</w:t>
            </w:r>
            <w:r>
              <w:t>, and with GCC and SCC Clause 12 – Terms of Payment.  Bidders may be required to provide a breakdown of any composite or lump-sum items included in the Cost Tables.</w:t>
            </w:r>
          </w:p>
        </w:tc>
      </w:tr>
      <w:tr w:rsidR="0052539E" w14:paraId="657EB233" w14:textId="77777777">
        <w:tc>
          <w:tcPr>
            <w:tcW w:w="2160" w:type="dxa"/>
          </w:tcPr>
          <w:p w14:paraId="5CAB7594" w14:textId="77777777" w:rsidR="0052539E" w:rsidRDefault="0052539E">
            <w:pPr>
              <w:pStyle w:val="Head22"/>
              <w:numPr>
                <w:ilvl w:val="12"/>
                <w:numId w:val="0"/>
              </w:numPr>
              <w:spacing w:after="0"/>
              <w:ind w:left="360" w:hanging="360"/>
            </w:pPr>
          </w:p>
        </w:tc>
        <w:tc>
          <w:tcPr>
            <w:tcW w:w="6948" w:type="dxa"/>
          </w:tcPr>
          <w:p w14:paraId="38CA9532" w14:textId="009C5978" w:rsidR="0052539E" w:rsidRDefault="0052539E">
            <w:pPr>
              <w:spacing w:after="200"/>
              <w:ind w:left="547" w:right="-72" w:hanging="547"/>
            </w:pPr>
            <w:r>
              <w:t>14.4</w:t>
            </w:r>
            <w:r>
              <w:tab/>
              <w:t xml:space="preserve">The prices for Goods components of the System are to be expressed and shall be defined and governed in accordance with the rules prescribed in the edition of Incoterms </w:t>
            </w:r>
            <w:r w:rsidRPr="00EE415F">
              <w:rPr>
                <w:b/>
              </w:rPr>
              <w:t>specified in the BDS,</w:t>
            </w:r>
            <w:r>
              <w:t xml:space="preserve"> and quoted in the appropriate columns of the cost tables of Section VII</w:t>
            </w:r>
            <w:r w:rsidR="008D231A">
              <w:t>I</w:t>
            </w:r>
            <w:r>
              <w:t xml:space="preserve"> as follows:</w:t>
            </w:r>
          </w:p>
          <w:p w14:paraId="4ECA5E41" w14:textId="77777777" w:rsidR="0052539E" w:rsidRDefault="0052539E" w:rsidP="0052539E">
            <w:pPr>
              <w:numPr>
                <w:ilvl w:val="0"/>
                <w:numId w:val="21"/>
              </w:numPr>
              <w:ind w:left="1094" w:right="-72" w:hanging="547"/>
            </w:pPr>
            <w:r>
              <w:t>Goods supplied from outside the Purchaser’s country:</w:t>
            </w:r>
          </w:p>
          <w:p w14:paraId="448EBB34" w14:textId="77777777" w:rsidR="0052539E" w:rsidRDefault="0052539E">
            <w:pPr>
              <w:tabs>
                <w:tab w:val="left" w:pos="1080"/>
              </w:tabs>
              <w:spacing w:after="200"/>
              <w:ind w:left="1080" w:right="-72"/>
            </w:pPr>
            <w:r>
              <w:t xml:space="preserve">Unless otherwise </w:t>
            </w:r>
            <w:r w:rsidRPr="00FA60C3">
              <w:rPr>
                <w:b/>
              </w:rPr>
              <w:t>specified in the BDS</w:t>
            </w:r>
            <w:r>
              <w:t xml:space="preserve">, the prices shall be quoted on a CIP (named place of destination) basis, exclusive of all taxes, stamps, duties, levies, and fees imposed in the Purchaser’s country.  The named place of destination and special instructions for the contract of carriage are as </w:t>
            </w:r>
            <w:r w:rsidRPr="00FA60C3">
              <w:rPr>
                <w:b/>
              </w:rPr>
              <w:t>specified in the BDS</w:t>
            </w:r>
            <w:r>
              <w:t>.  In quoting the price, the Bidder shall be free to use transportation through carriers registered in any eligible countries.  Similarly, the Bidder may obtain insurance services from any eligible source country.</w:t>
            </w:r>
          </w:p>
          <w:p w14:paraId="32B0A0B2" w14:textId="77777777" w:rsidR="0052539E" w:rsidRDefault="0052539E">
            <w:pPr>
              <w:numPr>
                <w:ilvl w:val="12"/>
                <w:numId w:val="0"/>
              </w:numPr>
              <w:tabs>
                <w:tab w:val="left" w:pos="1080"/>
              </w:tabs>
              <w:ind w:left="1094" w:right="-72" w:hanging="547"/>
            </w:pPr>
            <w:r>
              <w:t>(b)</w:t>
            </w:r>
            <w:r>
              <w:tab/>
              <w:t>Locally supplied Goods:</w:t>
            </w:r>
          </w:p>
          <w:p w14:paraId="3D11883C" w14:textId="77777777" w:rsidR="0052539E" w:rsidRDefault="0052539E">
            <w:pPr>
              <w:numPr>
                <w:ilvl w:val="12"/>
                <w:numId w:val="0"/>
              </w:numPr>
              <w:spacing w:after="200"/>
              <w:ind w:left="1080" w:right="-72"/>
            </w:pPr>
            <w: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14:paraId="64A428C8" w14:textId="77777777" w:rsidR="0052539E" w:rsidRDefault="0052539E">
            <w:pPr>
              <w:ind w:left="1080" w:right="-72" w:hanging="533"/>
            </w:pPr>
            <w:r>
              <w:t>(c)</w:t>
            </w:r>
            <w:r>
              <w:tab/>
              <w:t>Inland transportation:</w:t>
            </w:r>
          </w:p>
          <w:p w14:paraId="08BD6956" w14:textId="77777777" w:rsidR="0052539E" w:rsidRDefault="0052539E">
            <w:pPr>
              <w:numPr>
                <w:ilvl w:val="12"/>
                <w:numId w:val="0"/>
              </w:numPr>
              <w:spacing w:after="200"/>
              <w:ind w:left="1080" w:right="-72"/>
            </w:pPr>
            <w:r>
              <w:t xml:space="preserve">Unless </w:t>
            </w:r>
            <w:r w:rsidR="00FA60C3" w:rsidRPr="00FA60C3">
              <w:t xml:space="preserve">otherwise </w:t>
            </w:r>
            <w:r w:rsidRPr="00FA60C3">
              <w:rPr>
                <w:b/>
              </w:rPr>
              <w:t>stated in the BDS</w:t>
            </w:r>
            <w:r>
              <w:t xml:space="preserve">, inland transportation, insurance and related local costs incidental to the delivery of the Goods to the designated Project Sites must be quoted separately as a Service item in accordance with ITB Clause 14.5, whether the Goods are to be supplied locally or from outside the Purchaser’s country, except when these costs are already included in the price of the Goods, as is, e.g., the case, when ITB Clause 14.4 (a) specifies CIP, and the named places of destination are the Project Sites. </w:t>
            </w:r>
          </w:p>
        </w:tc>
      </w:tr>
      <w:tr w:rsidR="0052539E" w14:paraId="0A1ADC72" w14:textId="77777777">
        <w:tc>
          <w:tcPr>
            <w:tcW w:w="2160" w:type="dxa"/>
          </w:tcPr>
          <w:p w14:paraId="488743F1" w14:textId="77777777" w:rsidR="0052539E" w:rsidRDefault="0052539E">
            <w:pPr>
              <w:pStyle w:val="Head22"/>
              <w:numPr>
                <w:ilvl w:val="12"/>
                <w:numId w:val="0"/>
              </w:numPr>
              <w:spacing w:after="0"/>
              <w:ind w:left="360" w:hanging="360"/>
            </w:pPr>
          </w:p>
        </w:tc>
        <w:tc>
          <w:tcPr>
            <w:tcW w:w="6948" w:type="dxa"/>
          </w:tcPr>
          <w:p w14:paraId="0846403B" w14:textId="77777777" w:rsidR="0052539E" w:rsidRDefault="0052539E">
            <w:pPr>
              <w:spacing w:after="200"/>
              <w:ind w:left="547" w:right="-72" w:hanging="547"/>
            </w:pPr>
            <w:r>
              <w:t>14.5</w:t>
            </w:r>
            <w:r>
              <w:tab/>
              <w:t xml:space="preserve">The price of Services shall be quoted in total for each service (where appropriate, broken down into unit prices), separated into their local and foreign currency components.  Prices must include all taxes, duties, levies and fees whatsoever, except only VAT or other indirect taxes, or stamp duties, that may be assessed and/or apply in the Purchaser’s country on/to the price of the Services invoiced to the Purchaser, if the Contract is awarded.  Unless otherwise </w:t>
            </w:r>
            <w:r w:rsidRPr="00EE415F">
              <w:rPr>
                <w:b/>
              </w:rPr>
              <w:t>specified in the BDS,</w:t>
            </w:r>
            <w: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Bidding Documents (as, e.g., a requirement for the Bidder to include the travel and subsistence costs of trainees).</w:t>
            </w:r>
          </w:p>
        </w:tc>
      </w:tr>
      <w:tr w:rsidR="0052539E" w14:paraId="2505899A" w14:textId="77777777">
        <w:tc>
          <w:tcPr>
            <w:tcW w:w="2160" w:type="dxa"/>
          </w:tcPr>
          <w:p w14:paraId="4387C00E" w14:textId="77777777" w:rsidR="0052539E" w:rsidRDefault="0052539E">
            <w:pPr>
              <w:pStyle w:val="Head22"/>
              <w:numPr>
                <w:ilvl w:val="12"/>
                <w:numId w:val="0"/>
              </w:numPr>
              <w:spacing w:after="0"/>
              <w:ind w:left="360" w:hanging="360"/>
            </w:pPr>
          </w:p>
        </w:tc>
        <w:tc>
          <w:tcPr>
            <w:tcW w:w="6948" w:type="dxa"/>
          </w:tcPr>
          <w:p w14:paraId="49DFAD3B" w14:textId="77777777" w:rsidR="0052539E" w:rsidRDefault="0052539E">
            <w:pPr>
              <w:spacing w:after="200"/>
              <w:ind w:left="547" w:right="-72" w:hanging="547"/>
            </w:pPr>
            <w:r>
              <w:t>14.6</w:t>
            </w:r>
            <w:r>
              <w:tab/>
              <w:t>Prices for Recurrent Costs</w:t>
            </w:r>
            <w:r w:rsidR="006D7311">
              <w:t xml:space="preserve"> beyond the scope of warranty services</w:t>
            </w:r>
            <w:r>
              <w:t xml:space="preserve"> to be incurred during the Warranty Period, defined in SCC Clause 29.4 and</w:t>
            </w:r>
            <w:r w:rsidR="006D7311">
              <w:t xml:space="preserve"> prices for Recurrent Costs to be incurred</w:t>
            </w:r>
            <w:r>
              <w:t xml:space="preserve"> during the Post-Warranty Period, defined in SCC Clause 1.1. (e) (xii), shall be quoted as Service prices in accordance with ITB Clause 14.5 on the Recurrent Cost Sub-Table in detail, and on the Recurrent Cost Summary Table in currency totals.  Recurrent costs are all-inclusive of the costs of necessary Goods such as spare parts, software license renewals, labor, etc., needed for the continued and proper operation of the System and, if appropriate, of the Bidder’s own allowance for price increases.</w:t>
            </w:r>
          </w:p>
        </w:tc>
      </w:tr>
      <w:tr w:rsidR="0052539E" w14:paraId="0552CD25" w14:textId="77777777">
        <w:tc>
          <w:tcPr>
            <w:tcW w:w="2160" w:type="dxa"/>
          </w:tcPr>
          <w:p w14:paraId="607C9244" w14:textId="77777777" w:rsidR="0052539E" w:rsidRDefault="0052539E">
            <w:pPr>
              <w:pStyle w:val="Head22"/>
              <w:numPr>
                <w:ilvl w:val="12"/>
                <w:numId w:val="0"/>
              </w:numPr>
              <w:spacing w:after="0"/>
              <w:ind w:left="360" w:hanging="360"/>
            </w:pPr>
          </w:p>
        </w:tc>
        <w:tc>
          <w:tcPr>
            <w:tcW w:w="6948" w:type="dxa"/>
          </w:tcPr>
          <w:p w14:paraId="260412D2" w14:textId="77777777" w:rsidR="0052539E" w:rsidRDefault="0052539E">
            <w:pPr>
              <w:numPr>
                <w:ilvl w:val="12"/>
                <w:numId w:val="0"/>
              </w:numPr>
              <w:spacing w:after="200"/>
              <w:ind w:left="547" w:right="-72" w:hanging="547"/>
            </w:pPr>
            <w:r>
              <w:t>14.7</w:t>
            </w:r>
            <w:r>
              <w:tab/>
              <w:t xml:space="preserve">Unless otherwise </w:t>
            </w:r>
            <w:r w:rsidRPr="00FA60C3">
              <w:rPr>
                <w:b/>
              </w:rPr>
              <w:t>specified in the BDS,</w:t>
            </w:r>
            <w:r>
              <w:t xml:space="preserve"> prices quoted by the Bidder shall be fixed during the Bidder’s performance of the Contract and not subject to increases on any account.  Bids submitted that are subject to price adjustment will be rejected. </w:t>
            </w:r>
          </w:p>
        </w:tc>
      </w:tr>
      <w:tr w:rsidR="0052539E" w14:paraId="1459A7B2" w14:textId="77777777" w:rsidTr="006469F0">
        <w:trPr>
          <w:cantSplit/>
        </w:trPr>
        <w:tc>
          <w:tcPr>
            <w:tcW w:w="2160" w:type="dxa"/>
          </w:tcPr>
          <w:p w14:paraId="5494C986" w14:textId="77777777" w:rsidR="0052539E" w:rsidRDefault="0052539E" w:rsidP="006469F0">
            <w:pPr>
              <w:pStyle w:val="Head22"/>
              <w:pageBreakBefore/>
              <w:numPr>
                <w:ilvl w:val="12"/>
                <w:numId w:val="0"/>
              </w:numPr>
              <w:spacing w:after="0"/>
              <w:ind w:left="360" w:hanging="360"/>
            </w:pPr>
            <w:bookmarkStart w:id="88" w:name="_Toc412276450"/>
            <w:bookmarkStart w:id="89" w:name="_Toc521499221"/>
            <w:bookmarkStart w:id="90" w:name="_Toc44060822"/>
            <w:r>
              <w:t>15.</w:t>
            </w:r>
            <w:r>
              <w:tab/>
              <w:t>Bid Currencies</w:t>
            </w:r>
            <w:bookmarkEnd w:id="88"/>
            <w:bookmarkEnd w:id="89"/>
            <w:bookmarkEnd w:id="90"/>
          </w:p>
        </w:tc>
        <w:tc>
          <w:tcPr>
            <w:tcW w:w="6948" w:type="dxa"/>
          </w:tcPr>
          <w:p w14:paraId="6B0405A6" w14:textId="77777777" w:rsidR="0052539E" w:rsidRDefault="0052539E">
            <w:pPr>
              <w:numPr>
                <w:ilvl w:val="12"/>
                <w:numId w:val="0"/>
              </w:numPr>
              <w:spacing w:after="200"/>
              <w:ind w:left="547" w:right="-72" w:hanging="547"/>
            </w:pPr>
            <w:r>
              <w:t>15.1</w:t>
            </w:r>
            <w:r>
              <w:tab/>
              <w:t>Prices shall be quoted in the following currencies:</w:t>
            </w:r>
          </w:p>
        </w:tc>
      </w:tr>
      <w:tr w:rsidR="0052539E" w14:paraId="10EB527F" w14:textId="77777777">
        <w:tc>
          <w:tcPr>
            <w:tcW w:w="2160" w:type="dxa"/>
          </w:tcPr>
          <w:p w14:paraId="4E830AD7" w14:textId="77777777" w:rsidR="0052539E" w:rsidRDefault="0052539E">
            <w:pPr>
              <w:pStyle w:val="Head22"/>
              <w:numPr>
                <w:ilvl w:val="12"/>
                <w:numId w:val="0"/>
              </w:numPr>
              <w:spacing w:after="0"/>
              <w:ind w:left="360" w:hanging="360"/>
            </w:pPr>
          </w:p>
        </w:tc>
        <w:tc>
          <w:tcPr>
            <w:tcW w:w="6948" w:type="dxa"/>
          </w:tcPr>
          <w:p w14:paraId="1443B645" w14:textId="77777777" w:rsidR="0052539E" w:rsidRDefault="0052539E">
            <w:pPr>
              <w:numPr>
                <w:ilvl w:val="12"/>
                <w:numId w:val="0"/>
              </w:numPr>
              <w:spacing w:after="200"/>
              <w:ind w:left="1094" w:right="-72" w:hanging="547"/>
            </w:pPr>
            <w:r>
              <w:t>(a)</w:t>
            </w:r>
            <w:r>
              <w:tab/>
              <w:t>The Bidder may quote its prices for all Information Technologies, associated Goods, and Services to be supplied from outside the Purchaser’s Country in the currencies of countries eligible according to Section III.  If the Bidder wishes to be paid in a combination of different currencies, it must quote unit prices accordingly, but no more than three foreign currencies may be used.</w:t>
            </w:r>
          </w:p>
          <w:p w14:paraId="04B43895" w14:textId="77777777" w:rsidR="0052539E" w:rsidRDefault="0052539E">
            <w:pPr>
              <w:numPr>
                <w:ilvl w:val="12"/>
                <w:numId w:val="0"/>
              </w:numPr>
              <w:spacing w:after="200"/>
              <w:ind w:left="1094" w:right="-72" w:hanging="547"/>
            </w:pPr>
            <w:r>
              <w:t>(b)</w:t>
            </w:r>
            <w:r>
              <w:tab/>
              <w:t xml:space="preserve">Unless </w:t>
            </w:r>
            <w:r w:rsidR="00FA60C3">
              <w:t xml:space="preserve">otherwise </w:t>
            </w:r>
            <w:r w:rsidRPr="00FA60C3">
              <w:rPr>
                <w:b/>
              </w:rPr>
              <w:t>specified in the BDS,</w:t>
            </w:r>
            <w:r>
              <w:t xml:space="preserve"> the Bidder shall express its prices for such Information Technologies, associated Goods, and Services to be supplied locally (i.e., from within the Purchaser’s Country) in the currency of the Purchaser’s Country.</w:t>
            </w:r>
          </w:p>
        </w:tc>
      </w:tr>
      <w:tr w:rsidR="0052539E" w14:paraId="64E17FAA" w14:textId="77777777">
        <w:tc>
          <w:tcPr>
            <w:tcW w:w="2160" w:type="dxa"/>
          </w:tcPr>
          <w:p w14:paraId="2EC8859D" w14:textId="77777777" w:rsidR="0052539E" w:rsidRDefault="0052539E">
            <w:pPr>
              <w:pStyle w:val="Head22"/>
              <w:numPr>
                <w:ilvl w:val="12"/>
                <w:numId w:val="0"/>
              </w:numPr>
              <w:spacing w:after="0"/>
              <w:ind w:left="360" w:hanging="360"/>
            </w:pPr>
            <w:bookmarkStart w:id="91" w:name="_Toc412276451"/>
            <w:bookmarkStart w:id="92" w:name="_Toc521499222"/>
            <w:bookmarkStart w:id="93" w:name="_Toc44060823"/>
            <w:r>
              <w:t>16.</w:t>
            </w:r>
            <w:r>
              <w:tab/>
              <w:t>Documents Establishing the Conformity of the Information System to the Bidding Documents</w:t>
            </w:r>
            <w:bookmarkEnd w:id="91"/>
            <w:bookmarkEnd w:id="92"/>
            <w:bookmarkEnd w:id="93"/>
          </w:p>
        </w:tc>
        <w:tc>
          <w:tcPr>
            <w:tcW w:w="6948" w:type="dxa"/>
          </w:tcPr>
          <w:p w14:paraId="5DBAA9B5" w14:textId="77777777" w:rsidR="0052539E" w:rsidRDefault="0052539E">
            <w:pPr>
              <w:spacing w:after="200"/>
              <w:ind w:left="547" w:right="-72" w:hanging="547"/>
            </w:pPr>
            <w:r>
              <w:t>16.1</w:t>
            </w:r>
            <w:r>
              <w:tab/>
              <w:t>Pursuant to ITB Clause 13.1 (e) (iv), the Bidder shall furnish, as part of its bid, documents establishing the conformity to the Bidding Documents of the Information System that the Bidder proposes to supply and install under the Contract.</w:t>
            </w:r>
          </w:p>
          <w:p w14:paraId="5D0D5E24" w14:textId="77777777" w:rsidR="0052539E" w:rsidRDefault="0052539E">
            <w:pPr>
              <w:numPr>
                <w:ilvl w:val="12"/>
                <w:numId w:val="0"/>
              </w:numPr>
              <w:tabs>
                <w:tab w:val="left" w:pos="540"/>
              </w:tabs>
              <w:spacing w:after="200"/>
              <w:ind w:left="547" w:right="-72" w:hanging="547"/>
            </w:pPr>
            <w:r>
              <w:t>16.2</w:t>
            </w:r>
            <w:r>
              <w:tab/>
              <w:t>The documentary evidence of conformity of the Information System to the Bidding Documents shall be in the form of written descriptions, literature, diagrams, certifications, and client references, including:</w:t>
            </w:r>
          </w:p>
        </w:tc>
      </w:tr>
      <w:tr w:rsidR="0052539E" w14:paraId="73EE1F3B" w14:textId="77777777">
        <w:tc>
          <w:tcPr>
            <w:tcW w:w="2160" w:type="dxa"/>
          </w:tcPr>
          <w:p w14:paraId="39EB8EE0" w14:textId="77777777" w:rsidR="0052539E" w:rsidRDefault="0052539E">
            <w:pPr>
              <w:pStyle w:val="Head22"/>
              <w:numPr>
                <w:ilvl w:val="12"/>
                <w:numId w:val="0"/>
              </w:numPr>
              <w:spacing w:after="0"/>
              <w:ind w:left="360" w:hanging="360"/>
            </w:pPr>
          </w:p>
        </w:tc>
        <w:tc>
          <w:tcPr>
            <w:tcW w:w="6948" w:type="dxa"/>
          </w:tcPr>
          <w:p w14:paraId="1CD4F35B" w14:textId="092111B6" w:rsidR="0052539E" w:rsidRDefault="0052539E">
            <w:pPr>
              <w:numPr>
                <w:ilvl w:val="12"/>
                <w:numId w:val="0"/>
              </w:numPr>
              <w:tabs>
                <w:tab w:val="left" w:pos="1080"/>
              </w:tabs>
              <w:spacing w:after="180"/>
              <w:ind w:left="1094" w:right="-72" w:hanging="547"/>
            </w:pPr>
            <w:r>
              <w:t>(a)</w:t>
            </w:r>
            <w:r>
              <w:tab/>
              <w:t>the Bidder’s technical bid, i.e., a detailed description of the Bidder’s proposed technical solution conforming in all material aspects with the Technical Requirements (Section VI</w:t>
            </w:r>
            <w:r w:rsidR="008D231A">
              <w:t>I</w:t>
            </w:r>
            <w:r>
              <w:t>) and other parts of these Bidding Documents, overall as well as in regard to the essential technical and performance characteristics of each component making up the proposed Information System;</w:t>
            </w:r>
          </w:p>
          <w:p w14:paraId="3088A494" w14:textId="77777777" w:rsidR="0052539E" w:rsidRDefault="0052539E">
            <w:pPr>
              <w:numPr>
                <w:ilvl w:val="12"/>
                <w:numId w:val="0"/>
              </w:numPr>
              <w:tabs>
                <w:tab w:val="left" w:pos="1080"/>
              </w:tabs>
              <w:spacing w:after="180"/>
              <w:ind w:left="1094" w:right="-72" w:hanging="547"/>
            </w:pPr>
            <w:r>
              <w:t>(b)</w:t>
            </w:r>
            <w:r>
              <w:tab/>
              <w:t>an item-by-item commentary on the Purchaser’s Technical Requirements, demonstrating the substantial responsiveness of the Information System offered to those requirements. In demonstrating responsiveness, the commentary shall include explicit cross 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051E964A" w14:textId="77777777" w:rsidR="0052539E" w:rsidRDefault="0052539E">
            <w:pPr>
              <w:numPr>
                <w:ilvl w:val="12"/>
                <w:numId w:val="0"/>
              </w:numPr>
              <w:tabs>
                <w:tab w:val="left" w:pos="1080"/>
              </w:tabs>
              <w:spacing w:after="180"/>
              <w:ind w:left="1080" w:right="-72" w:hanging="540"/>
            </w:pPr>
            <w:r>
              <w:t>(c)</w:t>
            </w:r>
            <w:r>
              <w:tab/>
              <w:t xml:space="preserve">a Preliminary Project Plan describing, among other things, the methods by which the Bidder will carry out its overall management and coordination responsibilities if awarded the Contract, and the human and other resources the Bidder proposes to use. The Plan should include a detailed Contract Implementation Schedule in bar chart form, showing the estimated duration, sequence, and interrelationship of all key activities needed to complete the Contract.  The Preliminary Project Plan must also address any other topics </w:t>
            </w:r>
            <w:r w:rsidRPr="00FA60C3">
              <w:rPr>
                <w:b/>
              </w:rPr>
              <w:t>specified in the BDS.</w:t>
            </w:r>
            <w:r>
              <w:t xml:space="preserve">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14:paraId="0178442B" w14:textId="77777777" w:rsidR="0052539E" w:rsidRDefault="0052539E">
            <w:pPr>
              <w:numPr>
                <w:ilvl w:val="12"/>
                <w:numId w:val="0"/>
              </w:numPr>
              <w:tabs>
                <w:tab w:val="left" w:pos="1080"/>
              </w:tabs>
              <w:spacing w:after="200"/>
              <w:ind w:left="1094" w:right="-72" w:hanging="547"/>
            </w:pPr>
            <w:r>
              <w:t>(d)</w:t>
            </w:r>
            <w:r>
              <w:tab/>
              <w:t>a written confirmation that the Bidder accepts responsibility for the successful integration and inter-operability of all components of the Information System as required by the Bidding Documents.</w:t>
            </w:r>
          </w:p>
          <w:p w14:paraId="7DDBCA55" w14:textId="77777777" w:rsidR="0052539E" w:rsidRDefault="0052539E">
            <w:pPr>
              <w:numPr>
                <w:ilvl w:val="12"/>
                <w:numId w:val="0"/>
              </w:numPr>
              <w:tabs>
                <w:tab w:val="left" w:pos="540"/>
              </w:tabs>
              <w:spacing w:after="200"/>
              <w:ind w:left="547" w:right="-72" w:hanging="547"/>
            </w:pPr>
            <w:r>
              <w:t>16.3</w:t>
            </w:r>
            <w:r>
              <w:tab/>
              <w:t xml:space="preserve">For purposes of the commentary to be furnished pursuant to ITB  Clause 16.2 (b), the Bidder shall note that references to brand names or model numbers or national or proprietary standards designated by the Purchaser in its Technical Requirements are intended to be descriptive and not restrictive.  Except where explicitly </w:t>
            </w:r>
            <w:r w:rsidRPr="00FA60C3">
              <w:rPr>
                <w:b/>
              </w:rPr>
              <w:t>prohibited in the BDS</w:t>
            </w:r>
            <w:r>
              <w:t xml:space="preserve"> for specific items or standards, the Bidder may substitute alternative brand/model names or standards in its bid, provided that it demonstrates to the Purchaser’s satisfaction that the use of the substitute(s) will result in the Information System being able to perform substantially equivalent to or better than that specified in the Technical Requirements.</w:t>
            </w:r>
          </w:p>
        </w:tc>
      </w:tr>
      <w:tr w:rsidR="0052539E" w14:paraId="07A8DC58" w14:textId="77777777">
        <w:tc>
          <w:tcPr>
            <w:tcW w:w="2160" w:type="dxa"/>
          </w:tcPr>
          <w:p w14:paraId="113105A9" w14:textId="77777777" w:rsidR="0052539E" w:rsidRDefault="0052539E">
            <w:pPr>
              <w:pStyle w:val="Head22"/>
              <w:numPr>
                <w:ilvl w:val="12"/>
                <w:numId w:val="0"/>
              </w:numPr>
              <w:spacing w:after="0"/>
              <w:ind w:left="360" w:hanging="360"/>
            </w:pPr>
            <w:bookmarkStart w:id="94" w:name="_Toc412276452"/>
            <w:bookmarkStart w:id="95" w:name="_Toc521499223"/>
            <w:bookmarkStart w:id="96" w:name="_Toc44060824"/>
            <w:r>
              <w:t>17.</w:t>
            </w:r>
            <w:r>
              <w:tab/>
              <w:t>Securi</w:t>
            </w:r>
            <w:bookmarkEnd w:id="94"/>
            <w:bookmarkEnd w:id="95"/>
            <w:r>
              <w:t>ng the Bid</w:t>
            </w:r>
            <w:bookmarkEnd w:id="96"/>
          </w:p>
        </w:tc>
        <w:tc>
          <w:tcPr>
            <w:tcW w:w="6948" w:type="dxa"/>
          </w:tcPr>
          <w:p w14:paraId="20B2D52D" w14:textId="5D0431D3" w:rsidR="0052539E" w:rsidRDefault="0052539E">
            <w:pPr>
              <w:numPr>
                <w:ilvl w:val="12"/>
                <w:numId w:val="0"/>
              </w:numPr>
              <w:tabs>
                <w:tab w:val="left" w:pos="540"/>
              </w:tabs>
              <w:spacing w:after="200"/>
              <w:ind w:left="547" w:right="-72" w:hanging="547"/>
            </w:pPr>
            <w:r>
              <w:t>17.1</w:t>
            </w:r>
            <w:r>
              <w:tab/>
              <w:t xml:space="preserve">The BDS for this Clause specifies whether bids must be secured, and if so, whether by a Bid-Securing Declaration or by a Bid Security. If a Bid Security is required or optional, the </w:t>
            </w:r>
            <w:r w:rsidRPr="00EE415F">
              <w:rPr>
                <w:b/>
              </w:rPr>
              <w:t>BDS also specifies the amount.</w:t>
            </w:r>
          </w:p>
        </w:tc>
      </w:tr>
      <w:tr w:rsidR="0052539E" w14:paraId="1F8A6373" w14:textId="77777777">
        <w:tc>
          <w:tcPr>
            <w:tcW w:w="2160" w:type="dxa"/>
          </w:tcPr>
          <w:p w14:paraId="7419C9E6" w14:textId="77777777" w:rsidR="0052539E" w:rsidRDefault="0052539E">
            <w:pPr>
              <w:pStyle w:val="Head22"/>
              <w:numPr>
                <w:ilvl w:val="12"/>
                <w:numId w:val="0"/>
              </w:numPr>
              <w:spacing w:after="0"/>
              <w:ind w:left="360" w:hanging="360"/>
            </w:pPr>
          </w:p>
        </w:tc>
        <w:tc>
          <w:tcPr>
            <w:tcW w:w="6948" w:type="dxa"/>
          </w:tcPr>
          <w:p w14:paraId="1C6363A9" w14:textId="54B120AC" w:rsidR="0052539E" w:rsidRDefault="0052539E">
            <w:pPr>
              <w:spacing w:after="200"/>
              <w:ind w:left="547" w:right="-72" w:hanging="547"/>
            </w:pPr>
            <w:r>
              <w:t>17.2</w:t>
            </w:r>
            <w:r>
              <w:tab/>
              <w:t>Securing the bids shall be substantially in accordance with the related sample forms included in Section VII</w:t>
            </w:r>
            <w:r w:rsidR="008D231A">
              <w:t>I</w:t>
            </w:r>
            <w:r>
              <w:t xml:space="preserve"> or other forms approved by the Purchaser prior to bid submission.  Bids must remain secured for a period of 28 days beyond </w:t>
            </w:r>
            <w:r w:rsidR="00B35229" w:rsidRPr="00BE7F56">
              <w:rPr>
                <w:szCs w:val="24"/>
              </w:rPr>
              <w:t xml:space="preserve">the original </w:t>
            </w:r>
            <w:r w:rsidR="00B35229">
              <w:t xml:space="preserve">date of expiry </w:t>
            </w:r>
            <w:r w:rsidR="00B35229" w:rsidRPr="00166F92">
              <w:t>of the Bid</w:t>
            </w:r>
            <w:r w:rsidR="00B35229">
              <w:t xml:space="preserve"> validity</w:t>
            </w:r>
            <w:r w:rsidR="00B35229" w:rsidRPr="00BE7F56">
              <w:rPr>
                <w:szCs w:val="24"/>
              </w:rPr>
              <w:t xml:space="preserve">, or beyond any </w:t>
            </w:r>
            <w:r w:rsidR="00B35229">
              <w:rPr>
                <w:szCs w:val="24"/>
              </w:rPr>
              <w:t xml:space="preserve">extended date </w:t>
            </w:r>
            <w:r w:rsidR="00B35229" w:rsidRPr="00BE7F56">
              <w:rPr>
                <w:szCs w:val="24"/>
              </w:rPr>
              <w:t xml:space="preserve">if requested under ITB </w:t>
            </w:r>
            <w:r w:rsidR="00B35229">
              <w:rPr>
                <w:szCs w:val="24"/>
              </w:rPr>
              <w:t xml:space="preserve">Clause </w:t>
            </w:r>
            <w:r w:rsidR="00B35229" w:rsidRPr="00BE7F56">
              <w:rPr>
                <w:szCs w:val="24"/>
              </w:rPr>
              <w:t>1</w:t>
            </w:r>
            <w:r w:rsidR="00B35229">
              <w:rPr>
                <w:szCs w:val="24"/>
              </w:rPr>
              <w:t>8</w:t>
            </w:r>
            <w:r w:rsidR="00B35229" w:rsidRPr="00BE7F56">
              <w:rPr>
                <w:szCs w:val="24"/>
              </w:rPr>
              <w:t>.2</w:t>
            </w:r>
            <w:r>
              <w:t xml:space="preserve">. In case of a Bid Security, it shall also: </w:t>
            </w:r>
          </w:p>
          <w:p w14:paraId="2BF2FB79" w14:textId="21D10241" w:rsidR="0052539E" w:rsidRDefault="0052539E">
            <w:pPr>
              <w:suppressAutoHyphens w:val="0"/>
              <w:autoSpaceDE w:val="0"/>
              <w:autoSpaceDN w:val="0"/>
              <w:adjustRightInd w:val="0"/>
              <w:spacing w:after="200" w:line="240" w:lineRule="atLeast"/>
              <w:ind w:left="1094" w:right="-72" w:hanging="547"/>
            </w:pPr>
            <w:r>
              <w:t>(a)</w:t>
            </w:r>
            <w:r>
              <w:tab/>
              <w:t xml:space="preserve">at the Bidder’s option, be in the form of either a certified check, </w:t>
            </w:r>
            <w:r w:rsidR="006703B5">
              <w:t xml:space="preserve">an irrevocable </w:t>
            </w:r>
            <w:r>
              <w:t>letter of credit, or a</w:t>
            </w:r>
            <w:r w:rsidR="006703B5">
              <w:t>n unconditional</w:t>
            </w:r>
            <w:r>
              <w:t xml:space="preserve"> bank guarantee from a banking institution, or a bond issued by a surety;</w:t>
            </w:r>
          </w:p>
          <w:p w14:paraId="23A629D3" w14:textId="77777777" w:rsidR="0052539E" w:rsidRDefault="0052539E">
            <w:pPr>
              <w:suppressAutoHyphens w:val="0"/>
              <w:autoSpaceDE w:val="0"/>
              <w:autoSpaceDN w:val="0"/>
              <w:adjustRightInd w:val="0"/>
              <w:spacing w:after="200" w:line="240" w:lineRule="atLeast"/>
              <w:ind w:left="1094" w:right="-72" w:hanging="547"/>
            </w:pPr>
            <w:r>
              <w:t>(b)</w:t>
            </w:r>
            <w:r>
              <w:tab/>
              <w:t>be issued by a reputable institution selected by the Bidder and located in any eligible country; if the institution issuing the security is located outside the Purchaser’s Country, it shall have a correspondent financial institution located in the Purchaser’s Country to make the security enforceable;</w:t>
            </w:r>
          </w:p>
          <w:p w14:paraId="389F4777" w14:textId="77777777" w:rsidR="0052539E" w:rsidRDefault="0052539E">
            <w:pPr>
              <w:suppressAutoHyphens w:val="0"/>
              <w:autoSpaceDE w:val="0"/>
              <w:autoSpaceDN w:val="0"/>
              <w:adjustRightInd w:val="0"/>
              <w:spacing w:after="200" w:line="240" w:lineRule="atLeast"/>
              <w:ind w:left="1094" w:right="-72" w:hanging="547"/>
            </w:pPr>
            <w:r>
              <w:t>(c)</w:t>
            </w:r>
            <w:r>
              <w:tab/>
              <w:t>be payable promptly upon written demand by the Purchaser in case any of the conditions listed in ITB Clause 17.6 is/are invoked;</w:t>
            </w:r>
          </w:p>
          <w:p w14:paraId="51856277" w14:textId="77777777" w:rsidR="0052539E" w:rsidRDefault="0052539E">
            <w:pPr>
              <w:suppressAutoHyphens w:val="0"/>
              <w:autoSpaceDE w:val="0"/>
              <w:autoSpaceDN w:val="0"/>
              <w:adjustRightInd w:val="0"/>
              <w:spacing w:after="200" w:line="240" w:lineRule="atLeast"/>
              <w:ind w:left="1094" w:right="-72" w:hanging="547"/>
            </w:pPr>
            <w:r>
              <w:t>(d)</w:t>
            </w:r>
            <w:r>
              <w:tab/>
              <w:t>be submitted in its original form; copies will not be accepted.</w:t>
            </w:r>
          </w:p>
          <w:p w14:paraId="051F5EF4" w14:textId="77777777" w:rsidR="0052539E" w:rsidRDefault="0052539E">
            <w:pPr>
              <w:numPr>
                <w:ilvl w:val="12"/>
                <w:numId w:val="0"/>
              </w:numPr>
              <w:spacing w:after="200"/>
              <w:ind w:left="547" w:right="-72" w:hanging="547"/>
            </w:pPr>
            <w:r>
              <w:t>17.3</w:t>
            </w:r>
            <w:r>
              <w:tab/>
              <w:t>The Bid-Securing Declaration or the Bid Security of a Joint Venture shall be issued in the name of the Joint Venture submitting the bid provided the Joint Venture has legally been constituted, or else it shall be issued in the name of all partners proposed for the Joint Venture in the bid.  Sanctions due to a breach of the terms of a Bid-Securing Declaration pursuant to ITB Clause 17.6 will apply to all partners to the Joint Venture.</w:t>
            </w:r>
          </w:p>
        </w:tc>
      </w:tr>
      <w:tr w:rsidR="0052539E" w14:paraId="4FFADC24" w14:textId="77777777">
        <w:tc>
          <w:tcPr>
            <w:tcW w:w="2160" w:type="dxa"/>
          </w:tcPr>
          <w:p w14:paraId="1B15FE15" w14:textId="77777777" w:rsidR="0052539E" w:rsidRDefault="0052539E">
            <w:pPr>
              <w:pStyle w:val="Head22"/>
              <w:numPr>
                <w:ilvl w:val="12"/>
                <w:numId w:val="0"/>
              </w:numPr>
              <w:spacing w:after="0"/>
              <w:ind w:left="360" w:hanging="360"/>
            </w:pPr>
          </w:p>
        </w:tc>
        <w:tc>
          <w:tcPr>
            <w:tcW w:w="6948" w:type="dxa"/>
          </w:tcPr>
          <w:p w14:paraId="35C13429" w14:textId="77777777" w:rsidR="0052539E" w:rsidRDefault="0052539E">
            <w:pPr>
              <w:numPr>
                <w:ilvl w:val="12"/>
                <w:numId w:val="0"/>
              </w:numPr>
              <w:tabs>
                <w:tab w:val="left" w:pos="540"/>
              </w:tabs>
              <w:spacing w:after="200"/>
              <w:ind w:left="547" w:right="-72" w:hanging="547"/>
            </w:pPr>
            <w:r>
              <w:t>17.4</w:t>
            </w:r>
            <w:r>
              <w:tab/>
              <w:t>If a Bid-Securing Declaration or Bid Security is required in accordance with ITB Clause 17.1, any bid not accompanied by a substantially acceptable Bid-Securing Declaration or Bid Security in accordance with ITB Clauses 17.2 and 17.3, shall be rejected by the Purchaser as non-responsive.</w:t>
            </w:r>
          </w:p>
        </w:tc>
      </w:tr>
      <w:tr w:rsidR="0052539E" w14:paraId="7062A35A" w14:textId="77777777">
        <w:tc>
          <w:tcPr>
            <w:tcW w:w="2160" w:type="dxa"/>
          </w:tcPr>
          <w:p w14:paraId="65DC2359" w14:textId="77777777" w:rsidR="0052539E" w:rsidRDefault="0052539E">
            <w:pPr>
              <w:pStyle w:val="Head22"/>
              <w:numPr>
                <w:ilvl w:val="12"/>
                <w:numId w:val="0"/>
              </w:numPr>
              <w:spacing w:after="0"/>
              <w:ind w:left="360" w:hanging="360"/>
            </w:pPr>
          </w:p>
        </w:tc>
        <w:tc>
          <w:tcPr>
            <w:tcW w:w="6948" w:type="dxa"/>
          </w:tcPr>
          <w:p w14:paraId="4944F81B" w14:textId="77777777" w:rsidR="0052539E" w:rsidRDefault="0052539E">
            <w:pPr>
              <w:spacing w:after="200"/>
              <w:ind w:left="547" w:right="-72" w:hanging="547"/>
            </w:pPr>
            <w:r>
              <w:t>17.5</w:t>
            </w:r>
            <w:r>
              <w:tab/>
              <w:t>Unless executed or forfeited pursuant to ITB Clause 17.6, Bid-Securing Declarations, if any, will expire for, or Bid Securities, if any, will be returned as promptly as possible to,</w:t>
            </w:r>
          </w:p>
          <w:p w14:paraId="75EEF76D" w14:textId="77777777" w:rsidR="0052539E" w:rsidRDefault="0052539E">
            <w:pPr>
              <w:spacing w:after="200"/>
              <w:ind w:left="1094" w:right="-72" w:hanging="547"/>
            </w:pPr>
            <w:r>
              <w:t>(a)</w:t>
            </w:r>
            <w:r>
              <w:tab/>
              <w:t>all Bidders upon annulment of the bidding pursuant to ITB Clause 34;</w:t>
            </w:r>
          </w:p>
          <w:p w14:paraId="6B9705B5" w14:textId="77777777" w:rsidR="0052539E" w:rsidRDefault="0052539E">
            <w:pPr>
              <w:spacing w:after="200"/>
              <w:ind w:left="1094" w:right="-72" w:hanging="547"/>
            </w:pPr>
            <w:r>
              <w:t>(b)</w:t>
            </w:r>
            <w:r>
              <w:tab/>
              <w:t>Bidders refusing a request to extend the period of validity of their bids pursuant to ITB Clause 18.2;</w:t>
            </w:r>
          </w:p>
          <w:p w14:paraId="1BC2ED5D" w14:textId="77777777" w:rsidR="0052539E" w:rsidRDefault="0052539E">
            <w:pPr>
              <w:spacing w:after="200"/>
              <w:ind w:left="1094" w:right="-72" w:hanging="547"/>
            </w:pPr>
            <w:r>
              <w:t>(c)</w:t>
            </w:r>
            <w:r>
              <w:tab/>
              <w:t>the successful Bidder once it has signed the Contract Agreement and furnished a valid Performance Security as required;</w:t>
            </w:r>
          </w:p>
          <w:p w14:paraId="2018BEF6" w14:textId="77777777" w:rsidR="0052539E" w:rsidRDefault="0052539E" w:rsidP="009B683D">
            <w:pPr>
              <w:spacing w:after="200"/>
              <w:ind w:left="1094" w:right="-72" w:hanging="547"/>
            </w:pPr>
            <w:r>
              <w:t>(d)</w:t>
            </w:r>
            <w:r>
              <w:tab/>
              <w:t>the unsuccessful Bidders at the same time as in (c), that is, when they are informed about the successful establishment of the contract with the successful Bidder.</w:t>
            </w:r>
          </w:p>
        </w:tc>
      </w:tr>
      <w:tr w:rsidR="009B683D" w14:paraId="42334644" w14:textId="77777777">
        <w:tc>
          <w:tcPr>
            <w:tcW w:w="2160" w:type="dxa"/>
          </w:tcPr>
          <w:p w14:paraId="1321B88C" w14:textId="77777777" w:rsidR="009B683D" w:rsidRDefault="009B683D" w:rsidP="006469F0">
            <w:pPr>
              <w:pStyle w:val="Head22"/>
              <w:pageBreakBefore/>
              <w:numPr>
                <w:ilvl w:val="12"/>
                <w:numId w:val="0"/>
              </w:numPr>
              <w:spacing w:after="0"/>
              <w:ind w:left="360" w:hanging="360"/>
            </w:pPr>
          </w:p>
        </w:tc>
        <w:tc>
          <w:tcPr>
            <w:tcW w:w="6948" w:type="dxa"/>
          </w:tcPr>
          <w:p w14:paraId="0FB18849" w14:textId="77777777" w:rsidR="009B683D" w:rsidRDefault="009B683D" w:rsidP="009B683D">
            <w:pPr>
              <w:spacing w:after="200"/>
              <w:ind w:left="547" w:right="-72" w:hanging="547"/>
            </w:pPr>
            <w:r>
              <w:t>17.6</w:t>
            </w:r>
            <w:r>
              <w:tab/>
            </w:r>
            <w:r w:rsidR="00B35229" w:rsidRPr="00BE7F56">
              <w:rPr>
                <w:szCs w:val="24"/>
              </w:rPr>
              <w:t>The Bid Security may be forfeited</w:t>
            </w:r>
            <w:r>
              <w:t>:</w:t>
            </w:r>
          </w:p>
          <w:p w14:paraId="28C61F8E" w14:textId="77777777" w:rsidR="009B683D" w:rsidRDefault="009B683D" w:rsidP="009B683D">
            <w:pPr>
              <w:numPr>
                <w:ilvl w:val="12"/>
                <w:numId w:val="0"/>
              </w:numPr>
              <w:spacing w:after="200"/>
              <w:ind w:left="1094" w:right="-72" w:hanging="547"/>
            </w:pPr>
            <w:r>
              <w:t>(a)</w:t>
            </w:r>
            <w:r>
              <w:tab/>
              <w:t xml:space="preserve">if a Bidder withdraws its bid </w:t>
            </w:r>
            <w:r w:rsidR="00B35229">
              <w:rPr>
                <w:szCs w:val="24"/>
              </w:rPr>
              <w:t xml:space="preserve">prior to the expiry date of </w:t>
            </w:r>
            <w:r w:rsidR="00B35229" w:rsidRPr="00BE7F56">
              <w:rPr>
                <w:szCs w:val="24"/>
              </w:rPr>
              <w:t>Bid validity specified</w:t>
            </w:r>
            <w:r w:rsidR="00B35229">
              <w:rPr>
                <w:szCs w:val="24"/>
              </w:rPr>
              <w:t xml:space="preserve"> </w:t>
            </w:r>
            <w:r w:rsidR="00B35229" w:rsidRPr="00BE7F56">
              <w:rPr>
                <w:szCs w:val="24"/>
              </w:rPr>
              <w:t>by the Bidder</w:t>
            </w:r>
            <w:r>
              <w:t xml:space="preserve"> </w:t>
            </w:r>
            <w:r w:rsidR="00B35229" w:rsidRPr="00486226">
              <w:rPr>
                <w:szCs w:val="24"/>
              </w:rPr>
              <w:t>or any extended date provided by the Bidder</w:t>
            </w:r>
            <w:r>
              <w:t>; or</w:t>
            </w:r>
          </w:p>
          <w:p w14:paraId="53B5458E" w14:textId="77777777" w:rsidR="009B683D" w:rsidRDefault="009B683D" w:rsidP="009B683D">
            <w:pPr>
              <w:numPr>
                <w:ilvl w:val="12"/>
                <w:numId w:val="0"/>
              </w:numPr>
              <w:tabs>
                <w:tab w:val="left" w:pos="1080"/>
              </w:tabs>
              <w:spacing w:after="200"/>
              <w:ind w:left="1080" w:right="-72" w:hanging="540"/>
            </w:pPr>
            <w:r>
              <w:t>(b)</w:t>
            </w:r>
            <w:r>
              <w:tab/>
              <w:t>in the case of the successful Bidder, if the Bidder fails to:</w:t>
            </w:r>
          </w:p>
          <w:p w14:paraId="6C3A308D" w14:textId="77777777" w:rsidR="009B683D" w:rsidRDefault="009B683D" w:rsidP="009B683D">
            <w:pPr>
              <w:numPr>
                <w:ilvl w:val="12"/>
                <w:numId w:val="0"/>
              </w:numPr>
              <w:tabs>
                <w:tab w:val="left" w:pos="1620"/>
              </w:tabs>
              <w:spacing w:after="200"/>
              <w:ind w:left="1627" w:right="-72" w:hanging="547"/>
            </w:pPr>
            <w:r>
              <w:t>(i)</w:t>
            </w:r>
            <w:r>
              <w:tab/>
              <w:t>sign the Contract Agreement in accordance with ITB Clause 36; or</w:t>
            </w:r>
          </w:p>
          <w:p w14:paraId="0F657482" w14:textId="77777777" w:rsidR="009B683D" w:rsidRDefault="009B683D" w:rsidP="00AE4A29">
            <w:pPr>
              <w:numPr>
                <w:ilvl w:val="12"/>
                <w:numId w:val="0"/>
              </w:numPr>
              <w:spacing w:after="200"/>
              <w:ind w:left="1613" w:right="-72" w:hanging="623"/>
            </w:pPr>
            <w:r>
              <w:t>(ii)</w:t>
            </w:r>
            <w:r>
              <w:tab/>
              <w:t>furnish the Performance Security in accordance with ITB Clause 37.</w:t>
            </w:r>
          </w:p>
        </w:tc>
      </w:tr>
      <w:tr w:rsidR="009B683D" w14:paraId="4AA495F7" w14:textId="77777777">
        <w:tc>
          <w:tcPr>
            <w:tcW w:w="2160" w:type="dxa"/>
          </w:tcPr>
          <w:p w14:paraId="441B6A88" w14:textId="77777777" w:rsidR="009B683D" w:rsidRDefault="009B683D">
            <w:pPr>
              <w:pStyle w:val="Head22"/>
              <w:numPr>
                <w:ilvl w:val="12"/>
                <w:numId w:val="0"/>
              </w:numPr>
              <w:spacing w:after="0"/>
              <w:ind w:left="360" w:hanging="360"/>
            </w:pPr>
          </w:p>
        </w:tc>
        <w:tc>
          <w:tcPr>
            <w:tcW w:w="6948" w:type="dxa"/>
          </w:tcPr>
          <w:p w14:paraId="6AD2B659" w14:textId="77777777" w:rsidR="009B683D" w:rsidRDefault="009B683D" w:rsidP="009B683D">
            <w:pPr>
              <w:pStyle w:val="StyleHeader1-ClausesAfter0pt"/>
              <w:tabs>
                <w:tab w:val="left" w:pos="720"/>
              </w:tabs>
              <w:ind w:left="576" w:hanging="576"/>
              <w:rPr>
                <w:szCs w:val="24"/>
                <w:lang w:val="en-US"/>
              </w:rPr>
            </w:pPr>
            <w:r>
              <w:rPr>
                <w:szCs w:val="24"/>
                <w:lang w:val="en-US"/>
              </w:rPr>
              <w:t>17.7</w:t>
            </w:r>
            <w:r>
              <w:rPr>
                <w:szCs w:val="24"/>
                <w:lang w:val="en-US"/>
              </w:rPr>
              <w:tab/>
              <w:t xml:space="preserve">If a bid security is </w:t>
            </w:r>
            <w:r>
              <w:rPr>
                <w:rStyle w:val="StyleHeader2-SubClausesBoldChar"/>
                <w:szCs w:val="24"/>
                <w:lang w:val="en-US"/>
              </w:rPr>
              <w:t>not required in the BDS</w:t>
            </w:r>
            <w:r>
              <w:rPr>
                <w:szCs w:val="24"/>
                <w:lang w:val="en-US"/>
              </w:rPr>
              <w:t>, and</w:t>
            </w:r>
          </w:p>
          <w:p w14:paraId="30AA7775" w14:textId="77777777" w:rsidR="009B683D" w:rsidRDefault="009B683D" w:rsidP="009B683D">
            <w:pPr>
              <w:pStyle w:val="P3Header1-Clauses"/>
              <w:numPr>
                <w:ilvl w:val="1"/>
                <w:numId w:val="24"/>
              </w:numPr>
              <w:tabs>
                <w:tab w:val="clear" w:pos="936"/>
                <w:tab w:val="clear" w:pos="972"/>
                <w:tab w:val="num" w:pos="1080"/>
              </w:tabs>
              <w:ind w:left="1080" w:hanging="540"/>
              <w:rPr>
                <w:szCs w:val="24"/>
                <w:lang w:val="en-US"/>
              </w:rPr>
            </w:pPr>
            <w:r>
              <w:rPr>
                <w:szCs w:val="24"/>
                <w:lang w:val="en-US"/>
              </w:rPr>
              <w:t>if a Bidder withdraws its bid during the period of bid validity specified by the Bidder on the Letter of Bid Form, except as provided in ITB 18.2, or</w:t>
            </w:r>
          </w:p>
          <w:p w14:paraId="16B5988D" w14:textId="77777777" w:rsidR="009B683D" w:rsidRPr="005D32A1" w:rsidRDefault="009B683D" w:rsidP="009B683D">
            <w:pPr>
              <w:pStyle w:val="P3Header1-Clauses"/>
              <w:numPr>
                <w:ilvl w:val="1"/>
                <w:numId w:val="24"/>
              </w:numPr>
              <w:tabs>
                <w:tab w:val="clear" w:pos="936"/>
                <w:tab w:val="clear" w:pos="972"/>
                <w:tab w:val="num" w:pos="1080"/>
              </w:tabs>
              <w:ind w:left="1080" w:hanging="540"/>
              <w:rPr>
                <w:iCs/>
                <w:szCs w:val="24"/>
                <w:lang w:val="en-US"/>
              </w:rPr>
            </w:pPr>
            <w:r w:rsidRPr="005D32A1">
              <w:rPr>
                <w:szCs w:val="24"/>
                <w:lang w:val="en-US"/>
              </w:rPr>
              <w:t xml:space="preserve">if the successful Bidder fails to: sign the Contract in accordance with ITB </w:t>
            </w:r>
            <w:r>
              <w:rPr>
                <w:szCs w:val="24"/>
                <w:lang w:val="en-US"/>
              </w:rPr>
              <w:t>36</w:t>
            </w:r>
            <w:r w:rsidRPr="005D32A1">
              <w:rPr>
                <w:szCs w:val="24"/>
                <w:lang w:val="en-US"/>
              </w:rPr>
              <w:t xml:space="preserve">; or furnish a performance security in accordance with ITB </w:t>
            </w:r>
            <w:r>
              <w:rPr>
                <w:szCs w:val="24"/>
                <w:lang w:val="en-US"/>
              </w:rPr>
              <w:t>37</w:t>
            </w:r>
            <w:r w:rsidRPr="005D32A1">
              <w:rPr>
                <w:szCs w:val="24"/>
                <w:lang w:val="en-US"/>
              </w:rPr>
              <w:t>;</w:t>
            </w:r>
          </w:p>
          <w:p w14:paraId="4FAA12EB" w14:textId="04F860BB" w:rsidR="009B683D" w:rsidRPr="00EC08D7" w:rsidRDefault="009B683D" w:rsidP="00EC08D7">
            <w:pPr>
              <w:tabs>
                <w:tab w:val="left" w:pos="720"/>
              </w:tabs>
              <w:ind w:left="576" w:hanging="576"/>
              <w:rPr>
                <w:szCs w:val="24"/>
              </w:rPr>
            </w:pPr>
            <w:r>
              <w:rPr>
                <w:szCs w:val="24"/>
              </w:rPr>
              <w:tab/>
            </w:r>
            <w:r w:rsidRPr="005D32A1">
              <w:rPr>
                <w:szCs w:val="24"/>
              </w:rPr>
              <w:t>the Borrower may</w:t>
            </w:r>
            <w:r w:rsidRPr="005D32A1">
              <w:rPr>
                <w:b/>
                <w:szCs w:val="24"/>
              </w:rPr>
              <w:t xml:space="preserve">, </w:t>
            </w:r>
            <w:r w:rsidRPr="00E81EDC">
              <w:rPr>
                <w:rStyle w:val="StyleHeader2-SubClausesBoldChar"/>
                <w:szCs w:val="24"/>
                <w:lang w:val="en-US"/>
              </w:rPr>
              <w:t>if provided for in the BDS</w:t>
            </w:r>
            <w:r w:rsidRPr="005D32A1">
              <w:rPr>
                <w:b/>
                <w:szCs w:val="24"/>
              </w:rPr>
              <w:t>,</w:t>
            </w:r>
            <w:r w:rsidRPr="005D32A1">
              <w:rPr>
                <w:szCs w:val="24"/>
              </w:rPr>
              <w:t xml:space="preserve"> declare the Bidder disqualified to</w:t>
            </w:r>
            <w:r>
              <w:rPr>
                <w:szCs w:val="24"/>
              </w:rPr>
              <w:t xml:space="preserve"> be awarded a contract by the </w:t>
            </w:r>
            <w:r w:rsidR="00F15E0D">
              <w:rPr>
                <w:szCs w:val="24"/>
              </w:rPr>
              <w:t xml:space="preserve">Purchaser </w:t>
            </w:r>
            <w:r>
              <w:rPr>
                <w:szCs w:val="24"/>
              </w:rPr>
              <w:t xml:space="preserve">for a period of time </w:t>
            </w:r>
            <w:r w:rsidRPr="00E81EDC">
              <w:rPr>
                <w:rStyle w:val="StyleHeader2-SubClausesBoldChar"/>
                <w:szCs w:val="24"/>
                <w:lang w:val="en-US"/>
              </w:rPr>
              <w:t>as stated in the BDS</w:t>
            </w:r>
            <w:r w:rsidR="00EC08D7">
              <w:rPr>
                <w:szCs w:val="24"/>
              </w:rPr>
              <w:t>.</w:t>
            </w:r>
          </w:p>
        </w:tc>
      </w:tr>
      <w:tr w:rsidR="0052539E" w14:paraId="734A8575" w14:textId="77777777">
        <w:tc>
          <w:tcPr>
            <w:tcW w:w="2160" w:type="dxa"/>
          </w:tcPr>
          <w:p w14:paraId="271A0158" w14:textId="77777777" w:rsidR="0052539E" w:rsidRDefault="0052539E">
            <w:pPr>
              <w:pStyle w:val="Head22"/>
              <w:numPr>
                <w:ilvl w:val="12"/>
                <w:numId w:val="0"/>
              </w:numPr>
              <w:spacing w:after="0"/>
              <w:ind w:left="360" w:hanging="360"/>
            </w:pPr>
            <w:bookmarkStart w:id="97" w:name="_Toc412276453"/>
            <w:bookmarkStart w:id="98" w:name="_Toc521499224"/>
            <w:bookmarkStart w:id="99" w:name="_Toc44060825"/>
            <w:r>
              <w:t>18.</w:t>
            </w:r>
            <w:r>
              <w:tab/>
              <w:t>Period of Validity of Bids</w:t>
            </w:r>
            <w:bookmarkEnd w:id="97"/>
            <w:bookmarkEnd w:id="98"/>
            <w:bookmarkEnd w:id="99"/>
          </w:p>
        </w:tc>
        <w:tc>
          <w:tcPr>
            <w:tcW w:w="6948" w:type="dxa"/>
          </w:tcPr>
          <w:p w14:paraId="2BB253ED" w14:textId="546AFE92" w:rsidR="0052539E" w:rsidRDefault="0052539E">
            <w:pPr>
              <w:numPr>
                <w:ilvl w:val="12"/>
                <w:numId w:val="0"/>
              </w:numPr>
              <w:tabs>
                <w:tab w:val="left" w:pos="540"/>
              </w:tabs>
              <w:spacing w:after="200"/>
              <w:ind w:left="547" w:right="-72" w:hanging="547"/>
            </w:pPr>
            <w:r>
              <w:t>18.1</w:t>
            </w:r>
            <w:r>
              <w:tab/>
              <w:t xml:space="preserve">Bids shall remain valid, </w:t>
            </w:r>
            <w:r w:rsidR="003278AE">
              <w:t xml:space="preserve">until the date </w:t>
            </w:r>
            <w:r w:rsidRPr="00C11BBA">
              <w:rPr>
                <w:b/>
              </w:rPr>
              <w:t xml:space="preserve">specified in the BDS </w:t>
            </w:r>
            <w:r>
              <w:t xml:space="preserve">after the deadline date for bid submission prescribed by the Purchaser, pursuant to ITB Clause 21. A bid valid </w:t>
            </w:r>
            <w:r w:rsidR="003278AE">
              <w:t xml:space="preserve">until the date that is specified in the BDS </w:t>
            </w:r>
            <w:r w:rsidR="003278AE" w:rsidRPr="00D34969">
              <w:rPr>
                <w:szCs w:val="24"/>
              </w:rPr>
              <w:t>or any extended date if amended by the Purchaser in accordance with ITB 8, shall be rejected by the Purchaser as nonresponsive.</w:t>
            </w:r>
            <w:r w:rsidR="003278AE">
              <w:rPr>
                <w:b/>
                <w:bCs/>
                <w:szCs w:val="24"/>
              </w:rPr>
              <w:t xml:space="preserve"> </w:t>
            </w:r>
            <w:r>
              <w:t>shall be rejected by the Purchaser as non-responsive</w:t>
            </w:r>
            <w:r w:rsidR="003278AE">
              <w:t>.</w:t>
            </w:r>
          </w:p>
        </w:tc>
      </w:tr>
      <w:tr w:rsidR="0052539E" w14:paraId="6E53B41B" w14:textId="77777777">
        <w:tc>
          <w:tcPr>
            <w:tcW w:w="2160" w:type="dxa"/>
          </w:tcPr>
          <w:p w14:paraId="0CEEDBF5" w14:textId="77777777" w:rsidR="0052539E" w:rsidRDefault="0052539E">
            <w:pPr>
              <w:pStyle w:val="Head22"/>
              <w:numPr>
                <w:ilvl w:val="12"/>
                <w:numId w:val="0"/>
              </w:numPr>
              <w:spacing w:after="0"/>
              <w:ind w:left="360" w:hanging="360"/>
            </w:pPr>
          </w:p>
        </w:tc>
        <w:tc>
          <w:tcPr>
            <w:tcW w:w="6948" w:type="dxa"/>
          </w:tcPr>
          <w:p w14:paraId="4279029F" w14:textId="542CCA62" w:rsidR="0052539E" w:rsidRDefault="0052539E">
            <w:pPr>
              <w:spacing w:after="200"/>
              <w:ind w:left="547" w:right="-72" w:hanging="547"/>
            </w:pPr>
            <w:r>
              <w:t>18.2</w:t>
            </w:r>
            <w:r>
              <w:tab/>
              <w:t xml:space="preserve">In exceptional circumstances, prior to </w:t>
            </w:r>
            <w:r w:rsidR="003278AE" w:rsidRPr="00D34969">
              <w:rPr>
                <w:szCs w:val="24"/>
              </w:rPr>
              <w:t>the date of</w:t>
            </w:r>
            <w:r w:rsidR="003278AE" w:rsidRPr="00DC7E69">
              <w:rPr>
                <w:b/>
                <w:bCs/>
                <w:szCs w:val="24"/>
              </w:rPr>
              <w:t xml:space="preserve"> </w:t>
            </w:r>
            <w:r>
              <w:t xml:space="preserve">expiry of the bid validity period, the Purchaser may request that the Bidders extend the </w:t>
            </w:r>
            <w:r w:rsidR="003278AE">
              <w:t xml:space="preserve">date </w:t>
            </w:r>
            <w:r>
              <w:t xml:space="preserve">of validity </w:t>
            </w:r>
            <w:r w:rsidR="003278AE">
              <w:t>until the specified date.</w:t>
            </w:r>
            <w:r>
              <w:t>.  The request and the responses to the request shall be made in writing. A Bidder may refuse the request without risking execution of the Bid-Securing Declaration or forfeiting the Bid Security, but in this case the bid will be out of the competition for the award. Except as provided in ITB Clause 18.3, a Bidder agreeing to the request will not be required or permitted to modify its bid</w:t>
            </w:r>
            <w:r w:rsidR="00AF6655">
              <w:t xml:space="preserve">. </w:t>
            </w:r>
            <w:r w:rsidR="00AF6655" w:rsidRPr="00D34969">
              <w:rPr>
                <w:szCs w:val="24"/>
              </w:rPr>
              <w:t xml:space="preserve">If a Bid Security is requested in accordance with ITB </w:t>
            </w:r>
            <w:r w:rsidR="00D2390F">
              <w:rPr>
                <w:szCs w:val="24"/>
              </w:rPr>
              <w:t>17</w:t>
            </w:r>
            <w:r w:rsidR="00AF6655" w:rsidRPr="00D34969">
              <w:rPr>
                <w:szCs w:val="24"/>
              </w:rPr>
              <w:t>, it shall also be extended for twenty-eight days (28) beyond the deadline of the extended validity date.</w:t>
            </w:r>
          </w:p>
          <w:p w14:paraId="37666594" w14:textId="77777777" w:rsidR="0052539E" w:rsidRDefault="0052539E">
            <w:pPr>
              <w:numPr>
                <w:ilvl w:val="12"/>
                <w:numId w:val="0"/>
              </w:numPr>
              <w:tabs>
                <w:tab w:val="left" w:pos="540"/>
              </w:tabs>
              <w:spacing w:after="200"/>
              <w:ind w:left="547" w:right="-72" w:hanging="547"/>
            </w:pPr>
            <w:r>
              <w:t>18.3</w:t>
            </w:r>
            <w:r>
              <w:tab/>
              <w:t>In the case of fixed price contracts, if the award is delayed by a period exceeding fifty-six (56) days beyond the expiry of the initial bid validity, the contract price will be adjusted as specified in the request for extension.  Bid evaluation will be based on the bid prices without taking into consideration the above correction.</w:t>
            </w:r>
          </w:p>
        </w:tc>
      </w:tr>
      <w:tr w:rsidR="0052539E" w14:paraId="0BECE235" w14:textId="77777777">
        <w:tc>
          <w:tcPr>
            <w:tcW w:w="2160" w:type="dxa"/>
          </w:tcPr>
          <w:p w14:paraId="1C316BBE" w14:textId="77777777" w:rsidR="0052539E" w:rsidRDefault="0052539E">
            <w:pPr>
              <w:pStyle w:val="Head22"/>
              <w:numPr>
                <w:ilvl w:val="12"/>
                <w:numId w:val="0"/>
              </w:numPr>
              <w:spacing w:after="0"/>
              <w:ind w:left="360" w:hanging="360"/>
            </w:pPr>
            <w:bookmarkStart w:id="100" w:name="_Toc347823739"/>
            <w:bookmarkStart w:id="101" w:name="_Toc412276454"/>
            <w:bookmarkStart w:id="102" w:name="_Toc521499225"/>
            <w:bookmarkStart w:id="103" w:name="_Toc44060826"/>
            <w:r>
              <w:t>19.</w:t>
            </w:r>
            <w:r>
              <w:tab/>
              <w:t>Format and Signing of Bid</w:t>
            </w:r>
            <w:bookmarkEnd w:id="100"/>
            <w:bookmarkEnd w:id="101"/>
            <w:bookmarkEnd w:id="102"/>
            <w:bookmarkEnd w:id="103"/>
          </w:p>
        </w:tc>
        <w:tc>
          <w:tcPr>
            <w:tcW w:w="6948" w:type="dxa"/>
          </w:tcPr>
          <w:p w14:paraId="2EFF1C49" w14:textId="77777777" w:rsidR="0052539E" w:rsidRDefault="0052539E">
            <w:pPr>
              <w:numPr>
                <w:ilvl w:val="12"/>
                <w:numId w:val="0"/>
              </w:numPr>
              <w:spacing w:after="200"/>
              <w:ind w:left="547" w:right="-72" w:hanging="547"/>
            </w:pPr>
            <w:r>
              <w:t>19.1</w:t>
            </w:r>
            <w:r>
              <w:tab/>
              <w:t xml:space="preserve">The Bidder shall prepare an original and the number of copies/sets of the bid </w:t>
            </w:r>
            <w:r w:rsidRPr="00C11BBA">
              <w:rPr>
                <w:b/>
              </w:rPr>
              <w:t>specified in the BDS,</w:t>
            </w:r>
            <w:r>
              <w:t xml:space="preserve"> clearly marking each one as “</w:t>
            </w:r>
            <w:r>
              <w:rPr>
                <w:caps/>
              </w:rPr>
              <w:t>Original Bid</w:t>
            </w:r>
            <w:r>
              <w:t>,” “</w:t>
            </w:r>
            <w:r>
              <w:rPr>
                <w:caps/>
              </w:rPr>
              <w:t>Copy No. 1,” “Copy No. 2</w:t>
            </w:r>
            <w:r>
              <w:t>,” etc., as appropriate.  In the event of any discrepancy between them, the original shall govern.</w:t>
            </w:r>
          </w:p>
        </w:tc>
      </w:tr>
      <w:tr w:rsidR="0052539E" w14:paraId="27BB4A59" w14:textId="77777777">
        <w:tc>
          <w:tcPr>
            <w:tcW w:w="2160" w:type="dxa"/>
          </w:tcPr>
          <w:p w14:paraId="19AEBBE3" w14:textId="77777777" w:rsidR="0052539E" w:rsidRDefault="0052539E">
            <w:pPr>
              <w:pStyle w:val="Head22"/>
              <w:numPr>
                <w:ilvl w:val="12"/>
                <w:numId w:val="0"/>
              </w:numPr>
              <w:spacing w:after="0"/>
              <w:ind w:left="360" w:hanging="360"/>
            </w:pPr>
          </w:p>
        </w:tc>
        <w:tc>
          <w:tcPr>
            <w:tcW w:w="6948" w:type="dxa"/>
          </w:tcPr>
          <w:p w14:paraId="5F6AA285" w14:textId="77777777" w:rsidR="0052539E" w:rsidRDefault="0052539E">
            <w:pPr>
              <w:spacing w:after="200"/>
              <w:ind w:left="547" w:right="-72" w:hanging="547"/>
            </w:pPr>
            <w:r>
              <w:t>19.2</w:t>
            </w:r>
            <w:r>
              <w:tab/>
              <w:t>The original and all copies of the bid, each consisting of the documents listed in ITB Clause 13.1, shall be typed or written in indelible ink and shall be signed by a person or persons duly authorized to sign on behalf of the Bidder. The authorization must be in writing and included in the bid pursuant to ITB Clause 13.1 (d).  The name and position held by each person signing the authorization must be typed or printed below the signature.  All pages of the bid, except for unamended printed literature, shall be initialed by the person or persons signing the bid.</w:t>
            </w:r>
          </w:p>
          <w:p w14:paraId="18E9A4DB" w14:textId="77777777" w:rsidR="0052539E" w:rsidRDefault="0052539E">
            <w:pPr>
              <w:spacing w:after="200"/>
              <w:ind w:left="547" w:right="-72" w:hanging="547"/>
            </w:pPr>
            <w:r>
              <w:t>19.3</w:t>
            </w:r>
            <w:r>
              <w:tab/>
              <w:t>The bid shall contain no interlineations, erasures, or overwriting, except to correct errors made by the Bidder, in which case such corrections shall be initialed by the person or persons signing the bid.</w:t>
            </w:r>
          </w:p>
          <w:p w14:paraId="5666258C" w14:textId="77777777" w:rsidR="0052539E" w:rsidRDefault="0052539E">
            <w:pPr>
              <w:numPr>
                <w:ilvl w:val="12"/>
                <w:numId w:val="0"/>
              </w:numPr>
              <w:spacing w:after="200"/>
              <w:ind w:left="547" w:right="-72" w:hanging="547"/>
            </w:pPr>
            <w:r>
              <w:t>19.4</w:t>
            </w:r>
            <w:r>
              <w:tab/>
              <w:t>The Bidder shall furnish in the Bid Submission Form (a sample of which is provided in the Sample Forms Section of the Bidding Documents) information regarding commissions or gratuities, if any, paid or to be paid to agents relating to this procurement and to the execution of the Contract should the Bidder be successful.</w:t>
            </w:r>
          </w:p>
        </w:tc>
      </w:tr>
    </w:tbl>
    <w:p w14:paraId="571FEDAE" w14:textId="77777777" w:rsidR="0052539E" w:rsidRDefault="0052539E">
      <w:pPr>
        <w:pStyle w:val="Head21"/>
        <w:numPr>
          <w:ilvl w:val="12"/>
          <w:numId w:val="0"/>
        </w:numPr>
        <w:spacing w:before="360"/>
        <w:ind w:left="-86"/>
      </w:pPr>
      <w:bookmarkStart w:id="104" w:name="_Toc412276455"/>
      <w:bookmarkStart w:id="105" w:name="_Toc521499226"/>
      <w:bookmarkStart w:id="106" w:name="_Toc44060827"/>
      <w:r>
        <w:t>D.  Submission of Bids</w:t>
      </w:r>
      <w:bookmarkEnd w:id="104"/>
      <w:bookmarkEnd w:id="105"/>
      <w:bookmarkEnd w:id="106"/>
    </w:p>
    <w:tbl>
      <w:tblPr>
        <w:tblW w:w="0" w:type="auto"/>
        <w:tblLayout w:type="fixed"/>
        <w:tblLook w:val="0000" w:firstRow="0" w:lastRow="0" w:firstColumn="0" w:lastColumn="0" w:noHBand="0" w:noVBand="0"/>
      </w:tblPr>
      <w:tblGrid>
        <w:gridCol w:w="2160"/>
        <w:gridCol w:w="6948"/>
      </w:tblGrid>
      <w:tr w:rsidR="0052539E" w14:paraId="5C1763DC" w14:textId="77777777">
        <w:trPr>
          <w:cantSplit/>
        </w:trPr>
        <w:tc>
          <w:tcPr>
            <w:tcW w:w="2160" w:type="dxa"/>
          </w:tcPr>
          <w:p w14:paraId="7EEE12A2" w14:textId="77777777" w:rsidR="0052539E" w:rsidRDefault="0052539E">
            <w:pPr>
              <w:pStyle w:val="Head22"/>
              <w:numPr>
                <w:ilvl w:val="12"/>
                <w:numId w:val="0"/>
              </w:numPr>
              <w:spacing w:after="0"/>
              <w:ind w:left="360" w:hanging="360"/>
            </w:pPr>
            <w:bookmarkStart w:id="107" w:name="_Toc347823741"/>
            <w:bookmarkStart w:id="108" w:name="_Toc412276456"/>
            <w:bookmarkStart w:id="109" w:name="_Toc521499227"/>
            <w:bookmarkStart w:id="110" w:name="_Toc44060828"/>
            <w:r>
              <w:t>20.</w:t>
            </w:r>
            <w:r>
              <w:tab/>
              <w:t>Sealing and Marking of Bids</w:t>
            </w:r>
            <w:bookmarkEnd w:id="107"/>
            <w:bookmarkEnd w:id="108"/>
            <w:bookmarkEnd w:id="109"/>
            <w:bookmarkEnd w:id="110"/>
          </w:p>
        </w:tc>
        <w:tc>
          <w:tcPr>
            <w:tcW w:w="6948" w:type="dxa"/>
          </w:tcPr>
          <w:p w14:paraId="0E4DDCAC" w14:textId="77777777" w:rsidR="0052539E" w:rsidRDefault="0052539E">
            <w:pPr>
              <w:numPr>
                <w:ilvl w:val="12"/>
                <w:numId w:val="0"/>
              </w:numPr>
              <w:spacing w:after="200"/>
              <w:ind w:left="547" w:right="-72" w:hanging="547"/>
            </w:pPr>
            <w:r>
              <w:t>20.1</w:t>
            </w:r>
            <w:r>
              <w:tab/>
              <w:t xml:space="preserve">The Bidder shall seal the original and each copy of the bid in separate envelopes, duly marking the envelopes as “ORIGINAL BID” and “COPY NO. </w:t>
            </w:r>
            <w:r>
              <w:rPr>
                <w:i/>
              </w:rPr>
              <w:t>[number]</w:t>
            </w:r>
            <w:r>
              <w:t>.” The envelopes shall then be sealed in an outer envelope.</w:t>
            </w:r>
          </w:p>
        </w:tc>
      </w:tr>
      <w:tr w:rsidR="0052539E" w14:paraId="4B9B8ABD" w14:textId="77777777">
        <w:tc>
          <w:tcPr>
            <w:tcW w:w="2160" w:type="dxa"/>
          </w:tcPr>
          <w:p w14:paraId="085EE3AA" w14:textId="77777777" w:rsidR="0052539E" w:rsidRDefault="0052539E">
            <w:pPr>
              <w:pStyle w:val="Head22"/>
              <w:numPr>
                <w:ilvl w:val="12"/>
                <w:numId w:val="0"/>
              </w:numPr>
              <w:spacing w:after="0"/>
              <w:ind w:left="360" w:hanging="360"/>
            </w:pPr>
          </w:p>
        </w:tc>
        <w:tc>
          <w:tcPr>
            <w:tcW w:w="6948" w:type="dxa"/>
          </w:tcPr>
          <w:p w14:paraId="3B50A416" w14:textId="77777777" w:rsidR="0052539E" w:rsidRDefault="0052539E">
            <w:pPr>
              <w:numPr>
                <w:ilvl w:val="12"/>
                <w:numId w:val="0"/>
              </w:numPr>
              <w:spacing w:after="180"/>
              <w:ind w:left="547" w:right="-72" w:hanging="547"/>
            </w:pPr>
            <w:r>
              <w:t>20.2</w:t>
            </w:r>
            <w:r>
              <w:tab/>
              <w:t>The inner and outer envelopes shall</w:t>
            </w:r>
          </w:p>
          <w:p w14:paraId="1FB3A3BB" w14:textId="77777777" w:rsidR="0052539E" w:rsidRDefault="0052539E">
            <w:pPr>
              <w:numPr>
                <w:ilvl w:val="12"/>
                <w:numId w:val="0"/>
              </w:numPr>
              <w:spacing w:after="180"/>
              <w:ind w:left="1094" w:right="-72" w:hanging="547"/>
            </w:pPr>
            <w:r>
              <w:t>(a)</w:t>
            </w:r>
            <w:r>
              <w:tab/>
              <w:t xml:space="preserve">be addressed to the Purchaser at the address </w:t>
            </w:r>
            <w:r w:rsidRPr="00FA60C3">
              <w:rPr>
                <w:b/>
              </w:rPr>
              <w:t>given in the BDS,</w:t>
            </w:r>
            <w:r>
              <w:t xml:space="preserve"> and</w:t>
            </w:r>
          </w:p>
          <w:p w14:paraId="499CF834" w14:textId="77777777" w:rsidR="0052539E" w:rsidRDefault="0052539E">
            <w:pPr>
              <w:numPr>
                <w:ilvl w:val="12"/>
                <w:numId w:val="0"/>
              </w:numPr>
              <w:spacing w:after="200"/>
              <w:ind w:left="1094" w:right="-72" w:hanging="547"/>
            </w:pPr>
            <w:r>
              <w:t>(b)</w:t>
            </w:r>
            <w:r>
              <w:tab/>
              <w:t xml:space="preserve">bear the loan/Project name indicated in the BDS for ITB Clause 2.1, the Invitation for Bids title and number, and the Contract name(s), as indicated in the BDS for ITB Clause 1.2, and the statement “DO NOT OPEN BEFORE </w:t>
            </w:r>
            <w:r>
              <w:rPr>
                <w:i/>
              </w:rPr>
              <w:t>[ time and date]</w:t>
            </w:r>
            <w:r>
              <w:t xml:space="preserve">,” to be completed with the time and date </w:t>
            </w:r>
            <w:r w:rsidR="00093C7C" w:rsidRPr="00093C7C">
              <w:rPr>
                <w:b/>
              </w:rPr>
              <w:t>specified in the BDS</w:t>
            </w:r>
            <w:r>
              <w:t xml:space="preserve"> for ITB Clause 24.1.</w:t>
            </w:r>
          </w:p>
          <w:p w14:paraId="25EAB05E" w14:textId="77777777" w:rsidR="0052539E" w:rsidRDefault="0052539E">
            <w:pPr>
              <w:spacing w:after="200"/>
              <w:ind w:left="547" w:right="-72" w:hanging="547"/>
            </w:pPr>
            <w:r>
              <w:t>20.3</w:t>
            </w:r>
            <w:r>
              <w:tab/>
              <w:t>The inner envelopes shall also indicate the name and address of the Bidder so that the bid can be returned unopened in case it is declared “late.”</w:t>
            </w:r>
          </w:p>
          <w:p w14:paraId="377CD8F2" w14:textId="77777777" w:rsidR="0052539E" w:rsidRDefault="0052539E">
            <w:pPr>
              <w:numPr>
                <w:ilvl w:val="12"/>
                <w:numId w:val="0"/>
              </w:numPr>
              <w:spacing w:after="200"/>
              <w:ind w:left="547" w:right="-72" w:hanging="547"/>
            </w:pPr>
            <w:r>
              <w:t>20.4</w:t>
            </w:r>
            <w:r>
              <w:tab/>
              <w:t>If the outer envelope is not sealed and marked as required by ITB Clause 20.2 above, the Purchaser will assume no responsibility for the bid’s misplacement or premature opening.  If the outer envelope discloses the Bidder’s identity, the Purchaser will not guarantee the anonymity of the bid submission, but this disclosure will not constitute grounds for bid rejection.</w:t>
            </w:r>
          </w:p>
        </w:tc>
      </w:tr>
      <w:tr w:rsidR="0052539E" w14:paraId="7276E28F" w14:textId="77777777">
        <w:trPr>
          <w:cantSplit/>
        </w:trPr>
        <w:tc>
          <w:tcPr>
            <w:tcW w:w="2160" w:type="dxa"/>
          </w:tcPr>
          <w:p w14:paraId="292651CC" w14:textId="77777777" w:rsidR="0052539E" w:rsidRDefault="0052539E">
            <w:pPr>
              <w:pStyle w:val="Head22"/>
              <w:numPr>
                <w:ilvl w:val="12"/>
                <w:numId w:val="0"/>
              </w:numPr>
              <w:spacing w:after="0"/>
              <w:ind w:left="360" w:hanging="360"/>
            </w:pPr>
            <w:bookmarkStart w:id="111" w:name="_Toc347823742"/>
            <w:bookmarkStart w:id="112" w:name="_Toc412276457"/>
            <w:bookmarkStart w:id="113" w:name="_Toc521499228"/>
            <w:bookmarkStart w:id="114" w:name="_Toc44060829"/>
            <w:r>
              <w:t>21.</w:t>
            </w:r>
            <w:r>
              <w:tab/>
              <w:t>Deadline for Submission of Bids</w:t>
            </w:r>
            <w:bookmarkEnd w:id="111"/>
            <w:bookmarkEnd w:id="112"/>
            <w:bookmarkEnd w:id="113"/>
            <w:bookmarkEnd w:id="114"/>
          </w:p>
        </w:tc>
        <w:tc>
          <w:tcPr>
            <w:tcW w:w="6948" w:type="dxa"/>
          </w:tcPr>
          <w:p w14:paraId="3E1CD07B" w14:textId="77777777" w:rsidR="0052539E" w:rsidRDefault="0052539E">
            <w:pPr>
              <w:numPr>
                <w:ilvl w:val="12"/>
                <w:numId w:val="0"/>
              </w:numPr>
              <w:spacing w:after="200"/>
              <w:ind w:left="547" w:right="-72" w:hanging="547"/>
            </w:pPr>
            <w:r>
              <w:t>21.1</w:t>
            </w:r>
            <w:r>
              <w:tab/>
              <w:t xml:space="preserve">Bids must be received by the Purchaser at the address </w:t>
            </w:r>
            <w:r w:rsidR="00093C7C" w:rsidRPr="00093C7C">
              <w:rPr>
                <w:b/>
              </w:rPr>
              <w:t>specified in the BDS</w:t>
            </w:r>
            <w:r>
              <w:t xml:space="preserve"> for ITB Clause 20.2 no later than the time and date </w:t>
            </w:r>
            <w:r w:rsidRPr="00FA60C3">
              <w:rPr>
                <w:b/>
              </w:rPr>
              <w:t>stated in the BDS.</w:t>
            </w:r>
          </w:p>
        </w:tc>
      </w:tr>
      <w:tr w:rsidR="0052539E" w14:paraId="640C2163" w14:textId="77777777">
        <w:tc>
          <w:tcPr>
            <w:tcW w:w="2160" w:type="dxa"/>
          </w:tcPr>
          <w:p w14:paraId="55DE8D05" w14:textId="77777777" w:rsidR="0052539E" w:rsidRDefault="0052539E">
            <w:pPr>
              <w:pStyle w:val="Head22"/>
              <w:numPr>
                <w:ilvl w:val="12"/>
                <w:numId w:val="0"/>
              </w:numPr>
              <w:spacing w:after="0"/>
              <w:ind w:left="360" w:hanging="360"/>
            </w:pPr>
          </w:p>
        </w:tc>
        <w:tc>
          <w:tcPr>
            <w:tcW w:w="6948" w:type="dxa"/>
          </w:tcPr>
          <w:p w14:paraId="55D4E96F" w14:textId="77777777" w:rsidR="0052539E" w:rsidRDefault="0052539E">
            <w:pPr>
              <w:numPr>
                <w:ilvl w:val="12"/>
                <w:numId w:val="0"/>
              </w:numPr>
              <w:spacing w:after="200"/>
              <w:ind w:left="547" w:right="-72" w:hanging="547"/>
            </w:pPr>
            <w:r>
              <w:t>21.2</w:t>
            </w:r>
            <w:r>
              <w:tab/>
              <w:t>The Purchaser may, at its discretion, extend this deadline for submission of bids by amending the Bidding Documents in accordance with ITB Clause 11.3, in which case all rights and obligations of the Purchaser and Bidders will thereafter be subject to the deadline as extended.</w:t>
            </w:r>
          </w:p>
        </w:tc>
      </w:tr>
      <w:tr w:rsidR="0052539E" w14:paraId="1BD5A208" w14:textId="77777777">
        <w:trPr>
          <w:cantSplit/>
        </w:trPr>
        <w:tc>
          <w:tcPr>
            <w:tcW w:w="2160" w:type="dxa"/>
          </w:tcPr>
          <w:p w14:paraId="4069B98B" w14:textId="77777777" w:rsidR="0052539E" w:rsidRDefault="0052539E">
            <w:pPr>
              <w:pStyle w:val="Head22"/>
              <w:numPr>
                <w:ilvl w:val="12"/>
                <w:numId w:val="0"/>
              </w:numPr>
              <w:spacing w:after="0"/>
              <w:ind w:left="360" w:hanging="360"/>
            </w:pPr>
            <w:bookmarkStart w:id="115" w:name="_Toc347823743"/>
            <w:bookmarkStart w:id="116" w:name="_Toc412276458"/>
            <w:bookmarkStart w:id="117" w:name="_Toc521499229"/>
            <w:bookmarkStart w:id="118" w:name="_Toc44060830"/>
            <w:r>
              <w:t>22.</w:t>
            </w:r>
            <w:r>
              <w:tab/>
              <w:t>Late Bids</w:t>
            </w:r>
            <w:bookmarkEnd w:id="115"/>
            <w:bookmarkEnd w:id="116"/>
            <w:bookmarkEnd w:id="117"/>
            <w:bookmarkEnd w:id="118"/>
          </w:p>
        </w:tc>
        <w:tc>
          <w:tcPr>
            <w:tcW w:w="6948" w:type="dxa"/>
          </w:tcPr>
          <w:p w14:paraId="32FFD686" w14:textId="77777777" w:rsidR="0052539E" w:rsidRDefault="0052539E">
            <w:pPr>
              <w:numPr>
                <w:ilvl w:val="12"/>
                <w:numId w:val="0"/>
              </w:numPr>
              <w:spacing w:after="200"/>
              <w:ind w:left="547" w:right="-72" w:hanging="547"/>
            </w:pPr>
            <w:r>
              <w:t>22.1</w:t>
            </w:r>
            <w:r>
              <w:tab/>
              <w:t>Any bid received by the Purchaser after the bid submission deadline prescribed by the Purchaser in the BDS for ITB Clause 21, will be rejected and returned unopened to the Bidder.</w:t>
            </w:r>
          </w:p>
        </w:tc>
      </w:tr>
      <w:tr w:rsidR="0052539E" w14:paraId="7004A5E2" w14:textId="77777777">
        <w:tc>
          <w:tcPr>
            <w:tcW w:w="2160" w:type="dxa"/>
          </w:tcPr>
          <w:p w14:paraId="6DB5CE17" w14:textId="77777777" w:rsidR="0052539E" w:rsidRDefault="0052539E">
            <w:pPr>
              <w:pStyle w:val="Head22"/>
              <w:numPr>
                <w:ilvl w:val="12"/>
                <w:numId w:val="0"/>
              </w:numPr>
              <w:spacing w:after="0"/>
              <w:ind w:left="360" w:hanging="360"/>
            </w:pPr>
            <w:bookmarkStart w:id="119" w:name="_Toc347823744"/>
            <w:bookmarkStart w:id="120" w:name="_Toc412276459"/>
            <w:bookmarkStart w:id="121" w:name="_Toc521499230"/>
            <w:bookmarkStart w:id="122" w:name="_Toc44060831"/>
            <w:r>
              <w:t>23.</w:t>
            </w:r>
            <w:r>
              <w:tab/>
              <w:t>Withdrawal</w:t>
            </w:r>
            <w:r w:rsidR="000F1C45">
              <w:t>, Substitution, and Modification</w:t>
            </w:r>
            <w:r>
              <w:t xml:space="preserve"> of Bids</w:t>
            </w:r>
            <w:bookmarkEnd w:id="119"/>
            <w:bookmarkEnd w:id="120"/>
            <w:bookmarkEnd w:id="121"/>
            <w:bookmarkEnd w:id="122"/>
          </w:p>
        </w:tc>
        <w:tc>
          <w:tcPr>
            <w:tcW w:w="6948" w:type="dxa"/>
          </w:tcPr>
          <w:p w14:paraId="72B0499B" w14:textId="77777777" w:rsidR="0052539E" w:rsidRDefault="0052539E">
            <w:pPr>
              <w:numPr>
                <w:ilvl w:val="12"/>
                <w:numId w:val="0"/>
              </w:numPr>
              <w:spacing w:after="200"/>
              <w:ind w:left="547" w:right="-72" w:hanging="547"/>
            </w:pPr>
            <w:r>
              <w:t>23.1</w:t>
            </w:r>
            <w:r>
              <w:tab/>
              <w:t xml:space="preserve">The Bidder may </w:t>
            </w:r>
            <w:r w:rsidR="000F1C45">
              <w:t xml:space="preserve">withdraw, substitute, or </w:t>
            </w:r>
            <w:r>
              <w:t>modify</w:t>
            </w:r>
            <w:r w:rsidR="000F1C45">
              <w:t xml:space="preserve"> </w:t>
            </w:r>
            <w:r>
              <w:t xml:space="preserve">its bid after submission, provided that written notice of the </w:t>
            </w:r>
            <w:r w:rsidR="00542F0E">
              <w:t xml:space="preserve">withdrawal, substitution, or </w:t>
            </w:r>
            <w:r>
              <w:t xml:space="preserve">modification </w:t>
            </w:r>
            <w:r w:rsidR="00542F0E">
              <w:t xml:space="preserve">is received by the Purchaser prior to the deadline prescribed for bid submission. All notices must be duly signed by an authorized representative and shall include a copy of the authorization (the power of attorney) in accordance with ITB Sub-Clause 19.2. </w:t>
            </w:r>
          </w:p>
        </w:tc>
      </w:tr>
      <w:tr w:rsidR="0052539E" w14:paraId="6CEAF30E" w14:textId="77777777">
        <w:tc>
          <w:tcPr>
            <w:tcW w:w="2160" w:type="dxa"/>
          </w:tcPr>
          <w:p w14:paraId="7D5CC290" w14:textId="77777777" w:rsidR="0052539E" w:rsidRDefault="0052539E">
            <w:pPr>
              <w:pStyle w:val="Head22"/>
              <w:numPr>
                <w:ilvl w:val="12"/>
                <w:numId w:val="0"/>
              </w:numPr>
              <w:spacing w:after="0"/>
              <w:ind w:left="360" w:hanging="360"/>
            </w:pPr>
          </w:p>
        </w:tc>
        <w:tc>
          <w:tcPr>
            <w:tcW w:w="6948" w:type="dxa"/>
          </w:tcPr>
          <w:p w14:paraId="6AA10B11" w14:textId="77777777" w:rsidR="00FB6703" w:rsidRDefault="00A24EF4" w:rsidP="00FB6703">
            <w:pPr>
              <w:numPr>
                <w:ilvl w:val="12"/>
                <w:numId w:val="0"/>
              </w:numPr>
              <w:spacing w:after="200"/>
              <w:ind w:left="540" w:right="-72" w:hanging="540"/>
            </w:pPr>
            <w:r>
              <w:t>23.2 All notices of withdrawal, substitution, or modification shall</w:t>
            </w:r>
          </w:p>
          <w:p w14:paraId="3F3275A6" w14:textId="77777777" w:rsidR="00FB6703" w:rsidRDefault="00FB6703" w:rsidP="00FB6703">
            <w:pPr>
              <w:numPr>
                <w:ilvl w:val="12"/>
                <w:numId w:val="0"/>
              </w:numPr>
              <w:spacing w:after="200"/>
              <w:ind w:left="1094" w:right="-72" w:hanging="547"/>
            </w:pPr>
            <w:r>
              <w:t>(a)</w:t>
            </w:r>
            <w:r>
              <w:tab/>
              <w:t>be addressed to the Purchaser at the address named in the BDS for ITB Clause 20.2 (a), and</w:t>
            </w:r>
          </w:p>
          <w:p w14:paraId="0DD83F6B" w14:textId="77777777" w:rsidR="00A24EF4" w:rsidRDefault="00FB6703" w:rsidP="00FB6703">
            <w:pPr>
              <w:numPr>
                <w:ilvl w:val="12"/>
                <w:numId w:val="0"/>
              </w:numPr>
              <w:spacing w:after="200"/>
              <w:ind w:left="1094" w:right="-72" w:hanging="547"/>
            </w:pPr>
            <w:r>
              <w:t>(b)</w:t>
            </w:r>
            <w:r>
              <w:tab/>
              <w:t>bear the Contract name, the IFB Title and IFB Number, and the words “</w:t>
            </w:r>
            <w:r w:rsidRPr="00971EDE">
              <w:rPr>
                <w:smallCaps/>
              </w:rPr>
              <w:t>Bid Withdrawal Notice</w:t>
            </w:r>
            <w:r>
              <w:t>”</w:t>
            </w:r>
            <w:r w:rsidR="00A24EF4">
              <w:t>,</w:t>
            </w:r>
            <w:r w:rsidR="00A24EF4" w:rsidRPr="00971EDE">
              <w:rPr>
                <w:smallCaps/>
              </w:rPr>
              <w:t xml:space="preserve"> </w:t>
            </w:r>
            <w:r w:rsidR="00A24EF4">
              <w:rPr>
                <w:smallCaps/>
              </w:rPr>
              <w:t>Bid Substitution</w:t>
            </w:r>
            <w:r w:rsidR="00A24EF4" w:rsidRPr="00971EDE">
              <w:rPr>
                <w:smallCaps/>
              </w:rPr>
              <w:t xml:space="preserve"> Notice</w:t>
            </w:r>
            <w:r w:rsidR="00A24EF4">
              <w:rPr>
                <w:smallCaps/>
              </w:rPr>
              <w:t xml:space="preserve">”, </w:t>
            </w:r>
            <w:r w:rsidR="00A24EF4">
              <w:t>or</w:t>
            </w:r>
            <w:r w:rsidR="00A24EF4">
              <w:rPr>
                <w:smallCaps/>
              </w:rPr>
              <w:t xml:space="preserve"> “</w:t>
            </w:r>
            <w:r w:rsidR="00A24EF4" w:rsidRPr="00971EDE">
              <w:rPr>
                <w:smallCaps/>
              </w:rPr>
              <w:t xml:space="preserve">Bid </w:t>
            </w:r>
            <w:r w:rsidR="00A24EF4">
              <w:rPr>
                <w:smallCaps/>
              </w:rPr>
              <w:t>Modification</w:t>
            </w:r>
            <w:r w:rsidR="00A24EF4" w:rsidRPr="00971EDE">
              <w:rPr>
                <w:smallCaps/>
              </w:rPr>
              <w:t xml:space="preserve"> Notice</w:t>
            </w:r>
            <w:r w:rsidR="00A24EF4">
              <w:rPr>
                <w:smallCaps/>
              </w:rPr>
              <w:t>”.</w:t>
            </w:r>
            <w:r>
              <w:t xml:space="preserve">  </w:t>
            </w:r>
          </w:p>
          <w:p w14:paraId="3C05A4BE" w14:textId="77777777" w:rsidR="00A24EF4" w:rsidRDefault="00A24EF4" w:rsidP="00A24EF4">
            <w:pPr>
              <w:numPr>
                <w:ilvl w:val="12"/>
                <w:numId w:val="0"/>
              </w:numPr>
              <w:spacing w:after="200"/>
              <w:ind w:left="540" w:right="-72" w:hanging="540"/>
            </w:pPr>
            <w:r>
              <w:t>23.3 A notice may also be sent by electronic means such as fax or e-mail, but in this case must include a scan of the mailing receipt showing both the sender's and receiver's addresses for the signed hardcopy of the notice, and a scan of the power of attorney.</w:t>
            </w:r>
          </w:p>
          <w:p w14:paraId="3F8DE1B1" w14:textId="77777777" w:rsidR="00FB6703" w:rsidRDefault="00A24EF4" w:rsidP="00A24EF4">
            <w:pPr>
              <w:numPr>
                <w:ilvl w:val="12"/>
                <w:numId w:val="0"/>
              </w:numPr>
              <w:spacing w:after="200"/>
              <w:ind w:left="540" w:right="-72" w:hanging="540"/>
            </w:pPr>
            <w:r>
              <w:t xml:space="preserve">23.4 </w:t>
            </w:r>
            <w:r w:rsidRPr="0049218D">
              <w:t>Bids requested to be withdrawn in accordance with ITB 2</w:t>
            </w:r>
            <w:r>
              <w:t>3</w:t>
            </w:r>
            <w:r w:rsidRPr="0049218D">
              <w:t>.1 shall be returned unopened to the Bidders.</w:t>
            </w:r>
            <w:r>
              <w:t xml:space="preserve"> </w:t>
            </w:r>
            <w:r w:rsidR="00FB6703">
              <w:t>Bid withdrawal notices received after the bid submission deadline will be ignored, and the submitted bid will be deemed to be a validly submitted bid.</w:t>
            </w:r>
          </w:p>
          <w:p w14:paraId="411826E1" w14:textId="77777777" w:rsidR="0052539E" w:rsidRDefault="0052539E">
            <w:pPr>
              <w:spacing w:after="200"/>
              <w:ind w:left="547" w:right="-72" w:hanging="547"/>
            </w:pPr>
            <w:r>
              <w:t>23.</w:t>
            </w:r>
            <w:r w:rsidR="00A24EF4">
              <w:t>5</w:t>
            </w:r>
            <w:r>
              <w:tab/>
              <w:t xml:space="preserve">The </w:t>
            </w:r>
            <w:r w:rsidR="000F1C45">
              <w:t xml:space="preserve">substitution or </w:t>
            </w:r>
            <w:r>
              <w:t>modification</w:t>
            </w:r>
            <w:r w:rsidR="000F1C45">
              <w:t xml:space="preserve"> of the bid</w:t>
            </w:r>
            <w:r>
              <w:t xml:space="preserve"> shall be prepared, sealed, marked, and dispatched as follows:</w:t>
            </w:r>
          </w:p>
          <w:p w14:paraId="56986EF0" w14:textId="77777777" w:rsidR="0052539E" w:rsidRDefault="0052539E">
            <w:pPr>
              <w:numPr>
                <w:ilvl w:val="12"/>
                <w:numId w:val="0"/>
              </w:numPr>
              <w:spacing w:after="200"/>
              <w:ind w:left="1094" w:right="-72" w:hanging="547"/>
            </w:pPr>
            <w:r>
              <w:t>(a)</w:t>
            </w:r>
            <w:r>
              <w:tab/>
              <w:t xml:space="preserve">The Bidders shall provide an original and the number of copies </w:t>
            </w:r>
            <w:r w:rsidR="00093C7C" w:rsidRPr="00093C7C">
              <w:rPr>
                <w:b/>
              </w:rPr>
              <w:t>specified in the BDS</w:t>
            </w:r>
            <w:r>
              <w:t xml:space="preserve"> for ITB Clause 19.1 of any </w:t>
            </w:r>
            <w:r w:rsidR="000F1C45">
              <w:t xml:space="preserve">substitution or </w:t>
            </w:r>
            <w:r>
              <w:t xml:space="preserve">modification to its bid, clearly identified as such, in two inner envelopes duly marked </w:t>
            </w:r>
            <w:r w:rsidR="000F1C45">
              <w:t>“</w:t>
            </w:r>
            <w:r w:rsidR="000F1C45">
              <w:rPr>
                <w:smallCaps/>
              </w:rPr>
              <w:t>Bid Substitution</w:t>
            </w:r>
            <w:r w:rsidR="000F1C45">
              <w:t xml:space="preserve"> -- </w:t>
            </w:r>
            <w:r w:rsidR="000F1C45">
              <w:rPr>
                <w:smallCaps/>
              </w:rPr>
              <w:t>O</w:t>
            </w:r>
            <w:r w:rsidR="000F1C45" w:rsidRPr="00971EDE">
              <w:rPr>
                <w:smallCaps/>
              </w:rPr>
              <w:t>riginal</w:t>
            </w:r>
            <w:r w:rsidR="000F1C45">
              <w:t xml:space="preserve">” or </w:t>
            </w:r>
            <w:r>
              <w:t>“</w:t>
            </w:r>
            <w:r w:rsidR="00971EDE" w:rsidRPr="00971EDE">
              <w:rPr>
                <w:smallCaps/>
              </w:rPr>
              <w:t>Bid Modification</w:t>
            </w:r>
            <w:r w:rsidR="000F1C45">
              <w:rPr>
                <w:smallCaps/>
              </w:rPr>
              <w:t xml:space="preserve"> --</w:t>
            </w:r>
            <w:r w:rsidRPr="00971EDE">
              <w:rPr>
                <w:smallCaps/>
              </w:rPr>
              <w:t xml:space="preserve"> </w:t>
            </w:r>
            <w:r w:rsidR="000F1C45">
              <w:rPr>
                <w:smallCaps/>
              </w:rPr>
              <w:t>O</w:t>
            </w:r>
            <w:r w:rsidR="00971EDE" w:rsidRPr="00971EDE">
              <w:rPr>
                <w:smallCaps/>
              </w:rPr>
              <w:t>riginal</w:t>
            </w:r>
            <w:r>
              <w:t xml:space="preserve">” and </w:t>
            </w:r>
            <w:r w:rsidR="000F1C45">
              <w:t>“</w:t>
            </w:r>
            <w:r w:rsidR="000F1C45">
              <w:rPr>
                <w:smallCaps/>
              </w:rPr>
              <w:t>Bid Substitution</w:t>
            </w:r>
            <w:r w:rsidR="000F1C45">
              <w:t xml:space="preserve"> -- </w:t>
            </w:r>
            <w:r w:rsidR="000F1C45" w:rsidRPr="00971EDE">
              <w:rPr>
                <w:smallCaps/>
              </w:rPr>
              <w:t>Copies</w:t>
            </w:r>
            <w:r w:rsidR="000F1C45">
              <w:t xml:space="preserve">” or </w:t>
            </w:r>
            <w:r>
              <w:t>“</w:t>
            </w:r>
            <w:r w:rsidR="00971EDE" w:rsidRPr="00971EDE">
              <w:rPr>
                <w:smallCaps/>
              </w:rPr>
              <w:t xml:space="preserve">Bid Modification </w:t>
            </w:r>
            <w:r w:rsidRPr="00971EDE">
              <w:rPr>
                <w:smallCaps/>
              </w:rPr>
              <w:t xml:space="preserve">-- </w:t>
            </w:r>
            <w:r w:rsidR="00971EDE" w:rsidRPr="00971EDE">
              <w:rPr>
                <w:smallCaps/>
              </w:rPr>
              <w:t>Copies</w:t>
            </w:r>
            <w:r>
              <w:t xml:space="preserve">.”  The inner envelopes shall be sealed in an outer envelope, which shall be duly marked </w:t>
            </w:r>
            <w:r w:rsidR="000F1C45">
              <w:t>“</w:t>
            </w:r>
            <w:r w:rsidR="000F1C45">
              <w:rPr>
                <w:smallCaps/>
              </w:rPr>
              <w:t>Bid Substitution</w:t>
            </w:r>
            <w:r w:rsidR="000F1C45">
              <w:t xml:space="preserve">” or </w:t>
            </w:r>
            <w:r>
              <w:t>“</w:t>
            </w:r>
            <w:r w:rsidRPr="00971EDE">
              <w:rPr>
                <w:smallCaps/>
              </w:rPr>
              <w:t>Bid Modification</w:t>
            </w:r>
            <w:r>
              <w:t>”</w:t>
            </w:r>
            <w:r w:rsidR="000F1C45">
              <w:t>.</w:t>
            </w:r>
          </w:p>
          <w:p w14:paraId="30E4C7ED" w14:textId="77777777" w:rsidR="0052539E" w:rsidRDefault="0052539E">
            <w:pPr>
              <w:numPr>
                <w:ilvl w:val="12"/>
                <w:numId w:val="0"/>
              </w:numPr>
              <w:spacing w:after="200"/>
              <w:ind w:left="1094" w:right="-72" w:hanging="547"/>
            </w:pPr>
            <w:r>
              <w:t>(b)</w:t>
            </w:r>
            <w:r>
              <w:tab/>
              <w:t xml:space="preserve">Other provisions concerning the marking and dispatch of </w:t>
            </w:r>
            <w:r w:rsidR="008F0B4C">
              <w:t xml:space="preserve">a </w:t>
            </w:r>
            <w:r>
              <w:t xml:space="preserve">bid </w:t>
            </w:r>
            <w:r w:rsidR="008F0B4C">
              <w:t xml:space="preserve">substitution or </w:t>
            </w:r>
            <w:r>
              <w:t>modification shall be in accordance with ITB Clauses 20.2, 20.3, and 20.4.</w:t>
            </w:r>
          </w:p>
          <w:p w14:paraId="53D6A7A9" w14:textId="6773AEB9" w:rsidR="0052539E" w:rsidRDefault="0052539E">
            <w:pPr>
              <w:numPr>
                <w:ilvl w:val="12"/>
                <w:numId w:val="0"/>
              </w:numPr>
              <w:spacing w:after="200"/>
              <w:ind w:left="547" w:right="-72" w:hanging="547"/>
            </w:pPr>
            <w:r>
              <w:t>23.</w:t>
            </w:r>
            <w:r w:rsidR="00A24EF4">
              <w:t>6</w:t>
            </w:r>
            <w:r>
              <w:tab/>
              <w:t xml:space="preserve">No bid may be withdrawn, </w:t>
            </w:r>
            <w:r w:rsidR="008F0B4C">
              <w:t xml:space="preserve">substituted, or </w:t>
            </w:r>
            <w:r>
              <w:t>modified</w:t>
            </w:r>
            <w:r w:rsidR="008F0B4C">
              <w:t xml:space="preserve"> </w:t>
            </w:r>
            <w:r>
              <w:t xml:space="preserve">in the interval between the bid submission deadline and the </w:t>
            </w:r>
            <w:r w:rsidR="006703B5">
              <w:t xml:space="preserve">date of </w:t>
            </w:r>
            <w:r>
              <w:t>expir</w:t>
            </w:r>
            <w:r w:rsidR="006703B5">
              <w:t xml:space="preserve">y </w:t>
            </w:r>
            <w:r>
              <w:t>of the bid validity specified by the Bidder in the Bid Submission Form, or any extension thereof agreed to by the Bidder.  Withdrawal of a bid during this interval may result in the execution of the Bid-Securing Declaration, if any, or forfeiture of the,</w:t>
            </w:r>
            <w:r w:rsidR="006703B5">
              <w:t xml:space="preserve"> Bid Security</w:t>
            </w:r>
            <w:r>
              <w:t xml:space="preserve"> if any, pursuant to ITB Clause 17.6.</w:t>
            </w:r>
          </w:p>
        </w:tc>
      </w:tr>
    </w:tbl>
    <w:p w14:paraId="0C7B592C" w14:textId="77777777" w:rsidR="0052539E" w:rsidRDefault="0052539E">
      <w:pPr>
        <w:pStyle w:val="Head21"/>
        <w:numPr>
          <w:ilvl w:val="12"/>
          <w:numId w:val="0"/>
        </w:numPr>
        <w:spacing w:before="360"/>
        <w:ind w:left="-86"/>
      </w:pPr>
      <w:bookmarkStart w:id="123" w:name="_Toc412276460"/>
      <w:bookmarkStart w:id="124" w:name="_Toc521499231"/>
      <w:bookmarkStart w:id="125" w:name="_Toc44060832"/>
      <w:r>
        <w:t>E.  Bid Opening and Evaluation</w:t>
      </w:r>
      <w:bookmarkEnd w:id="123"/>
      <w:bookmarkEnd w:id="124"/>
      <w:bookmarkEnd w:id="125"/>
    </w:p>
    <w:tbl>
      <w:tblPr>
        <w:tblW w:w="0" w:type="auto"/>
        <w:tblLayout w:type="fixed"/>
        <w:tblCellMar>
          <w:left w:w="115" w:type="dxa"/>
          <w:right w:w="115" w:type="dxa"/>
        </w:tblCellMar>
        <w:tblLook w:val="0000" w:firstRow="0" w:lastRow="0" w:firstColumn="0" w:lastColumn="0" w:noHBand="0" w:noVBand="0"/>
      </w:tblPr>
      <w:tblGrid>
        <w:gridCol w:w="2160"/>
        <w:gridCol w:w="6948"/>
      </w:tblGrid>
      <w:tr w:rsidR="0052539E" w14:paraId="137C29EF" w14:textId="77777777">
        <w:tc>
          <w:tcPr>
            <w:tcW w:w="2160" w:type="dxa"/>
          </w:tcPr>
          <w:p w14:paraId="7318B4D6" w14:textId="77777777" w:rsidR="0052539E" w:rsidRDefault="0052539E">
            <w:pPr>
              <w:pStyle w:val="Head22"/>
              <w:numPr>
                <w:ilvl w:val="12"/>
                <w:numId w:val="0"/>
              </w:numPr>
              <w:spacing w:after="0"/>
              <w:ind w:left="360" w:hanging="360"/>
            </w:pPr>
            <w:bookmarkStart w:id="126" w:name="_Toc347823746"/>
            <w:bookmarkStart w:id="127" w:name="_Toc412276461"/>
            <w:bookmarkStart w:id="128" w:name="_Toc521499232"/>
            <w:bookmarkStart w:id="129" w:name="_Toc44060833"/>
            <w:r>
              <w:t>24.</w:t>
            </w:r>
            <w:r>
              <w:tab/>
              <w:t>Opening of Bids by Purchaser</w:t>
            </w:r>
            <w:bookmarkEnd w:id="126"/>
            <w:bookmarkEnd w:id="127"/>
            <w:bookmarkEnd w:id="128"/>
            <w:bookmarkEnd w:id="129"/>
          </w:p>
        </w:tc>
        <w:tc>
          <w:tcPr>
            <w:tcW w:w="6948" w:type="dxa"/>
          </w:tcPr>
          <w:p w14:paraId="15DE7D5E" w14:textId="77777777" w:rsidR="0052539E" w:rsidRDefault="0052539E">
            <w:pPr>
              <w:numPr>
                <w:ilvl w:val="12"/>
                <w:numId w:val="0"/>
              </w:numPr>
              <w:spacing w:after="200"/>
              <w:ind w:left="547" w:right="-72" w:hanging="547"/>
            </w:pPr>
            <w:r>
              <w:t>24.1</w:t>
            </w:r>
            <w:r>
              <w:tab/>
              <w:t>The Purchaser will open all bids, including withdrawals</w:t>
            </w:r>
            <w:r w:rsidR="00B7351D">
              <w:t>, substitutions,</w:t>
            </w:r>
            <w:r>
              <w:t xml:space="preserve"> and modifications, in public, in the presence of Bidders’ representatives who choose to attend, at the time, on the date and at the place </w:t>
            </w:r>
            <w:r w:rsidRPr="00971EDE">
              <w:rPr>
                <w:b/>
              </w:rPr>
              <w:t>specified in the BDS</w:t>
            </w:r>
            <w:r>
              <w:t>.  Bidders’ representatives shall sign a register as proof of their attendance.</w:t>
            </w:r>
          </w:p>
        </w:tc>
      </w:tr>
      <w:tr w:rsidR="0052539E" w14:paraId="03D1C7D4" w14:textId="77777777">
        <w:tc>
          <w:tcPr>
            <w:tcW w:w="2160" w:type="dxa"/>
          </w:tcPr>
          <w:p w14:paraId="1D6184CD" w14:textId="77777777" w:rsidR="0052539E" w:rsidRDefault="0052539E">
            <w:pPr>
              <w:pStyle w:val="Head22"/>
              <w:numPr>
                <w:ilvl w:val="12"/>
                <w:numId w:val="0"/>
              </w:numPr>
              <w:spacing w:after="0"/>
              <w:ind w:left="360" w:hanging="360"/>
            </w:pPr>
          </w:p>
        </w:tc>
        <w:tc>
          <w:tcPr>
            <w:tcW w:w="6948" w:type="dxa"/>
          </w:tcPr>
          <w:p w14:paraId="4130712F" w14:textId="77777777" w:rsidR="00173F6C" w:rsidRDefault="0052539E">
            <w:pPr>
              <w:spacing w:after="200"/>
              <w:ind w:left="547" w:right="-72" w:hanging="547"/>
            </w:pPr>
            <w:r>
              <w:t>24.2</w:t>
            </w:r>
            <w:r>
              <w:tab/>
            </w:r>
            <w:r w:rsidR="00173F6C" w:rsidRPr="0049218D">
              <w:t>First, envelopes marked “</w:t>
            </w:r>
            <w:r w:rsidR="00173F6C" w:rsidRPr="00971EDE">
              <w:rPr>
                <w:smallCaps/>
              </w:rPr>
              <w:t>Bid Withdrawal Notice</w:t>
            </w:r>
            <w:r w:rsidR="00173F6C" w:rsidRPr="0049218D">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00173F6C" w:rsidRPr="00971EDE">
              <w:rPr>
                <w:smallCaps/>
              </w:rPr>
              <w:t>Bid</w:t>
            </w:r>
            <w:r w:rsidR="00173F6C" w:rsidRPr="00A64ACB">
              <w:rPr>
                <w:smallCaps/>
              </w:rPr>
              <w:t xml:space="preserve"> Substitution</w:t>
            </w:r>
            <w:r w:rsidR="00173F6C">
              <w:rPr>
                <w:smallCaps/>
              </w:rPr>
              <w:t xml:space="preserve"> </w:t>
            </w:r>
            <w:r w:rsidR="00173F6C" w:rsidRPr="00971EDE">
              <w:rPr>
                <w:smallCaps/>
              </w:rPr>
              <w:t>Notice</w:t>
            </w:r>
            <w:r w:rsidR="00173F6C" w:rsidRPr="0049218D">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173F6C" w:rsidRPr="00971EDE">
              <w:rPr>
                <w:smallCaps/>
              </w:rPr>
              <w:t>Bid</w:t>
            </w:r>
            <w:r w:rsidR="00173F6C" w:rsidRPr="00A64ACB">
              <w:rPr>
                <w:smallCaps/>
              </w:rPr>
              <w:t xml:space="preserve"> Modification</w:t>
            </w:r>
            <w:r w:rsidR="00173F6C">
              <w:rPr>
                <w:smallCaps/>
              </w:rPr>
              <w:t xml:space="preserve"> </w:t>
            </w:r>
            <w:r w:rsidR="00173F6C" w:rsidRPr="00971EDE">
              <w:rPr>
                <w:smallCaps/>
              </w:rPr>
              <w:t>Notice</w:t>
            </w:r>
            <w:r w:rsidR="00173F6C" w:rsidRPr="0049218D">
              <w:t xml:space="preserve">” shall be opened and read out with the corresponding bid. No bid modification shall be permitted unless the corresponding modification notice contains a valid authorization to request the modification and is read out at bid opening. Only </w:t>
            </w:r>
            <w:r w:rsidR="00173F6C">
              <w:t>bids</w:t>
            </w:r>
            <w:r w:rsidR="00173F6C" w:rsidRPr="0049218D">
              <w:t xml:space="preserve"> that are opened and read out at bid opening shall be considered further.</w:t>
            </w:r>
          </w:p>
          <w:p w14:paraId="7A72E133" w14:textId="77777777" w:rsidR="0052539E" w:rsidRDefault="0052539E">
            <w:pPr>
              <w:spacing w:after="200"/>
              <w:ind w:left="547" w:right="-72" w:hanging="547"/>
            </w:pPr>
            <w:r>
              <w:t>24.3</w:t>
            </w:r>
            <w:r>
              <w:tab/>
              <w:t xml:space="preserve">Bids shall be opened one at a time, reading out:  the name of the Bidder and whether there is a modification; the total bid price including any unconditional discounts, and, if applicable, the prices and unconditional discounts for Subsystems, lots, or slices; the presence or absence of a Bid-Securing Declaration or a Bid Security if one was required; any conditional discounts offered for the award of more than one Subsystem, lot, or slice, if the BDS for ITB Clause 28.1 permits such discounts to be considered in the bid evaluation; and any other such details as the Purchaser may consider appropriate. </w:t>
            </w:r>
          </w:p>
          <w:p w14:paraId="24366C85" w14:textId="77777777" w:rsidR="0052539E" w:rsidRDefault="0052539E">
            <w:pPr>
              <w:spacing w:after="200"/>
              <w:ind w:left="547" w:right="-72" w:hanging="547"/>
            </w:pPr>
            <w:r>
              <w:t>24.4</w:t>
            </w:r>
            <w:r>
              <w:tab/>
              <w:t>Bids and modifications that are not opened and read out at bid opening shall not be considered for further evaluation, irrespective of the circumstances.  These bids, including any bids validly withdrawn in accordance with ITB Clause 24.2, will promptly be returned, unopened, to their Bidders.</w:t>
            </w:r>
          </w:p>
          <w:p w14:paraId="56EE020E" w14:textId="77777777" w:rsidR="0052539E" w:rsidRDefault="0052539E">
            <w:pPr>
              <w:numPr>
                <w:ilvl w:val="12"/>
                <w:numId w:val="0"/>
              </w:numPr>
              <w:spacing w:after="200"/>
              <w:ind w:left="547" w:right="-72" w:hanging="547"/>
            </w:pPr>
            <w:r>
              <w:t>24.5</w:t>
            </w:r>
            <w:r>
              <w:tab/>
              <w:t>The Purchaser will prepare minutes of the bid opening, including the information disclosed to those present in accordance with ITB Clause 24.3. The minutes will promptly be distributed to all Bidders that met the deadline for submitting bids.</w:t>
            </w:r>
          </w:p>
        </w:tc>
      </w:tr>
      <w:tr w:rsidR="0052539E" w14:paraId="7BBA3D05" w14:textId="77777777">
        <w:tc>
          <w:tcPr>
            <w:tcW w:w="2160" w:type="dxa"/>
          </w:tcPr>
          <w:p w14:paraId="21EBC358" w14:textId="77777777" w:rsidR="0052539E" w:rsidRDefault="0052539E">
            <w:pPr>
              <w:pStyle w:val="Head22"/>
              <w:numPr>
                <w:ilvl w:val="12"/>
                <w:numId w:val="0"/>
              </w:numPr>
              <w:spacing w:after="0"/>
              <w:ind w:left="360" w:hanging="360"/>
            </w:pPr>
            <w:bookmarkStart w:id="130" w:name="_Toc412276462"/>
            <w:bookmarkStart w:id="131" w:name="_Toc521499233"/>
            <w:bookmarkStart w:id="132" w:name="_Toc44060834"/>
            <w:r>
              <w:t>25.</w:t>
            </w:r>
            <w:r>
              <w:tab/>
              <w:t>Clarification of Bids</w:t>
            </w:r>
            <w:bookmarkEnd w:id="130"/>
            <w:bookmarkEnd w:id="131"/>
            <w:bookmarkEnd w:id="132"/>
          </w:p>
        </w:tc>
        <w:tc>
          <w:tcPr>
            <w:tcW w:w="6948" w:type="dxa"/>
          </w:tcPr>
          <w:p w14:paraId="6CB1CAB4" w14:textId="77777777" w:rsidR="0052539E" w:rsidRDefault="0052539E">
            <w:pPr>
              <w:numPr>
                <w:ilvl w:val="12"/>
                <w:numId w:val="0"/>
              </w:numPr>
              <w:tabs>
                <w:tab w:val="left" w:pos="540"/>
              </w:tabs>
              <w:spacing w:after="200"/>
              <w:ind w:left="547" w:right="-72" w:hanging="547"/>
            </w:pPr>
            <w:r>
              <w:t>25.1</w:t>
            </w:r>
            <w:r>
              <w:tab/>
              <w:t>During the bid evaluation, the Purchaser may, at its discretion, ask the Bidder for a clarification of its bid.  The request for clarification and the response shall be in writing, and no change in the price or substance of the bid shall be sought, offered, or permitted.</w:t>
            </w:r>
          </w:p>
        </w:tc>
      </w:tr>
      <w:tr w:rsidR="0052539E" w14:paraId="23513C9B" w14:textId="77777777">
        <w:tc>
          <w:tcPr>
            <w:tcW w:w="2160" w:type="dxa"/>
          </w:tcPr>
          <w:p w14:paraId="32C3DCBB" w14:textId="77777777" w:rsidR="0052539E" w:rsidRDefault="0052539E">
            <w:pPr>
              <w:pStyle w:val="Head22"/>
              <w:numPr>
                <w:ilvl w:val="12"/>
                <w:numId w:val="0"/>
              </w:numPr>
              <w:spacing w:after="0"/>
              <w:ind w:left="360" w:hanging="360"/>
            </w:pPr>
            <w:bookmarkStart w:id="133" w:name="_Toc412276463"/>
            <w:bookmarkStart w:id="134" w:name="_Toc521499234"/>
            <w:bookmarkStart w:id="135" w:name="_Toc44060835"/>
            <w:r>
              <w:t>26.</w:t>
            </w:r>
            <w:r>
              <w:tab/>
              <w:t>Preliminary Examination of Bids</w:t>
            </w:r>
            <w:bookmarkEnd w:id="133"/>
            <w:bookmarkEnd w:id="134"/>
            <w:bookmarkEnd w:id="135"/>
          </w:p>
        </w:tc>
        <w:tc>
          <w:tcPr>
            <w:tcW w:w="6948" w:type="dxa"/>
          </w:tcPr>
          <w:p w14:paraId="1EF7CBC6" w14:textId="77777777" w:rsidR="0052539E" w:rsidRDefault="0052539E">
            <w:pPr>
              <w:numPr>
                <w:ilvl w:val="12"/>
                <w:numId w:val="0"/>
              </w:numPr>
              <w:tabs>
                <w:tab w:val="left" w:pos="540"/>
              </w:tabs>
              <w:spacing w:after="200"/>
              <w:ind w:left="547" w:right="-72" w:hanging="547"/>
            </w:pPr>
            <w:r>
              <w:t>26.1</w:t>
            </w:r>
            <w:r>
              <w:tab/>
              <w:t>The Purchaser will examine the bids to determine whether they are complete, whether any computational errors have been made, whether required sureties have been furnished, whether the documents have been properly signed, and whether the bids are generally in order. In the case where a prequalification process has been undertaken for the Contract(s) for which these Bidding Documents have been issued, the Purchaser will ensure that each bid is from a prequalified Bidder, and in the case of a Joint Venture, that partners and structure of the Joint Venture are unchanged from those in the prequalification.</w:t>
            </w:r>
          </w:p>
        </w:tc>
      </w:tr>
      <w:tr w:rsidR="0052539E" w14:paraId="7525FEA5" w14:textId="77777777">
        <w:tc>
          <w:tcPr>
            <w:tcW w:w="2160" w:type="dxa"/>
          </w:tcPr>
          <w:p w14:paraId="7E8EB955" w14:textId="77777777" w:rsidR="0052539E" w:rsidRDefault="0052539E">
            <w:pPr>
              <w:pStyle w:val="Head22"/>
              <w:numPr>
                <w:ilvl w:val="12"/>
                <w:numId w:val="0"/>
              </w:numPr>
              <w:spacing w:after="0"/>
              <w:ind w:left="360" w:hanging="360"/>
            </w:pPr>
          </w:p>
        </w:tc>
        <w:tc>
          <w:tcPr>
            <w:tcW w:w="6948" w:type="dxa"/>
          </w:tcPr>
          <w:p w14:paraId="4468E678" w14:textId="77777777" w:rsidR="0052539E" w:rsidRDefault="0052539E">
            <w:pPr>
              <w:spacing w:after="200"/>
              <w:ind w:left="547" w:right="-72" w:hanging="547"/>
            </w:pPr>
            <w:r>
              <w:t>26.2</w:t>
            </w:r>
            <w:r>
              <w:tab/>
              <w:t>Arithmetical errors will be rectified on the following basis.  If there is a discrepancy between the unit price and the total price, which is obtained by multiplying the unit price and quantity, or between added or subtracted subtotals and totals, the unit or subtotal price shall prevail and the total price shall be corrected, unless in the opinion of the Purchaser there is an obvious misplacement of the decimal point in the unit or subtotal prices, in which case the line item total  as quoted shall govern and the unit price or sub-total shall be corrected.  If there is a discrepancy between words and figures, the amount in words will prevail, unless the discrepancy is the result of a typo/error for which the correction is self-evident to the Purchaser.  If the Bidder with the Lowest Evaluated Bid does not accept the correction of errors, the bid shall be rejected.</w:t>
            </w:r>
          </w:p>
          <w:p w14:paraId="075E555A" w14:textId="77777777" w:rsidR="0052539E" w:rsidRDefault="0052539E">
            <w:pPr>
              <w:spacing w:after="200"/>
              <w:ind w:left="547" w:right="-72" w:hanging="547"/>
            </w:pPr>
            <w:r>
              <w:t>26.3</w:t>
            </w:r>
            <w:r>
              <w:tab/>
              <w:t>The Purchaser may waive any minor informality, nonconformity, or irregularity in a bid that does not constitute a material deviation, provided such waiver does not prejudice or affect the relative ranking of any Bidder.</w:t>
            </w:r>
          </w:p>
          <w:p w14:paraId="48FD034F" w14:textId="77777777" w:rsidR="0052539E" w:rsidRDefault="0052539E">
            <w:pPr>
              <w:spacing w:after="200"/>
              <w:ind w:left="547" w:right="-72" w:hanging="547"/>
            </w:pPr>
            <w:r>
              <w:t>26.4</w:t>
            </w:r>
            <w:r>
              <w:tab/>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conditionalities, or reservations.  A material deviation, exception, objection, conditionality, or reservation is one: (i) that limits in any substantial way the scope, quality, or performance of the Information System; or (ii) that limits, in any substantial way that is inconsistent with the Bidding Documents, the Purchaser’s rights or the successful Bidder’s obligations under the Contract; or (iii) the acceptance of which would unfairly affect the competitive position of other Bidders who have submitted substantially responsive bids.</w:t>
            </w:r>
          </w:p>
          <w:p w14:paraId="2D74CE95" w14:textId="77777777" w:rsidR="0052539E" w:rsidRDefault="0052539E">
            <w:pPr>
              <w:numPr>
                <w:ilvl w:val="12"/>
                <w:numId w:val="0"/>
              </w:numPr>
              <w:tabs>
                <w:tab w:val="left" w:pos="540"/>
              </w:tabs>
              <w:spacing w:after="200"/>
              <w:ind w:left="547" w:right="-72" w:hanging="547"/>
            </w:pPr>
            <w:r>
              <w:t>26.5</w:t>
            </w:r>
            <w:r>
              <w:tab/>
              <w:t xml:space="preserve">If a bid is not substantially responsive, it will be rejected by the Purchaser and may not subsequently be made responsive by the Bidder by correction of the nonconformity.  The Purchaser’s determination of bid responsiveness will be based on the contents of the bid itself. </w:t>
            </w:r>
          </w:p>
        </w:tc>
      </w:tr>
      <w:tr w:rsidR="0052539E" w14:paraId="4E45B0EB" w14:textId="77777777">
        <w:tc>
          <w:tcPr>
            <w:tcW w:w="2160" w:type="dxa"/>
          </w:tcPr>
          <w:p w14:paraId="4DA6FBF2" w14:textId="77777777" w:rsidR="0052539E" w:rsidRDefault="0052539E">
            <w:pPr>
              <w:pStyle w:val="Head22"/>
              <w:numPr>
                <w:ilvl w:val="12"/>
                <w:numId w:val="0"/>
              </w:numPr>
              <w:spacing w:after="0"/>
              <w:ind w:left="360" w:hanging="360"/>
            </w:pPr>
            <w:bookmarkStart w:id="136" w:name="_Toc412276464"/>
            <w:bookmarkStart w:id="137" w:name="_Toc521499235"/>
            <w:bookmarkStart w:id="138" w:name="_Toc44060836"/>
            <w:r>
              <w:t>27.</w:t>
            </w:r>
            <w:r>
              <w:tab/>
              <w:t>Conversion to Single Currency</w:t>
            </w:r>
            <w:bookmarkEnd w:id="136"/>
            <w:bookmarkEnd w:id="137"/>
            <w:bookmarkEnd w:id="138"/>
          </w:p>
        </w:tc>
        <w:tc>
          <w:tcPr>
            <w:tcW w:w="6948" w:type="dxa"/>
          </w:tcPr>
          <w:p w14:paraId="1A1C646F" w14:textId="77777777" w:rsidR="0052539E" w:rsidRDefault="0052539E">
            <w:pPr>
              <w:numPr>
                <w:ilvl w:val="12"/>
                <w:numId w:val="0"/>
              </w:numPr>
              <w:tabs>
                <w:tab w:val="left" w:pos="540"/>
              </w:tabs>
              <w:spacing w:after="200"/>
              <w:ind w:left="547" w:right="-72" w:hanging="547"/>
            </w:pPr>
            <w:r>
              <w:t>27.1</w:t>
            </w:r>
            <w:r>
              <w:tab/>
              <w:t xml:space="preserve">For evaluation and comparison purposes, the Purchaser shall convert all bid prices expressed in various currencies and amounts into a single currency </w:t>
            </w:r>
            <w:r w:rsidRPr="00971EDE">
              <w:rPr>
                <w:b/>
              </w:rPr>
              <w:t>specified in the BDS</w:t>
            </w:r>
            <w:r>
              <w:t xml:space="preserve">, using the selling exchange rate established by the source and on the date also </w:t>
            </w:r>
            <w:r w:rsidRPr="00971EDE">
              <w:rPr>
                <w:b/>
              </w:rPr>
              <w:t>specified in the BDS.</w:t>
            </w:r>
          </w:p>
        </w:tc>
      </w:tr>
      <w:tr w:rsidR="0052539E" w14:paraId="137A77DF" w14:textId="77777777">
        <w:trPr>
          <w:cantSplit/>
        </w:trPr>
        <w:tc>
          <w:tcPr>
            <w:tcW w:w="2160" w:type="dxa"/>
          </w:tcPr>
          <w:p w14:paraId="62A102DB" w14:textId="77777777" w:rsidR="0052539E" w:rsidRDefault="0052539E">
            <w:pPr>
              <w:pStyle w:val="Head22"/>
              <w:numPr>
                <w:ilvl w:val="12"/>
                <w:numId w:val="0"/>
              </w:numPr>
              <w:spacing w:after="0"/>
              <w:ind w:left="360" w:hanging="360"/>
            </w:pPr>
            <w:bookmarkStart w:id="139" w:name="_Toc521499236"/>
            <w:bookmarkStart w:id="140" w:name="_Toc44060837"/>
            <w:r>
              <w:t>28.</w:t>
            </w:r>
            <w:r>
              <w:tab/>
              <w:t>Evaluation and Comparison of Bids</w:t>
            </w:r>
            <w:bookmarkEnd w:id="139"/>
            <w:bookmarkEnd w:id="140"/>
          </w:p>
        </w:tc>
        <w:tc>
          <w:tcPr>
            <w:tcW w:w="6948" w:type="dxa"/>
          </w:tcPr>
          <w:p w14:paraId="55F78371" w14:textId="77777777" w:rsidR="0052539E" w:rsidRDefault="0052539E">
            <w:pPr>
              <w:spacing w:after="200"/>
              <w:ind w:left="547" w:right="-72" w:hanging="547"/>
            </w:pPr>
            <w:r>
              <w:t>28.1</w:t>
            </w:r>
            <w:r>
              <w:tab/>
              <w:t>The Purchaser will evaluate and compare the bids that have been determined to be substantially responsive, pursuant to ITB Clause 26.  The evaluation will be performed assuming either that:</w:t>
            </w:r>
          </w:p>
        </w:tc>
      </w:tr>
      <w:tr w:rsidR="0052539E" w14:paraId="554CB21E" w14:textId="77777777">
        <w:tc>
          <w:tcPr>
            <w:tcW w:w="2160" w:type="dxa"/>
          </w:tcPr>
          <w:p w14:paraId="5C55561D" w14:textId="77777777" w:rsidR="0052539E" w:rsidRDefault="0052539E">
            <w:pPr>
              <w:pStyle w:val="Head22"/>
              <w:numPr>
                <w:ilvl w:val="12"/>
                <w:numId w:val="0"/>
              </w:numPr>
              <w:spacing w:after="0"/>
              <w:ind w:left="360" w:hanging="360"/>
            </w:pPr>
          </w:p>
        </w:tc>
        <w:tc>
          <w:tcPr>
            <w:tcW w:w="6948" w:type="dxa"/>
          </w:tcPr>
          <w:p w14:paraId="50D587E7" w14:textId="77777777" w:rsidR="0052539E" w:rsidRDefault="0052539E">
            <w:pPr>
              <w:spacing w:after="200"/>
              <w:ind w:left="1080" w:right="-72" w:hanging="547"/>
            </w:pPr>
            <w:r>
              <w:t>(a)</w:t>
            </w:r>
            <w:r>
              <w:tab/>
              <w:t>the Contract will be awarded to the lowest evaluated Bidder for the entire Information System; or</w:t>
            </w:r>
          </w:p>
          <w:p w14:paraId="2ACB7BF1" w14:textId="77777777" w:rsidR="0052539E" w:rsidRDefault="0052539E">
            <w:pPr>
              <w:spacing w:after="200"/>
              <w:ind w:left="1080" w:right="-72" w:hanging="547"/>
            </w:pPr>
            <w:r>
              <w:t>(b)</w:t>
            </w:r>
            <w:r>
              <w:tab/>
              <w:t xml:space="preserve">if </w:t>
            </w:r>
            <w:r w:rsidRPr="00971EDE">
              <w:rPr>
                <w:b/>
              </w:rPr>
              <w:t>specified in the BDS,</w:t>
            </w:r>
            <w:r>
              <w:t xml:space="preserve"> Contracts will be awarded to the Bidders for each individual Subsystem, lot, or slice defined in the Technical Requirements whose bids result in the lowest combined evaluated price for the entire System.</w:t>
            </w:r>
          </w:p>
          <w:p w14:paraId="5B5E89EA" w14:textId="77777777" w:rsidR="0052539E" w:rsidRDefault="0052539E">
            <w:pPr>
              <w:spacing w:after="200"/>
              <w:ind w:left="547" w:right="-72" w:hanging="547"/>
            </w:pPr>
            <w:r>
              <w:tab/>
              <w:t xml:space="preserve">In the latter case, discounts that are conditional on the award of more than one Subsystem, lot, or slice may be offered in bids.  However, such discounts will only be considered in the price evaluation if so </w:t>
            </w:r>
            <w:r w:rsidRPr="00971EDE">
              <w:rPr>
                <w:b/>
              </w:rPr>
              <w:t>confirmed in the BDS.</w:t>
            </w:r>
          </w:p>
          <w:p w14:paraId="54DDCD25" w14:textId="77777777" w:rsidR="0052539E" w:rsidRDefault="0052539E">
            <w:pPr>
              <w:spacing w:after="200"/>
              <w:ind w:left="547" w:right="-72" w:hanging="547"/>
            </w:pPr>
            <w:r>
              <w:t>28.2</w:t>
            </w:r>
            <w:r>
              <w:tab/>
              <w:t>To be considered for Contract award, Bidders must have submitted bids</w:t>
            </w:r>
          </w:p>
          <w:p w14:paraId="5C13D6F0" w14:textId="77777777" w:rsidR="0052539E" w:rsidRDefault="0052539E">
            <w:pPr>
              <w:numPr>
                <w:ilvl w:val="12"/>
                <w:numId w:val="0"/>
              </w:numPr>
              <w:ind w:left="1094" w:right="-72" w:hanging="547"/>
            </w:pPr>
            <w:r>
              <w:t>(a)</w:t>
            </w:r>
            <w:r>
              <w:tab/>
              <w:t>for which detailed bid evaluation using the same standards for compliance determination as listed in ITB Clauses 26.3 and 26.4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for ITB Clause 28.1, the individual Subsystem, lot or slice bid on; and</w:t>
            </w:r>
          </w:p>
          <w:p w14:paraId="00298E82" w14:textId="77777777" w:rsidR="0052539E" w:rsidRDefault="0052539E">
            <w:pPr>
              <w:numPr>
                <w:ilvl w:val="12"/>
                <w:numId w:val="0"/>
              </w:numPr>
              <w:spacing w:after="200"/>
              <w:ind w:left="1094" w:right="-72" w:hanging="547"/>
            </w:pPr>
            <w:r>
              <w:t>(b)</w:t>
            </w:r>
            <w:r>
              <w:tab/>
              <w:t>that offer Information Technologies that are proven to perform up to the standards promised in the bid by having successfully passed the performance, benchmark, and/or functionality tests the Purchaser may require, pursuant to ITB Clause 31.2.</w:t>
            </w:r>
          </w:p>
        </w:tc>
      </w:tr>
      <w:tr w:rsidR="0052539E" w14:paraId="5AEFE813" w14:textId="77777777">
        <w:tc>
          <w:tcPr>
            <w:tcW w:w="2160" w:type="dxa"/>
          </w:tcPr>
          <w:p w14:paraId="7A5A1F22" w14:textId="77777777" w:rsidR="0052539E" w:rsidRDefault="0052539E">
            <w:pPr>
              <w:pStyle w:val="Head22"/>
              <w:numPr>
                <w:ilvl w:val="12"/>
                <w:numId w:val="0"/>
              </w:numPr>
              <w:spacing w:after="0"/>
              <w:ind w:left="360" w:hanging="360"/>
            </w:pPr>
          </w:p>
        </w:tc>
        <w:tc>
          <w:tcPr>
            <w:tcW w:w="6948" w:type="dxa"/>
          </w:tcPr>
          <w:p w14:paraId="6E695BB4" w14:textId="77777777" w:rsidR="0052539E" w:rsidRDefault="0052539E">
            <w:pPr>
              <w:numPr>
                <w:ilvl w:val="12"/>
                <w:numId w:val="0"/>
              </w:numPr>
              <w:spacing w:after="200"/>
              <w:ind w:left="547" w:right="-72" w:hanging="547"/>
            </w:pPr>
            <w:r>
              <w:t>28.3</w:t>
            </w:r>
            <w:r>
              <w:tab/>
              <w:t xml:space="preserve">The Purchaser’s evaluation of a bid will be made on the basis of prices quoted in accordance with ITB Clause 14 (Bid Prices). </w:t>
            </w:r>
          </w:p>
        </w:tc>
      </w:tr>
      <w:tr w:rsidR="0052539E" w14:paraId="3588D6A2" w14:textId="77777777">
        <w:tc>
          <w:tcPr>
            <w:tcW w:w="2160" w:type="dxa"/>
          </w:tcPr>
          <w:p w14:paraId="40A6F918" w14:textId="77777777" w:rsidR="0052539E" w:rsidRDefault="0052539E">
            <w:pPr>
              <w:pStyle w:val="Head22"/>
              <w:numPr>
                <w:ilvl w:val="12"/>
                <w:numId w:val="0"/>
              </w:numPr>
              <w:spacing w:after="0"/>
              <w:ind w:left="360" w:hanging="360"/>
            </w:pPr>
          </w:p>
        </w:tc>
        <w:tc>
          <w:tcPr>
            <w:tcW w:w="6948" w:type="dxa"/>
          </w:tcPr>
          <w:p w14:paraId="60AEDF8A" w14:textId="77777777" w:rsidR="0052539E" w:rsidRDefault="0052539E">
            <w:pPr>
              <w:numPr>
                <w:ilvl w:val="12"/>
                <w:numId w:val="0"/>
              </w:numPr>
              <w:tabs>
                <w:tab w:val="left" w:pos="540"/>
              </w:tabs>
              <w:spacing w:after="180"/>
              <w:ind w:left="547" w:right="-72" w:hanging="547"/>
            </w:pPr>
            <w:r>
              <w:t>28.4</w:t>
            </w:r>
            <w:r>
              <w:tab/>
              <w:t xml:space="preserve">If </w:t>
            </w:r>
            <w:r w:rsidRPr="00971EDE">
              <w:rPr>
                <w:b/>
              </w:rPr>
              <w:t>indicated by the BDS,</w:t>
            </w:r>
            <w:r>
              <w:t xml:space="preserve"> the Purchaser’s evaluation of responsive bids will take into account technical factors, in addition to cost factors.  An Evaluated Bid Score (B) will be calculated for each responsive bid using the following formula, which permits a comprehensive assessment of the bid price and the technical merits of each bid: </w:t>
            </w:r>
          </w:p>
          <w:p w14:paraId="2FC29876" w14:textId="77777777" w:rsidR="0052539E" w:rsidRDefault="0052539E">
            <w:pPr>
              <w:numPr>
                <w:ilvl w:val="12"/>
                <w:numId w:val="0"/>
              </w:numPr>
              <w:spacing w:after="180"/>
              <w:ind w:left="540" w:right="-72"/>
              <w:jc w:val="center"/>
            </w:pPr>
            <w:r>
              <w:rPr>
                <w:position w:val="-26"/>
                <w:sz w:val="20"/>
              </w:rPr>
              <w:object w:dxaOrig="2580" w:dyaOrig="639" w14:anchorId="5FEE5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1.95pt" o:ole="" fillcolor="window">
                  <v:imagedata r:id="rId32" o:title=""/>
                </v:shape>
                <o:OLEObject Type="Embed" ProgID="Unknown" ShapeID="_x0000_i1025" DrawAspect="Content" ObjectID="_1686560038" r:id="rId33"/>
              </w:object>
            </w:r>
          </w:p>
          <w:p w14:paraId="575FACD9" w14:textId="77777777" w:rsidR="0052539E" w:rsidRDefault="0052539E">
            <w:pPr>
              <w:numPr>
                <w:ilvl w:val="12"/>
                <w:numId w:val="0"/>
              </w:numPr>
              <w:spacing w:after="180"/>
              <w:ind w:left="1454" w:right="-72" w:hanging="907"/>
              <w:jc w:val="left"/>
            </w:pPr>
            <w:r>
              <w:t>where</w:t>
            </w:r>
          </w:p>
          <w:p w14:paraId="0C76F3B3" w14:textId="77777777" w:rsidR="0052539E" w:rsidRDefault="0052539E">
            <w:pPr>
              <w:numPr>
                <w:ilvl w:val="12"/>
                <w:numId w:val="0"/>
              </w:numPr>
              <w:tabs>
                <w:tab w:val="left" w:pos="1080"/>
                <w:tab w:val="left" w:pos="1440"/>
              </w:tabs>
              <w:spacing w:after="180"/>
              <w:ind w:left="1454" w:right="-72" w:hanging="907"/>
              <w:jc w:val="left"/>
            </w:pPr>
            <w:r>
              <w:rPr>
                <w:i/>
              </w:rPr>
              <w:t>C</w:t>
            </w:r>
            <w:r>
              <w:tab/>
              <w:t>=</w:t>
            </w:r>
            <w:r>
              <w:tab/>
              <w:t>Evaluated Bid Price</w:t>
            </w:r>
          </w:p>
          <w:p w14:paraId="4A6FDEF6" w14:textId="77777777" w:rsidR="0052539E" w:rsidRDefault="0052539E">
            <w:pPr>
              <w:numPr>
                <w:ilvl w:val="12"/>
                <w:numId w:val="0"/>
              </w:numPr>
              <w:tabs>
                <w:tab w:val="left" w:pos="1080"/>
                <w:tab w:val="left" w:pos="1440"/>
              </w:tabs>
              <w:spacing w:after="180"/>
              <w:ind w:left="1454" w:right="-72" w:hanging="907"/>
              <w:jc w:val="left"/>
            </w:pPr>
            <w:r>
              <w:rPr>
                <w:i/>
              </w:rPr>
              <w:t xml:space="preserve">C </w:t>
            </w:r>
            <w:r>
              <w:rPr>
                <w:i/>
                <w:sz w:val="20"/>
                <w:vertAlign w:val="subscript"/>
              </w:rPr>
              <w:t>low</w:t>
            </w:r>
            <w:r>
              <w:tab/>
              <w:t>=</w:t>
            </w:r>
            <w:r>
              <w:tab/>
              <w:t>the lowest of all Evaluated Bid Prices among responsive bids</w:t>
            </w:r>
          </w:p>
          <w:p w14:paraId="40C96167" w14:textId="77777777" w:rsidR="0052539E" w:rsidRDefault="0052539E">
            <w:pPr>
              <w:numPr>
                <w:ilvl w:val="12"/>
                <w:numId w:val="0"/>
              </w:numPr>
              <w:tabs>
                <w:tab w:val="left" w:pos="1080"/>
                <w:tab w:val="left" w:pos="1440"/>
              </w:tabs>
              <w:spacing w:after="180"/>
              <w:ind w:left="1454" w:right="-72" w:hanging="907"/>
              <w:jc w:val="left"/>
            </w:pPr>
            <w:r>
              <w:rPr>
                <w:i/>
              </w:rPr>
              <w:t>T</w:t>
            </w:r>
            <w:r>
              <w:tab/>
              <w:t>=</w:t>
            </w:r>
            <w:r>
              <w:tab/>
              <w:t>the total Technical Score awarded to the bid</w:t>
            </w:r>
          </w:p>
          <w:p w14:paraId="08AA84B0" w14:textId="77777777" w:rsidR="0052539E" w:rsidRDefault="0052539E">
            <w:pPr>
              <w:numPr>
                <w:ilvl w:val="12"/>
                <w:numId w:val="0"/>
              </w:numPr>
              <w:tabs>
                <w:tab w:val="left" w:pos="1080"/>
                <w:tab w:val="left" w:pos="1440"/>
              </w:tabs>
              <w:spacing w:after="180"/>
              <w:ind w:left="1454" w:right="-72" w:hanging="907"/>
              <w:jc w:val="left"/>
            </w:pPr>
            <w:r>
              <w:rPr>
                <w:i/>
              </w:rPr>
              <w:t>T</w:t>
            </w:r>
            <w:r>
              <w:rPr>
                <w:i/>
                <w:sz w:val="20"/>
                <w:vertAlign w:val="subscript"/>
              </w:rPr>
              <w:t>high</w:t>
            </w:r>
            <w:r>
              <w:tab/>
              <w:t>=</w:t>
            </w:r>
            <w:r>
              <w:tab/>
              <w:t>the Technical Score achieved by the bid that was scored highest among all responsive bids</w:t>
            </w:r>
          </w:p>
          <w:p w14:paraId="10B1065E" w14:textId="77777777" w:rsidR="0052539E" w:rsidRDefault="0052539E">
            <w:pPr>
              <w:numPr>
                <w:ilvl w:val="12"/>
                <w:numId w:val="0"/>
              </w:numPr>
              <w:tabs>
                <w:tab w:val="left" w:pos="1080"/>
                <w:tab w:val="left" w:pos="1440"/>
              </w:tabs>
              <w:spacing w:after="200"/>
              <w:ind w:left="1440" w:right="-72" w:hanging="900"/>
              <w:jc w:val="left"/>
            </w:pPr>
            <w:r>
              <w:rPr>
                <w:i/>
              </w:rPr>
              <w:t>X</w:t>
            </w:r>
            <w:r>
              <w:tab/>
              <w:t>=</w:t>
            </w:r>
            <w:r>
              <w:tab/>
              <w:t xml:space="preserve">weight for the Price as </w:t>
            </w:r>
            <w:r w:rsidRPr="00971EDE">
              <w:rPr>
                <w:b/>
              </w:rPr>
              <w:t>specified in the BDS</w:t>
            </w:r>
          </w:p>
          <w:p w14:paraId="724E00FD" w14:textId="77777777" w:rsidR="0052539E" w:rsidRDefault="0052539E">
            <w:pPr>
              <w:numPr>
                <w:ilvl w:val="12"/>
                <w:numId w:val="0"/>
              </w:numPr>
              <w:tabs>
                <w:tab w:val="left" w:pos="540"/>
              </w:tabs>
              <w:spacing w:after="200"/>
              <w:ind w:left="547" w:right="-72" w:hanging="547"/>
            </w:pPr>
            <w:r>
              <w:tab/>
              <w:t>The bid with the highest Evaluated Bid Score (B) among responsive bids shall be termed the Lowest Evaluated Bid and is eligible for Contract award, provided the Bidder was prequalified and/or it was found to be qualified to perform the Contract in accordance with ITB Clause 31 (Postqualification).</w:t>
            </w:r>
          </w:p>
        </w:tc>
      </w:tr>
      <w:tr w:rsidR="0052539E" w14:paraId="70549F94" w14:textId="77777777">
        <w:tc>
          <w:tcPr>
            <w:tcW w:w="2160" w:type="dxa"/>
          </w:tcPr>
          <w:p w14:paraId="5D9ECDE8" w14:textId="77777777" w:rsidR="0052539E" w:rsidRDefault="0052539E">
            <w:pPr>
              <w:pStyle w:val="Head22"/>
              <w:numPr>
                <w:ilvl w:val="12"/>
                <w:numId w:val="0"/>
              </w:numPr>
              <w:spacing w:after="0"/>
              <w:ind w:left="360" w:hanging="360"/>
            </w:pPr>
          </w:p>
        </w:tc>
        <w:tc>
          <w:tcPr>
            <w:tcW w:w="6948" w:type="dxa"/>
          </w:tcPr>
          <w:p w14:paraId="304E1AF1" w14:textId="77777777" w:rsidR="0052539E" w:rsidRDefault="0052539E">
            <w:pPr>
              <w:spacing w:after="200"/>
              <w:ind w:left="547" w:right="-72" w:hanging="547"/>
            </w:pPr>
            <w:r>
              <w:t>28.5</w:t>
            </w:r>
            <w:r>
              <w:tab/>
              <w:t>If, in addition to the cost factors, the Purchaser has chosen to give weight to important technical factors (i.e., the price weight, X, is less than 1 in the evaluation), that cannot be reduced to life-cycle costs or pass/fail criteria, the Total Technical Points assigned to each bid in the Evaluated Bid Formula will be determined by adding and weighting the scores assigned by an evaluation committee to technical features of the bid in accordance with the criteria set forth below.</w:t>
            </w:r>
          </w:p>
          <w:p w14:paraId="3F6C6B57" w14:textId="77777777" w:rsidR="0052539E" w:rsidRDefault="0052539E">
            <w:pPr>
              <w:numPr>
                <w:ilvl w:val="12"/>
                <w:numId w:val="0"/>
              </w:numPr>
              <w:tabs>
                <w:tab w:val="left" w:pos="1080"/>
              </w:tabs>
              <w:spacing w:after="200"/>
              <w:ind w:left="1080" w:right="-72" w:hanging="540"/>
            </w:pPr>
            <w:r>
              <w:t>(a)</w:t>
            </w:r>
            <w:r>
              <w:tab/>
              <w:t xml:space="preserve">The technical features to be evaluated are generally defined below and specifically </w:t>
            </w:r>
            <w:r w:rsidRPr="00971EDE">
              <w:rPr>
                <w:b/>
              </w:rPr>
              <w:t>identified in the BDS:</w:t>
            </w:r>
          </w:p>
          <w:p w14:paraId="3D5EAFA3" w14:textId="77777777" w:rsidR="0052539E" w:rsidRDefault="0052539E">
            <w:pPr>
              <w:spacing w:after="200"/>
              <w:ind w:left="1627" w:hanging="547"/>
            </w:pPr>
            <w:r>
              <w:t>(i)</w:t>
            </w:r>
            <w:r>
              <w:tab/>
              <w:t>Performance, capacity, or functionality features that either exceed levels specified as mandatory in the Technical Requirements; and/or influence the life-cycle cost and effectiveness of the Information System.</w:t>
            </w:r>
          </w:p>
          <w:p w14:paraId="7484E18B" w14:textId="77777777" w:rsidR="0052539E" w:rsidRDefault="0052539E">
            <w:pPr>
              <w:spacing w:after="200"/>
              <w:ind w:left="1627" w:hanging="547"/>
            </w:pPr>
            <w:r>
              <w:t>(ii)</w:t>
            </w:r>
            <w:r>
              <w:tab/>
              <w:t xml:space="preserve">Usability features, such as ease of use, ease of administration, or ease of expansion, which influence the life-cycle cost and effectiveness of the Information System. </w:t>
            </w:r>
          </w:p>
          <w:p w14:paraId="28CD8FD4" w14:textId="2A3F5C9C" w:rsidR="0052539E" w:rsidRDefault="0052539E">
            <w:pPr>
              <w:numPr>
                <w:ilvl w:val="12"/>
                <w:numId w:val="0"/>
              </w:numPr>
              <w:tabs>
                <w:tab w:val="left" w:pos="1080"/>
              </w:tabs>
              <w:spacing w:after="200"/>
              <w:ind w:left="1627" w:right="-72" w:hanging="547"/>
            </w:pPr>
            <w:r>
              <w:t>(iii)</w:t>
            </w:r>
            <w:r>
              <w:tab/>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w:t>
            </w:r>
            <w:r w:rsidR="008D231A">
              <w:t>I</w:t>
            </w:r>
            <w:r>
              <w:t xml:space="preserve"> (Technical Requirements) or proposed by the Bidder based on the Bidder’s experience.</w:t>
            </w:r>
          </w:p>
          <w:p w14:paraId="71137514" w14:textId="77777777" w:rsidR="0052539E" w:rsidRDefault="0052539E">
            <w:pPr>
              <w:numPr>
                <w:ilvl w:val="12"/>
                <w:numId w:val="0"/>
              </w:numPr>
              <w:tabs>
                <w:tab w:val="left" w:pos="1080"/>
              </w:tabs>
              <w:spacing w:after="200"/>
              <w:ind w:left="1094" w:right="-72" w:hanging="547"/>
            </w:pPr>
            <w:r>
              <w:t>(b)</w:t>
            </w:r>
            <w:r>
              <w:tab/>
              <w:t xml:space="preserve">Feature scores will be grouped into a small number of evaluation categories, generally defined below and specifically </w:t>
            </w:r>
            <w:r w:rsidRPr="00971EDE">
              <w:rPr>
                <w:b/>
              </w:rPr>
              <w:t>identified in the BDS</w:t>
            </w:r>
            <w:r>
              <w:t>, namely:</w:t>
            </w:r>
          </w:p>
          <w:p w14:paraId="127F81E5" w14:textId="77777777" w:rsidR="0052539E" w:rsidRDefault="0052539E">
            <w:pPr>
              <w:numPr>
                <w:ilvl w:val="12"/>
                <w:numId w:val="0"/>
              </w:numPr>
              <w:spacing w:after="200"/>
              <w:ind w:left="1627" w:right="-72" w:hanging="547"/>
            </w:pPr>
            <w:r>
              <w:t>(i)</w:t>
            </w:r>
            <w:r>
              <w:tab/>
              <w:t>The technical features that reflect how well the Information System meets the Purchaser’s Business Requirements (including quality assurance and risk-containment measures associated with the implementation of the Information System).</w:t>
            </w:r>
          </w:p>
          <w:p w14:paraId="40A6EAF5" w14:textId="77777777" w:rsidR="0052539E" w:rsidRDefault="0052539E">
            <w:pPr>
              <w:numPr>
                <w:ilvl w:val="12"/>
                <w:numId w:val="0"/>
              </w:numPr>
              <w:spacing w:after="200"/>
              <w:ind w:left="1620" w:right="-72" w:hanging="547"/>
            </w:pPr>
            <w:r>
              <w:t>(ii)</w:t>
            </w:r>
            <w:r>
              <w:tab/>
              <w:t>The technical features that reflect how well the Information System meets the System’s Functional Performance Standards.</w:t>
            </w:r>
          </w:p>
          <w:p w14:paraId="5E909EC1" w14:textId="77777777" w:rsidR="0052539E" w:rsidRDefault="0052539E">
            <w:pPr>
              <w:numPr>
                <w:ilvl w:val="12"/>
                <w:numId w:val="0"/>
              </w:numPr>
              <w:spacing w:after="200"/>
              <w:ind w:left="1620" w:right="-72" w:hanging="547"/>
            </w:pPr>
            <w:r>
              <w:t>(iii)</w:t>
            </w:r>
            <w:r>
              <w:tab/>
              <w:t>The technical features that reflect how well the Information System meets the General Technical Requirements for hardware, network and communications, Software, and Services.</w:t>
            </w:r>
          </w:p>
          <w:p w14:paraId="6D274593" w14:textId="77777777" w:rsidR="0052539E" w:rsidRDefault="0052539E">
            <w:pPr>
              <w:numPr>
                <w:ilvl w:val="12"/>
                <w:numId w:val="0"/>
              </w:numPr>
              <w:tabs>
                <w:tab w:val="left" w:pos="1080"/>
              </w:tabs>
              <w:spacing w:after="200"/>
              <w:ind w:left="1094" w:right="-72" w:hanging="547"/>
            </w:pPr>
            <w:r>
              <w:t>(c)</w:t>
            </w:r>
            <w:r>
              <w:tab/>
              <w:t xml:space="preserve">As </w:t>
            </w:r>
            <w:r w:rsidRPr="00971EDE">
              <w:rPr>
                <w:b/>
              </w:rPr>
              <w:t>specified in the BDS,</w:t>
            </w:r>
            <w:r>
              <w:t xml:space="preserve"> each category will be given a weight and within each category each feature may also be given a weight.</w:t>
            </w:r>
          </w:p>
          <w:p w14:paraId="16A51516" w14:textId="77777777" w:rsidR="0052539E" w:rsidRDefault="0052539E">
            <w:pPr>
              <w:numPr>
                <w:ilvl w:val="12"/>
                <w:numId w:val="0"/>
              </w:numPr>
              <w:tabs>
                <w:tab w:val="left" w:pos="1080"/>
              </w:tabs>
              <w:spacing w:after="200"/>
              <w:ind w:left="1094" w:right="-72" w:hanging="547"/>
            </w:pPr>
            <w:r>
              <w:t>(d)</w:t>
            </w:r>
            <w:r>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5626AA0F" w14:textId="77777777" w:rsidR="0052539E" w:rsidRDefault="0052539E">
            <w:pPr>
              <w:numPr>
                <w:ilvl w:val="12"/>
                <w:numId w:val="0"/>
              </w:numPr>
              <w:tabs>
                <w:tab w:val="left" w:pos="1080"/>
              </w:tabs>
              <w:spacing w:after="200"/>
              <w:ind w:left="1094" w:right="-72" w:hanging="547"/>
            </w:pPr>
            <w:r>
              <w:t>(e)</w:t>
            </w:r>
            <w:r>
              <w:tab/>
              <w:t xml:space="preserve">The score for each feature (i) within a category (j) will be combined with the scores of features in the same category as a weighted sum to form the Category Technical Score using the following formula: </w:t>
            </w:r>
          </w:p>
          <w:p w14:paraId="2456DCB7" w14:textId="77777777" w:rsidR="0052539E" w:rsidRDefault="0052539E">
            <w:pPr>
              <w:numPr>
                <w:ilvl w:val="12"/>
                <w:numId w:val="0"/>
              </w:numPr>
              <w:tabs>
                <w:tab w:val="left" w:pos="1080"/>
              </w:tabs>
              <w:ind w:left="1080" w:right="-72" w:hanging="540"/>
              <w:jc w:val="center"/>
            </w:pPr>
            <w:r>
              <w:rPr>
                <w:position w:val="-28"/>
                <w:sz w:val="20"/>
              </w:rPr>
              <w:object w:dxaOrig="1520" w:dyaOrig="680" w14:anchorId="56B38C2C">
                <v:shape id="_x0000_i1026" type="#_x0000_t75" style="width:76pt;height:34pt" o:ole="" fillcolor="window">
                  <v:imagedata r:id="rId34" o:title=""/>
                </v:shape>
                <o:OLEObject Type="Embed" ProgID="Unknown" ShapeID="_x0000_i1026" DrawAspect="Content" ObjectID="_1686560039" r:id="rId35"/>
              </w:object>
            </w:r>
          </w:p>
          <w:p w14:paraId="335E1519" w14:textId="77777777" w:rsidR="0052539E" w:rsidRDefault="0052539E">
            <w:pPr>
              <w:numPr>
                <w:ilvl w:val="12"/>
                <w:numId w:val="0"/>
              </w:numPr>
              <w:tabs>
                <w:tab w:val="left" w:pos="1620"/>
              </w:tabs>
              <w:ind w:left="1620" w:right="-72" w:hanging="540"/>
              <w:jc w:val="left"/>
            </w:pPr>
            <w:r>
              <w:t>where:</w:t>
            </w:r>
          </w:p>
          <w:p w14:paraId="3B5C37E6" w14:textId="77777777" w:rsidR="0052539E" w:rsidRDefault="0052539E">
            <w:pPr>
              <w:numPr>
                <w:ilvl w:val="12"/>
                <w:numId w:val="0"/>
              </w:numPr>
              <w:tabs>
                <w:tab w:val="left" w:pos="1620"/>
              </w:tabs>
              <w:ind w:left="1620" w:right="-72" w:hanging="540"/>
              <w:jc w:val="left"/>
            </w:pPr>
            <w:r>
              <w:rPr>
                <w:i/>
              </w:rPr>
              <w:t>t</w:t>
            </w:r>
            <w:r>
              <w:rPr>
                <w:i/>
                <w:vertAlign w:val="subscript"/>
              </w:rPr>
              <w:t>ji</w:t>
            </w:r>
            <w:r>
              <w:rPr>
                <w:i/>
                <w:vertAlign w:val="subscript"/>
              </w:rPr>
              <w:tab/>
            </w:r>
            <w:r>
              <w:t>=  the technical score for feature “i” in category “j”</w:t>
            </w:r>
          </w:p>
          <w:p w14:paraId="5BD947E6" w14:textId="77777777" w:rsidR="0052539E" w:rsidRDefault="0052539E">
            <w:pPr>
              <w:numPr>
                <w:ilvl w:val="12"/>
                <w:numId w:val="0"/>
              </w:numPr>
              <w:tabs>
                <w:tab w:val="left" w:pos="1620"/>
              </w:tabs>
              <w:ind w:left="1620" w:right="-72" w:hanging="540"/>
              <w:jc w:val="left"/>
            </w:pPr>
            <w:r>
              <w:rPr>
                <w:i/>
              </w:rPr>
              <w:t>w</w:t>
            </w:r>
            <w:r>
              <w:rPr>
                <w:i/>
                <w:vertAlign w:val="subscript"/>
              </w:rPr>
              <w:t>ji</w:t>
            </w:r>
            <w:r>
              <w:tab/>
              <w:t>=  the weight of feature “i” in category “j”</w:t>
            </w:r>
          </w:p>
          <w:p w14:paraId="39A81820" w14:textId="77777777" w:rsidR="0052539E" w:rsidRDefault="0052539E">
            <w:pPr>
              <w:numPr>
                <w:ilvl w:val="12"/>
                <w:numId w:val="0"/>
              </w:numPr>
              <w:tabs>
                <w:tab w:val="left" w:pos="1620"/>
              </w:tabs>
              <w:ind w:left="1620" w:right="-72" w:hanging="540"/>
              <w:jc w:val="left"/>
            </w:pPr>
            <w:r>
              <w:rPr>
                <w:i/>
              </w:rPr>
              <w:t>k</w:t>
            </w:r>
            <w:r>
              <w:tab/>
              <w:t>=  the number of scored features in category “j”</w:t>
            </w:r>
          </w:p>
          <w:p w14:paraId="00B247BD" w14:textId="77777777" w:rsidR="0052539E" w:rsidRDefault="0052539E">
            <w:pPr>
              <w:numPr>
                <w:ilvl w:val="12"/>
                <w:numId w:val="0"/>
              </w:numPr>
              <w:tabs>
                <w:tab w:val="left" w:pos="1620"/>
              </w:tabs>
              <w:spacing w:after="200"/>
              <w:ind w:left="1627" w:right="-72" w:hanging="547"/>
            </w:pPr>
            <w:r>
              <w:t xml:space="preserve">and     </w:t>
            </w:r>
            <w:r>
              <w:rPr>
                <w:position w:val="-28"/>
                <w:sz w:val="20"/>
              </w:rPr>
              <w:object w:dxaOrig="1020" w:dyaOrig="680" w14:anchorId="41154A4D">
                <v:shape id="_x0000_i1027" type="#_x0000_t75" style="width:51pt;height:34pt" o:ole="" fillcolor="window">
                  <v:imagedata r:id="rId36" o:title=""/>
                </v:shape>
                <o:OLEObject Type="Embed" ProgID="Unknown" ShapeID="_x0000_i1027" DrawAspect="Content" ObjectID="_1686560040" r:id="rId37"/>
              </w:object>
            </w:r>
            <w:r>
              <w:t xml:space="preserve"> </w:t>
            </w:r>
          </w:p>
          <w:p w14:paraId="5276D568" w14:textId="77777777" w:rsidR="0052539E" w:rsidRDefault="0052539E">
            <w:pPr>
              <w:numPr>
                <w:ilvl w:val="12"/>
                <w:numId w:val="0"/>
              </w:numPr>
              <w:tabs>
                <w:tab w:val="left" w:pos="1080"/>
              </w:tabs>
              <w:spacing w:after="200"/>
              <w:ind w:left="1094" w:right="-72" w:hanging="547"/>
            </w:pPr>
            <w:r>
              <w:t>(f)</w:t>
            </w:r>
            <w:r>
              <w:tab/>
              <w:t>The Category Technical Scores will be combined in a weighted sum to form the total Technical Bid Score using the following formula:</w:t>
            </w:r>
          </w:p>
          <w:p w14:paraId="33E5D604" w14:textId="77777777" w:rsidR="0052539E" w:rsidRDefault="0052539E">
            <w:pPr>
              <w:numPr>
                <w:ilvl w:val="12"/>
                <w:numId w:val="0"/>
              </w:numPr>
              <w:tabs>
                <w:tab w:val="left" w:pos="1080"/>
              </w:tabs>
              <w:ind w:left="1080" w:right="-72" w:hanging="540"/>
              <w:jc w:val="center"/>
            </w:pPr>
            <w:r>
              <w:rPr>
                <w:position w:val="-30"/>
                <w:sz w:val="20"/>
              </w:rPr>
              <w:object w:dxaOrig="1460" w:dyaOrig="700" w14:anchorId="68D04F66">
                <v:shape id="_x0000_i1028" type="#_x0000_t75" style="width:73pt;height:35pt" o:ole="" fillcolor="window">
                  <v:imagedata r:id="rId38" o:title=""/>
                </v:shape>
                <o:OLEObject Type="Embed" ProgID="Unknown" ShapeID="_x0000_i1028" DrawAspect="Content" ObjectID="_1686560041" r:id="rId39"/>
              </w:object>
            </w:r>
          </w:p>
          <w:p w14:paraId="13503797" w14:textId="77777777" w:rsidR="0052539E" w:rsidRDefault="0052539E">
            <w:pPr>
              <w:numPr>
                <w:ilvl w:val="12"/>
                <w:numId w:val="0"/>
              </w:numPr>
              <w:tabs>
                <w:tab w:val="left" w:pos="1620"/>
              </w:tabs>
              <w:ind w:left="1620" w:right="-72" w:hanging="540"/>
              <w:jc w:val="left"/>
            </w:pPr>
            <w:r>
              <w:t>where:</w:t>
            </w:r>
          </w:p>
          <w:p w14:paraId="0771510F" w14:textId="77777777" w:rsidR="0052539E" w:rsidRDefault="0052539E">
            <w:pPr>
              <w:numPr>
                <w:ilvl w:val="12"/>
                <w:numId w:val="0"/>
              </w:numPr>
              <w:tabs>
                <w:tab w:val="left" w:pos="1620"/>
              </w:tabs>
              <w:ind w:left="1620" w:right="-72" w:hanging="540"/>
              <w:jc w:val="left"/>
            </w:pPr>
            <w:r>
              <w:rPr>
                <w:i/>
              </w:rPr>
              <w:t>S</w:t>
            </w:r>
            <w:r>
              <w:rPr>
                <w:i/>
                <w:vertAlign w:val="subscript"/>
              </w:rPr>
              <w:t>j</w:t>
            </w:r>
            <w:r>
              <w:tab/>
              <w:t>=  the Category Technical Score of category “j”</w:t>
            </w:r>
          </w:p>
          <w:p w14:paraId="213F5E94" w14:textId="77777777" w:rsidR="0052539E" w:rsidRDefault="0052539E">
            <w:pPr>
              <w:numPr>
                <w:ilvl w:val="12"/>
                <w:numId w:val="0"/>
              </w:numPr>
              <w:tabs>
                <w:tab w:val="left" w:pos="1620"/>
              </w:tabs>
              <w:ind w:left="1620" w:right="-72" w:hanging="540"/>
              <w:jc w:val="left"/>
            </w:pPr>
            <w:r>
              <w:rPr>
                <w:i/>
              </w:rPr>
              <w:t>W</w:t>
            </w:r>
            <w:r>
              <w:rPr>
                <w:i/>
                <w:vertAlign w:val="subscript"/>
              </w:rPr>
              <w:t>j</w:t>
            </w:r>
            <w:r>
              <w:tab/>
              <w:t xml:space="preserve">=  the weight of category “j” as </w:t>
            </w:r>
            <w:r w:rsidRPr="00971EDE">
              <w:rPr>
                <w:b/>
              </w:rPr>
              <w:t>specified in the BDS</w:t>
            </w:r>
          </w:p>
          <w:p w14:paraId="171C1B1A" w14:textId="77777777" w:rsidR="0052539E" w:rsidRDefault="0052539E">
            <w:pPr>
              <w:numPr>
                <w:ilvl w:val="12"/>
                <w:numId w:val="0"/>
              </w:numPr>
              <w:tabs>
                <w:tab w:val="left" w:pos="1620"/>
              </w:tabs>
              <w:ind w:left="1620" w:right="-72" w:hanging="540"/>
              <w:jc w:val="left"/>
            </w:pPr>
            <w:r>
              <w:rPr>
                <w:i/>
              </w:rPr>
              <w:t>n</w:t>
            </w:r>
            <w:r>
              <w:tab/>
              <w:t>=  the number of categories</w:t>
            </w:r>
          </w:p>
          <w:p w14:paraId="2C4864ED" w14:textId="77777777" w:rsidR="0052539E" w:rsidRDefault="0052539E">
            <w:pPr>
              <w:numPr>
                <w:ilvl w:val="12"/>
                <w:numId w:val="0"/>
              </w:numPr>
              <w:tabs>
                <w:tab w:val="left" w:pos="1080"/>
              </w:tabs>
              <w:spacing w:after="200"/>
              <w:ind w:left="1080" w:right="-72" w:hanging="547"/>
              <w:jc w:val="left"/>
            </w:pPr>
            <w:r>
              <w:tab/>
              <w:t xml:space="preserve">and     </w:t>
            </w:r>
            <w:r>
              <w:rPr>
                <w:position w:val="-30"/>
                <w:sz w:val="20"/>
              </w:rPr>
              <w:object w:dxaOrig="960" w:dyaOrig="700" w14:anchorId="1A82FDAF">
                <v:shape id="_x0000_i1029" type="#_x0000_t75" style="width:48pt;height:35pt" o:ole="" fillcolor="window">
                  <v:imagedata r:id="rId40" o:title=""/>
                </v:shape>
                <o:OLEObject Type="Embed" ProgID="Unknown" ShapeID="_x0000_i1029" DrawAspect="Content" ObjectID="_1686560042" r:id="rId41"/>
              </w:object>
            </w:r>
            <w:r>
              <w:t xml:space="preserve"> </w:t>
            </w:r>
          </w:p>
        </w:tc>
      </w:tr>
      <w:tr w:rsidR="0052539E" w14:paraId="337EEF2B" w14:textId="77777777">
        <w:tc>
          <w:tcPr>
            <w:tcW w:w="2160" w:type="dxa"/>
          </w:tcPr>
          <w:p w14:paraId="797AD58A" w14:textId="77777777" w:rsidR="0052539E" w:rsidRDefault="0052539E">
            <w:pPr>
              <w:pStyle w:val="Head22"/>
              <w:numPr>
                <w:ilvl w:val="12"/>
                <w:numId w:val="0"/>
              </w:numPr>
              <w:spacing w:after="0"/>
              <w:ind w:left="360" w:hanging="360"/>
            </w:pPr>
          </w:p>
        </w:tc>
        <w:tc>
          <w:tcPr>
            <w:tcW w:w="6948" w:type="dxa"/>
          </w:tcPr>
          <w:p w14:paraId="785F1B2C" w14:textId="77777777" w:rsidR="0052539E" w:rsidRDefault="0052539E">
            <w:pPr>
              <w:numPr>
                <w:ilvl w:val="12"/>
                <w:numId w:val="0"/>
              </w:numPr>
              <w:tabs>
                <w:tab w:val="left" w:pos="540"/>
              </w:tabs>
              <w:spacing w:after="200"/>
              <w:ind w:left="540" w:right="-72" w:hanging="547"/>
            </w:pPr>
            <w:r>
              <w:t>28.6</w:t>
            </w:r>
            <w:r>
              <w:tab/>
              <w:t>The Evaluated Bid Price (C) for each responsive bid will be determined as the sum of the Adjusted Supply and Installation Costs (P) plus the Recurrent Costs (R);</w:t>
            </w:r>
          </w:p>
          <w:p w14:paraId="73A2538D" w14:textId="77777777" w:rsidR="0052539E" w:rsidRDefault="0052539E">
            <w:pPr>
              <w:numPr>
                <w:ilvl w:val="12"/>
                <w:numId w:val="0"/>
              </w:numPr>
              <w:tabs>
                <w:tab w:val="left" w:pos="540"/>
              </w:tabs>
              <w:spacing w:after="200"/>
              <w:ind w:left="540" w:right="-72" w:hanging="547"/>
            </w:pPr>
            <w:r>
              <w:tab/>
              <w:t>where the Adjusted Supply and Installation Costs (P) are determined as:</w:t>
            </w:r>
          </w:p>
          <w:p w14:paraId="356C5012" w14:textId="77777777" w:rsidR="0052539E" w:rsidRDefault="0052539E">
            <w:pPr>
              <w:numPr>
                <w:ilvl w:val="12"/>
                <w:numId w:val="0"/>
              </w:numPr>
              <w:tabs>
                <w:tab w:val="left" w:pos="1080"/>
              </w:tabs>
              <w:spacing w:after="200"/>
              <w:ind w:left="1080" w:right="-72" w:hanging="547"/>
            </w:pPr>
            <w:r>
              <w:t>(a)</w:t>
            </w:r>
            <w:r>
              <w:tab/>
              <w:t>The price of the hardware, Software, related equipment, products, Materials and other Goods offered from within or from outside the Purchaser’s Country, in accordance with ITB 14.4;  plus</w:t>
            </w:r>
          </w:p>
          <w:p w14:paraId="17488228" w14:textId="77777777" w:rsidR="0052539E" w:rsidRDefault="0052539E">
            <w:pPr>
              <w:numPr>
                <w:ilvl w:val="12"/>
                <w:numId w:val="0"/>
              </w:numPr>
              <w:tabs>
                <w:tab w:val="left" w:pos="1080"/>
              </w:tabs>
              <w:spacing w:after="200"/>
              <w:ind w:left="1080" w:right="-72" w:hanging="547"/>
            </w:pPr>
            <w:r>
              <w:t>(b)</w:t>
            </w:r>
            <w:r>
              <w:tab/>
              <w:t>The total price for all software development, transportation, insurance, installation, customization, integration, Commissioning, testing, training, technical support, repair, and other Services, in accordance with ITB 14.5;</w:t>
            </w:r>
          </w:p>
          <w:p w14:paraId="53B5F42C" w14:textId="77777777" w:rsidR="0052539E" w:rsidRDefault="0052539E">
            <w:pPr>
              <w:numPr>
                <w:ilvl w:val="12"/>
                <w:numId w:val="0"/>
              </w:numPr>
              <w:tabs>
                <w:tab w:val="left" w:pos="1080"/>
              </w:tabs>
              <w:spacing w:after="200"/>
              <w:ind w:left="1080" w:right="-72" w:hanging="547"/>
            </w:pPr>
            <w:r>
              <w:t>(c)</w:t>
            </w:r>
            <w:r>
              <w:tab/>
              <w:t>with adjustments for:</w:t>
            </w:r>
          </w:p>
          <w:p w14:paraId="06652C4E" w14:textId="77777777" w:rsidR="0052539E" w:rsidRDefault="0052539E">
            <w:pPr>
              <w:numPr>
                <w:ilvl w:val="12"/>
                <w:numId w:val="0"/>
              </w:numPr>
              <w:tabs>
                <w:tab w:val="left" w:pos="1620"/>
              </w:tabs>
              <w:spacing w:after="200"/>
              <w:ind w:left="1627" w:right="-72" w:hanging="547"/>
            </w:pPr>
            <w:r>
              <w:t>(i)</w:t>
            </w:r>
            <w:r>
              <w:tab/>
              <w:t xml:space="preserve">Deviations proposed to the Implementation Schedule in the Technical Requirements resulting in delayed completion of the entire Information System, if </w:t>
            </w:r>
            <w:r w:rsidRPr="00971EDE">
              <w:rPr>
                <w:b/>
              </w:rPr>
              <w:t>permitted in the BDS</w:t>
            </w:r>
            <w:r>
              <w:t xml:space="preserve"> and provided they do not exceed the maximum permissible delay period </w:t>
            </w:r>
            <w:r w:rsidRPr="00971EDE">
              <w:rPr>
                <w:b/>
              </w:rPr>
              <w:t>specified in the BDS.</w:t>
            </w:r>
            <w:r>
              <w:t xml:space="preserve">  For evaluation purposes, a pro rata increase of the total Supply and Installation Costs will be added using the percentage(s) </w:t>
            </w:r>
            <w:r w:rsidRPr="00971EDE">
              <w:rPr>
                <w:b/>
              </w:rPr>
              <w:t>specified in the BDS</w:t>
            </w:r>
            <w:r>
              <w:t xml:space="preserve"> for each week of delay.  Bids offering deliveries beyond the maximum permissible delay specified may be rejected.</w:t>
            </w:r>
          </w:p>
          <w:p w14:paraId="72616A86" w14:textId="77777777" w:rsidR="0052539E" w:rsidRDefault="0052539E">
            <w:pPr>
              <w:numPr>
                <w:ilvl w:val="12"/>
                <w:numId w:val="0"/>
              </w:numPr>
              <w:tabs>
                <w:tab w:val="left" w:pos="1620"/>
              </w:tabs>
              <w:spacing w:after="200"/>
              <w:ind w:left="1627" w:right="-72" w:hanging="547"/>
            </w:pPr>
            <w:r>
              <w:t>(ii)</w:t>
            </w:r>
            <w:r>
              <w:tab/>
              <w:t xml:space="preserve">Deviations taken to the Contract payment schedule specified in the SCC.  If deviations are </w:t>
            </w:r>
            <w:r w:rsidRPr="00971EDE">
              <w:rPr>
                <w:b/>
              </w:rPr>
              <w:t>permitted in the BDS</w:t>
            </w:r>
            <w:r>
              <w:t xml:space="preserve">, for evaluation purposes the total Supply and Installation Costs will be increased pro rata by the amount of interest that could otherwise be earned on the amount of any payments that would fall due under the proposed schedule earlier than the schedule stipulated in the SCC, at the interest rate </w:t>
            </w:r>
            <w:r w:rsidRPr="00971EDE">
              <w:rPr>
                <w:b/>
              </w:rPr>
              <w:t>specified in the BDS.</w:t>
            </w:r>
          </w:p>
          <w:p w14:paraId="1E408DBE" w14:textId="77777777" w:rsidR="0052539E" w:rsidRDefault="0052539E">
            <w:pPr>
              <w:numPr>
                <w:ilvl w:val="12"/>
                <w:numId w:val="0"/>
              </w:numPr>
              <w:tabs>
                <w:tab w:val="left" w:pos="1620"/>
              </w:tabs>
              <w:spacing w:after="200"/>
              <w:ind w:left="1627" w:right="-72" w:hanging="547"/>
            </w:pPr>
            <w:r>
              <w:t>(iii)</w:t>
            </w:r>
            <w:r>
              <w:tab/>
              <w:t xml:space="preserve">Goods and Services that are required for the Information System but have been left out or are necessary to correct minor deviations of the bid will be added to the total Supply and Installation Costs using costs taken from the highest prices from other responsive bids for the same Goods and Services, or in the absence of such information, the cost will be estimated at prevailing list prices.  If the missing Goods and Services are a scored technical feature, the relevant score will be set at zero. </w:t>
            </w:r>
          </w:p>
          <w:p w14:paraId="2D8A7DA1" w14:textId="77777777" w:rsidR="0052539E" w:rsidRDefault="0052539E">
            <w:pPr>
              <w:numPr>
                <w:ilvl w:val="12"/>
                <w:numId w:val="0"/>
              </w:numPr>
              <w:spacing w:after="200"/>
              <w:ind w:left="1627" w:right="-72" w:hanging="547"/>
            </w:pPr>
            <w:r>
              <w:t>(iv)</w:t>
            </w:r>
            <w:r>
              <w:tab/>
              <w:t>Corrections to errors in arithmetic, in accordance with ITB Clause 26.2.</w:t>
            </w:r>
          </w:p>
          <w:p w14:paraId="35024788" w14:textId="77777777" w:rsidR="0052539E" w:rsidRDefault="0052539E">
            <w:pPr>
              <w:numPr>
                <w:ilvl w:val="12"/>
                <w:numId w:val="0"/>
              </w:numPr>
              <w:spacing w:after="200"/>
              <w:ind w:left="1627" w:right="-72" w:hanging="547"/>
            </w:pPr>
            <w:r>
              <w:t>(v)</w:t>
            </w:r>
            <w:r>
              <w:tab/>
              <w:t>Any discounts offered for the award of more than one Subsystem, lot, or slice, if the BDS for ITB Clause 28.1 permits the consideration of discounts in the price evaluation.</w:t>
            </w:r>
          </w:p>
        </w:tc>
      </w:tr>
      <w:tr w:rsidR="0052539E" w14:paraId="03A330E8" w14:textId="77777777">
        <w:tc>
          <w:tcPr>
            <w:tcW w:w="2160" w:type="dxa"/>
          </w:tcPr>
          <w:p w14:paraId="27AA1865" w14:textId="77777777" w:rsidR="0052539E" w:rsidRDefault="0052539E">
            <w:pPr>
              <w:pStyle w:val="Head22"/>
              <w:numPr>
                <w:ilvl w:val="12"/>
                <w:numId w:val="0"/>
              </w:numPr>
              <w:spacing w:after="0"/>
              <w:ind w:left="360" w:hanging="360"/>
            </w:pPr>
          </w:p>
        </w:tc>
        <w:tc>
          <w:tcPr>
            <w:tcW w:w="6948" w:type="dxa"/>
          </w:tcPr>
          <w:p w14:paraId="43769104" w14:textId="77777777" w:rsidR="0052539E" w:rsidRDefault="0052539E">
            <w:pPr>
              <w:numPr>
                <w:ilvl w:val="12"/>
                <w:numId w:val="0"/>
              </w:numPr>
              <w:tabs>
                <w:tab w:val="left" w:pos="1080"/>
              </w:tabs>
              <w:ind w:left="1080" w:right="-72" w:hanging="540"/>
            </w:pPr>
            <w:r>
              <w:t>(d)</w:t>
            </w:r>
            <w:r>
              <w:tab/>
              <w:t xml:space="preserve">The Recurrent Costs (R) are reduced to net present value and determined using the following formula: </w:t>
            </w:r>
          </w:p>
          <w:p w14:paraId="36A61461" w14:textId="66D3F3D5" w:rsidR="0052539E" w:rsidRDefault="002B6D54">
            <w:pPr>
              <w:numPr>
                <w:ilvl w:val="12"/>
                <w:numId w:val="0"/>
              </w:numPr>
              <w:ind w:left="1080" w:right="-72"/>
              <w:jc w:val="center"/>
            </w:pPr>
            <w:bookmarkStart w:id="141" w:name="_Hlk42257264"/>
            <w:r w:rsidRPr="00205D42">
              <w:rPr>
                <w:noProof/>
                <w:position w:val="-30"/>
              </w:rPr>
              <w:drawing>
                <wp:inline distT="0" distB="0" distL="0" distR="0" wp14:anchorId="2E4ADF31" wp14:editId="32439C67">
                  <wp:extent cx="772795" cy="473075"/>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2795" cy="473075"/>
                          </a:xfrm>
                          <a:prstGeom prst="rect">
                            <a:avLst/>
                          </a:prstGeom>
                          <a:noFill/>
                          <a:ln>
                            <a:noFill/>
                          </a:ln>
                        </pic:spPr>
                      </pic:pic>
                    </a:graphicData>
                  </a:graphic>
                </wp:inline>
              </w:drawing>
            </w:r>
            <w:bookmarkEnd w:id="141"/>
          </w:p>
          <w:p w14:paraId="1C68A37C" w14:textId="77777777" w:rsidR="0052539E" w:rsidRDefault="0052539E">
            <w:pPr>
              <w:numPr>
                <w:ilvl w:val="12"/>
                <w:numId w:val="0"/>
              </w:numPr>
              <w:ind w:left="1080" w:right="-72"/>
            </w:pPr>
            <w:r>
              <w:t>where</w:t>
            </w:r>
          </w:p>
          <w:p w14:paraId="75548224" w14:textId="77777777" w:rsidR="00205D42" w:rsidRPr="00BE7F56" w:rsidRDefault="0052539E" w:rsidP="00205D42">
            <w:pPr>
              <w:numPr>
                <w:ilvl w:val="12"/>
                <w:numId w:val="0"/>
              </w:numPr>
              <w:tabs>
                <w:tab w:val="left" w:pos="1440"/>
                <w:tab w:val="left" w:pos="1800"/>
              </w:tabs>
              <w:ind w:left="1800" w:hanging="720"/>
            </w:pPr>
            <w:r>
              <w:rPr>
                <w:i/>
              </w:rPr>
              <w:t>N</w:t>
            </w:r>
            <w:r>
              <w:tab/>
              <w:t>=</w:t>
            </w:r>
            <w:r>
              <w:tab/>
            </w:r>
            <w:r w:rsidR="00205D42" w:rsidRPr="00BE7F56">
              <w:t>number of years of</w:t>
            </w:r>
            <w:r w:rsidR="00205D42" w:rsidRPr="00205D42">
              <w:t xml:space="preserve"> evaluated recurrent costs</w:t>
            </w:r>
          </w:p>
          <w:p w14:paraId="4611A4D3" w14:textId="77777777" w:rsidR="0052539E" w:rsidRDefault="0052539E">
            <w:pPr>
              <w:numPr>
                <w:ilvl w:val="12"/>
                <w:numId w:val="0"/>
              </w:numPr>
              <w:tabs>
                <w:tab w:val="left" w:pos="1440"/>
                <w:tab w:val="left" w:pos="1800"/>
              </w:tabs>
              <w:ind w:left="1800" w:right="-72" w:hanging="720"/>
            </w:pPr>
            <w:r>
              <w:rPr>
                <w:i/>
              </w:rPr>
              <w:t>x</w:t>
            </w:r>
            <w:r>
              <w:tab/>
              <w:t>=</w:t>
            </w:r>
            <w:r>
              <w:tab/>
              <w:t>an index number 1, 2, 3, ... N</w:t>
            </w:r>
          </w:p>
          <w:p w14:paraId="2DED1556" w14:textId="77777777" w:rsidR="0052539E" w:rsidRDefault="0052539E">
            <w:pPr>
              <w:numPr>
                <w:ilvl w:val="12"/>
                <w:numId w:val="0"/>
              </w:numPr>
              <w:tabs>
                <w:tab w:val="left" w:pos="1440"/>
                <w:tab w:val="left" w:pos="1800"/>
              </w:tabs>
              <w:ind w:left="1800" w:right="-72" w:hanging="720"/>
            </w:pPr>
            <w:r>
              <w:rPr>
                <w:i/>
              </w:rPr>
              <w:t>R</w:t>
            </w:r>
            <w:r>
              <w:rPr>
                <w:i/>
                <w:sz w:val="20"/>
                <w:vertAlign w:val="subscript"/>
              </w:rPr>
              <w:t>x</w:t>
            </w:r>
            <w:r>
              <w:tab/>
              <w:t>=</w:t>
            </w:r>
            <w:r>
              <w:tab/>
              <w:t>total Recurrent Costs for year “</w:t>
            </w:r>
            <w:r>
              <w:rPr>
                <w:i/>
              </w:rPr>
              <w:t>x</w:t>
            </w:r>
            <w:r>
              <w:t>,” as recorded in the Recurrent Cost Sub-Table.</w:t>
            </w:r>
          </w:p>
          <w:p w14:paraId="7B58402E" w14:textId="77777777" w:rsidR="0052539E" w:rsidRDefault="0052539E">
            <w:pPr>
              <w:numPr>
                <w:ilvl w:val="12"/>
                <w:numId w:val="0"/>
              </w:numPr>
              <w:tabs>
                <w:tab w:val="left" w:pos="1440"/>
                <w:tab w:val="left" w:pos="1800"/>
              </w:tabs>
              <w:spacing w:after="200"/>
              <w:ind w:left="1800" w:right="-72" w:hanging="720"/>
            </w:pPr>
            <w:r>
              <w:rPr>
                <w:i/>
              </w:rPr>
              <w:t>I</w:t>
            </w:r>
            <w:r>
              <w:tab/>
              <w:t>=</w:t>
            </w:r>
            <w:r>
              <w:tab/>
              <w:t xml:space="preserve">discount rate to be used for the Net Present Value calculation, as </w:t>
            </w:r>
            <w:r w:rsidRPr="00C11BBA">
              <w:rPr>
                <w:b/>
              </w:rPr>
              <w:t>specified in the BDS.</w:t>
            </w:r>
          </w:p>
        </w:tc>
      </w:tr>
      <w:tr w:rsidR="0052539E" w14:paraId="400A4E81" w14:textId="77777777">
        <w:trPr>
          <w:trHeight w:val="432"/>
        </w:trPr>
        <w:tc>
          <w:tcPr>
            <w:tcW w:w="2160" w:type="dxa"/>
          </w:tcPr>
          <w:p w14:paraId="2697E210" w14:textId="77777777" w:rsidR="0052539E" w:rsidRDefault="0052539E" w:rsidP="00F7195A">
            <w:pPr>
              <w:pStyle w:val="Head22"/>
              <w:keepLines/>
              <w:widowControl w:val="0"/>
              <w:numPr>
                <w:ilvl w:val="12"/>
                <w:numId w:val="0"/>
              </w:numPr>
              <w:spacing w:after="200"/>
              <w:ind w:left="360" w:hanging="360"/>
            </w:pPr>
            <w:bookmarkStart w:id="142" w:name="_Toc412276466"/>
            <w:bookmarkStart w:id="143" w:name="_Toc521499237"/>
            <w:bookmarkStart w:id="144" w:name="_Toc44060838"/>
            <w:r>
              <w:t>29.</w:t>
            </w:r>
            <w:r>
              <w:tab/>
              <w:t>Domestic Preference</w:t>
            </w:r>
            <w:bookmarkEnd w:id="142"/>
            <w:bookmarkEnd w:id="143"/>
            <w:bookmarkEnd w:id="144"/>
          </w:p>
        </w:tc>
        <w:tc>
          <w:tcPr>
            <w:tcW w:w="6948" w:type="dxa"/>
          </w:tcPr>
          <w:p w14:paraId="2BC858FB" w14:textId="77777777" w:rsidR="0052539E" w:rsidRDefault="0052539E" w:rsidP="00F7195A">
            <w:pPr>
              <w:pStyle w:val="BlockText"/>
              <w:numPr>
                <w:ilvl w:val="12"/>
                <w:numId w:val="0"/>
              </w:numPr>
              <w:spacing w:after="200"/>
              <w:ind w:left="547" w:hanging="547"/>
            </w:pPr>
            <w:r>
              <w:t>29.1</w:t>
            </w:r>
            <w:r>
              <w:tab/>
            </w:r>
            <w:r w:rsidR="00ED39A6">
              <w:t>No</w:t>
            </w:r>
            <w:r>
              <w:t xml:space="preserve"> margin of domestic preference will apply.</w:t>
            </w:r>
          </w:p>
        </w:tc>
      </w:tr>
      <w:tr w:rsidR="0052539E" w14:paraId="6FB01EB7" w14:textId="77777777">
        <w:trPr>
          <w:cantSplit/>
        </w:trPr>
        <w:tc>
          <w:tcPr>
            <w:tcW w:w="2160" w:type="dxa"/>
          </w:tcPr>
          <w:p w14:paraId="667282FA" w14:textId="77777777" w:rsidR="0052539E" w:rsidRDefault="0052539E">
            <w:pPr>
              <w:pStyle w:val="Head22"/>
              <w:numPr>
                <w:ilvl w:val="12"/>
                <w:numId w:val="0"/>
              </w:numPr>
              <w:spacing w:after="0"/>
              <w:ind w:left="360" w:hanging="360"/>
            </w:pPr>
            <w:bookmarkStart w:id="145" w:name="_Toc412276467"/>
            <w:bookmarkStart w:id="146" w:name="_Toc521499238"/>
            <w:bookmarkStart w:id="147" w:name="_Toc44060839"/>
            <w:r>
              <w:t>30.</w:t>
            </w:r>
            <w:r>
              <w:tab/>
              <w:t>Contacting the Purchaser</w:t>
            </w:r>
            <w:bookmarkEnd w:id="145"/>
            <w:bookmarkEnd w:id="146"/>
            <w:bookmarkEnd w:id="147"/>
          </w:p>
        </w:tc>
        <w:tc>
          <w:tcPr>
            <w:tcW w:w="6948" w:type="dxa"/>
          </w:tcPr>
          <w:p w14:paraId="5217A209" w14:textId="77777777" w:rsidR="0052539E" w:rsidRDefault="0052539E">
            <w:pPr>
              <w:numPr>
                <w:ilvl w:val="12"/>
                <w:numId w:val="0"/>
              </w:numPr>
              <w:tabs>
                <w:tab w:val="left" w:pos="540"/>
              </w:tabs>
              <w:spacing w:after="200"/>
              <w:ind w:left="547" w:right="-72" w:hanging="547"/>
            </w:pPr>
            <w:r>
              <w:t>30.1</w:t>
            </w:r>
            <w:r>
              <w:tab/>
              <w:t>From the time of bid opening to the time of Contract award, if any Bidder wishes to contact the Purchaser on any matter related to the bid, it should do so in writing.</w:t>
            </w:r>
          </w:p>
        </w:tc>
      </w:tr>
      <w:tr w:rsidR="0052539E" w14:paraId="33FFDCAB" w14:textId="77777777">
        <w:tc>
          <w:tcPr>
            <w:tcW w:w="2160" w:type="dxa"/>
          </w:tcPr>
          <w:p w14:paraId="52973E74" w14:textId="77777777" w:rsidR="0052539E" w:rsidRDefault="0052539E">
            <w:pPr>
              <w:pStyle w:val="Head22"/>
              <w:numPr>
                <w:ilvl w:val="12"/>
                <w:numId w:val="0"/>
              </w:numPr>
              <w:spacing w:after="0"/>
              <w:ind w:left="360" w:hanging="360"/>
            </w:pPr>
          </w:p>
        </w:tc>
        <w:tc>
          <w:tcPr>
            <w:tcW w:w="6948" w:type="dxa"/>
          </w:tcPr>
          <w:p w14:paraId="0F43B83E" w14:textId="77777777" w:rsidR="0052539E" w:rsidRDefault="0052539E">
            <w:pPr>
              <w:numPr>
                <w:ilvl w:val="12"/>
                <w:numId w:val="0"/>
              </w:numPr>
              <w:tabs>
                <w:tab w:val="left" w:pos="540"/>
              </w:tabs>
              <w:spacing w:after="200"/>
              <w:ind w:left="547" w:right="-72" w:hanging="547"/>
            </w:pPr>
            <w:r>
              <w:t>30.2</w:t>
            </w:r>
            <w:r>
              <w:tab/>
              <w:t xml:space="preserve">If a Bidder tries to directly influence the Purchaser or otherwise interfere in the bid evaluation process and the Contract award decision, its bid may be rejected. </w:t>
            </w:r>
          </w:p>
        </w:tc>
      </w:tr>
    </w:tbl>
    <w:p w14:paraId="79C16429" w14:textId="77777777" w:rsidR="0052539E" w:rsidRDefault="0052539E">
      <w:pPr>
        <w:pStyle w:val="Head21"/>
        <w:numPr>
          <w:ilvl w:val="12"/>
          <w:numId w:val="0"/>
        </w:numPr>
        <w:spacing w:before="360"/>
        <w:ind w:left="-86"/>
      </w:pPr>
      <w:bookmarkStart w:id="148" w:name="_Toc412276468"/>
      <w:bookmarkStart w:id="149" w:name="_Toc521499239"/>
      <w:bookmarkStart w:id="150" w:name="_Toc44060840"/>
      <w:r>
        <w:t>F.  Postqualification and Award of Contract</w:t>
      </w:r>
      <w:bookmarkEnd w:id="148"/>
      <w:bookmarkEnd w:id="149"/>
      <w:bookmarkEnd w:id="150"/>
    </w:p>
    <w:tbl>
      <w:tblPr>
        <w:tblW w:w="0" w:type="auto"/>
        <w:tblLayout w:type="fixed"/>
        <w:tblCellMar>
          <w:left w:w="115" w:type="dxa"/>
          <w:right w:w="115" w:type="dxa"/>
        </w:tblCellMar>
        <w:tblLook w:val="0000" w:firstRow="0" w:lastRow="0" w:firstColumn="0" w:lastColumn="0" w:noHBand="0" w:noVBand="0"/>
      </w:tblPr>
      <w:tblGrid>
        <w:gridCol w:w="2160"/>
        <w:gridCol w:w="6948"/>
      </w:tblGrid>
      <w:tr w:rsidR="0052539E" w14:paraId="113CA448" w14:textId="77777777">
        <w:tc>
          <w:tcPr>
            <w:tcW w:w="2160" w:type="dxa"/>
          </w:tcPr>
          <w:p w14:paraId="0B2C6325" w14:textId="77777777" w:rsidR="0052539E" w:rsidRDefault="0052539E">
            <w:pPr>
              <w:pStyle w:val="Head22"/>
              <w:numPr>
                <w:ilvl w:val="12"/>
                <w:numId w:val="0"/>
              </w:numPr>
              <w:spacing w:after="0"/>
              <w:ind w:left="360" w:hanging="360"/>
            </w:pPr>
            <w:bookmarkStart w:id="151" w:name="_Toc412276469"/>
            <w:bookmarkStart w:id="152" w:name="_Toc521499240"/>
            <w:bookmarkStart w:id="153" w:name="_Toc44060841"/>
            <w:r>
              <w:t>31.</w:t>
            </w:r>
            <w:r>
              <w:tab/>
            </w:r>
            <w:bookmarkEnd w:id="151"/>
            <w:r>
              <w:t>Post</w:t>
            </w:r>
            <w:r>
              <w:softHyphen/>
              <w:t>qualification</w:t>
            </w:r>
            <w:bookmarkEnd w:id="152"/>
            <w:bookmarkEnd w:id="153"/>
          </w:p>
        </w:tc>
        <w:tc>
          <w:tcPr>
            <w:tcW w:w="6948" w:type="dxa"/>
          </w:tcPr>
          <w:p w14:paraId="40E44BCC" w14:textId="77777777" w:rsidR="0052539E" w:rsidRDefault="0052539E">
            <w:pPr>
              <w:numPr>
                <w:ilvl w:val="12"/>
                <w:numId w:val="0"/>
              </w:numPr>
              <w:tabs>
                <w:tab w:val="left" w:pos="540"/>
              </w:tabs>
              <w:spacing w:after="200"/>
              <w:ind w:left="547" w:right="-72" w:hanging="547"/>
            </w:pPr>
            <w:r>
              <w:t>31.1</w:t>
            </w:r>
            <w:r>
              <w:tab/>
              <w:t>The Purchaser will determine at its own cost and to its satisfaction whether the Bidder (including Joint Venture Partners, and any Subcontractors for which the BDS for ITB Clause 6.1 (a) permits that their qualifications count towards the required Bidder qualifications) that is selected as having submitted the Lowest Evaluated Bid is qualified to perform the Contract satisfactorily, in accordance with ITB Clause 6.  If a prequalification process was undertaken for the Contract(s) for which these Bidding Documents were issued, the Purchaser will determine in the manner described above that no material changes have occurred after the prequalification that negatively affect the ability of the Bidder that has submitted the Lowest Evaluated Bid to perform the Contract.</w:t>
            </w:r>
          </w:p>
        </w:tc>
      </w:tr>
      <w:tr w:rsidR="0052539E" w14:paraId="36AB884D" w14:textId="77777777">
        <w:tc>
          <w:tcPr>
            <w:tcW w:w="2160" w:type="dxa"/>
          </w:tcPr>
          <w:p w14:paraId="5E772975" w14:textId="77777777" w:rsidR="0052539E" w:rsidRDefault="0052539E">
            <w:pPr>
              <w:pStyle w:val="Head22"/>
              <w:numPr>
                <w:ilvl w:val="12"/>
                <w:numId w:val="0"/>
              </w:numPr>
              <w:spacing w:after="0"/>
              <w:ind w:left="360" w:hanging="360"/>
            </w:pPr>
          </w:p>
        </w:tc>
        <w:tc>
          <w:tcPr>
            <w:tcW w:w="6948" w:type="dxa"/>
          </w:tcPr>
          <w:p w14:paraId="1C7E5C66" w14:textId="77777777" w:rsidR="0052539E" w:rsidRDefault="0052539E">
            <w:pPr>
              <w:numPr>
                <w:ilvl w:val="12"/>
                <w:numId w:val="0"/>
              </w:numPr>
              <w:tabs>
                <w:tab w:val="left" w:pos="540"/>
              </w:tabs>
              <w:spacing w:after="200"/>
              <w:ind w:left="547" w:right="-72" w:hanging="547"/>
            </w:pPr>
            <w:r>
              <w:t>31.2</w:t>
            </w:r>
            <w:r>
              <w:tab/>
              <w:t xml:space="preserve">Pursuant to ITB Clauses 6 and 16, and as additionally may be </w:t>
            </w:r>
            <w:r w:rsidRPr="00971EDE">
              <w:rPr>
                <w:b/>
              </w:rPr>
              <w:t>specified in the BDS</w:t>
            </w:r>
            <w:r>
              <w:t xml:space="preserve">, the determination will evaluate the Bidder’s financial, technical, design, integration, customization, production, management, and support capabilities and will be based on an examination of the documentary evidence of the Bidder’s qualifications, as well as other information the Purchaser deems necessary and appropriate.  This determination may include visits or interviews with the Bidder’s clients referenced in its bid, site inspections, and any other measures.  If so </w:t>
            </w:r>
            <w:r w:rsidRPr="00971EDE">
              <w:rPr>
                <w:b/>
              </w:rPr>
              <w:t>specified in the BDS,</w:t>
            </w:r>
            <w:r>
              <w:t xml:space="preserve"> at the time of postqualification the Purchaser may also carry out tests to determine that the performance or functionality of the Information System offered meets those stated in the Technical Requirements.</w:t>
            </w:r>
          </w:p>
        </w:tc>
      </w:tr>
      <w:tr w:rsidR="00764EB7" w14:paraId="44A99D99" w14:textId="77777777">
        <w:tc>
          <w:tcPr>
            <w:tcW w:w="2160" w:type="dxa"/>
          </w:tcPr>
          <w:p w14:paraId="00DB2911" w14:textId="77777777" w:rsidR="00764EB7" w:rsidRDefault="00764EB7">
            <w:pPr>
              <w:pStyle w:val="Head22"/>
              <w:numPr>
                <w:ilvl w:val="12"/>
                <w:numId w:val="0"/>
              </w:numPr>
              <w:spacing w:after="0"/>
              <w:ind w:left="360" w:hanging="360"/>
            </w:pPr>
          </w:p>
        </w:tc>
        <w:tc>
          <w:tcPr>
            <w:tcW w:w="6948" w:type="dxa"/>
          </w:tcPr>
          <w:p w14:paraId="72C32D31" w14:textId="58BFA33D" w:rsidR="00764EB7" w:rsidRDefault="00764EB7">
            <w:pPr>
              <w:numPr>
                <w:ilvl w:val="12"/>
                <w:numId w:val="0"/>
              </w:numPr>
              <w:tabs>
                <w:tab w:val="left" w:pos="540"/>
              </w:tabs>
              <w:spacing w:after="200"/>
              <w:ind w:left="547" w:right="-72" w:hanging="547"/>
            </w:pPr>
            <w:r>
              <w:rPr>
                <w:bCs/>
              </w:rPr>
              <w:t>31.3</w:t>
            </w:r>
            <w:r>
              <w:rPr>
                <w:bCs/>
              </w:rPr>
              <w:tab/>
            </w:r>
            <w:r w:rsidRPr="00E97CA8">
              <w:rPr>
                <w:bCs/>
              </w:rPr>
              <w:t xml:space="preserve">Prior to Contract award, the Purchaser will verify that the successful Bidder (including each member of a JV) is not disqualified by the Bank due to noncompliance with contractual SEA/SH </w:t>
            </w:r>
            <w:r w:rsidRPr="00E97CA8">
              <w:rPr>
                <w:rFonts w:eastAsia="Arial Narrow"/>
                <w:bCs/>
                <w:color w:val="000000"/>
              </w:rPr>
              <w:t xml:space="preserve">prevention and response </w:t>
            </w:r>
            <w:r w:rsidRPr="00E97CA8">
              <w:rPr>
                <w:bCs/>
              </w:rPr>
              <w:t>obligations. The Purchaser will conduct the same verification for each subcontractor proposed by the successful Bidder. If any proposed subcontractor does not meet the requirement, the Purchaser will require the Bidder to propose a replacement subcontractor</w:t>
            </w:r>
          </w:p>
        </w:tc>
      </w:tr>
      <w:tr w:rsidR="0052539E" w14:paraId="4FAD5C4E" w14:textId="77777777">
        <w:tc>
          <w:tcPr>
            <w:tcW w:w="2160" w:type="dxa"/>
          </w:tcPr>
          <w:p w14:paraId="6D98C43E" w14:textId="77777777" w:rsidR="0052539E" w:rsidRDefault="0052539E">
            <w:pPr>
              <w:pStyle w:val="Head22"/>
              <w:numPr>
                <w:ilvl w:val="12"/>
                <w:numId w:val="0"/>
              </w:numPr>
              <w:spacing w:after="0"/>
              <w:ind w:left="360" w:hanging="360"/>
            </w:pPr>
          </w:p>
        </w:tc>
        <w:tc>
          <w:tcPr>
            <w:tcW w:w="6948" w:type="dxa"/>
          </w:tcPr>
          <w:p w14:paraId="18AD694D" w14:textId="7C6F53F6" w:rsidR="0052539E" w:rsidRDefault="0052539E">
            <w:pPr>
              <w:numPr>
                <w:ilvl w:val="12"/>
                <w:numId w:val="0"/>
              </w:numPr>
              <w:tabs>
                <w:tab w:val="left" w:pos="540"/>
              </w:tabs>
              <w:spacing w:after="200"/>
              <w:ind w:left="547" w:right="-72" w:hanging="547"/>
            </w:pPr>
            <w:r>
              <w:t>31.</w:t>
            </w:r>
            <w:r w:rsidR="00764EB7">
              <w:t>4</w:t>
            </w:r>
            <w:r>
              <w:tab/>
              <w:t>An affirmative postqualification determination will be a prerequisite for award of the Contract to the Lowest Evaluated Bidder.  A negative determination will result in rejection of the Bidder’s bid, in which event the Purchaser will proceed to the next lowest evaluated Bidder to make a similar determination of that Bidder’s capabilities to perform satisfactorily.</w:t>
            </w:r>
          </w:p>
        </w:tc>
      </w:tr>
      <w:tr w:rsidR="0052539E" w14:paraId="53D14F38" w14:textId="77777777">
        <w:tc>
          <w:tcPr>
            <w:tcW w:w="2160" w:type="dxa"/>
          </w:tcPr>
          <w:p w14:paraId="48BAF20E" w14:textId="77777777" w:rsidR="0052539E" w:rsidRDefault="0052539E">
            <w:pPr>
              <w:pStyle w:val="Head22"/>
              <w:numPr>
                <w:ilvl w:val="12"/>
                <w:numId w:val="0"/>
              </w:numPr>
              <w:spacing w:after="0"/>
              <w:ind w:left="360" w:hanging="360"/>
            </w:pPr>
            <w:bookmarkStart w:id="154" w:name="_Toc412276470"/>
            <w:bookmarkStart w:id="155" w:name="_Toc521499241"/>
            <w:bookmarkStart w:id="156" w:name="_Toc44060842"/>
            <w:r>
              <w:t>32.</w:t>
            </w:r>
            <w:r>
              <w:tab/>
              <w:t>Award Criteria</w:t>
            </w:r>
            <w:bookmarkEnd w:id="154"/>
            <w:bookmarkEnd w:id="155"/>
            <w:bookmarkEnd w:id="156"/>
          </w:p>
        </w:tc>
        <w:tc>
          <w:tcPr>
            <w:tcW w:w="6948" w:type="dxa"/>
          </w:tcPr>
          <w:p w14:paraId="46E4D522" w14:textId="77777777" w:rsidR="0052539E" w:rsidRDefault="0052539E">
            <w:pPr>
              <w:numPr>
                <w:ilvl w:val="12"/>
                <w:numId w:val="0"/>
              </w:numPr>
              <w:tabs>
                <w:tab w:val="left" w:pos="540"/>
              </w:tabs>
              <w:spacing w:after="200"/>
              <w:ind w:left="547" w:right="-72" w:hanging="547"/>
            </w:pPr>
            <w:r>
              <w:t>32.1</w:t>
            </w:r>
            <w:r>
              <w:tab/>
              <w:t>Subject to ITB Clause 34, the Purchaser will award the Contract to the Bidder whose bid has been determined to be substantially responsive and the Lowest Evaluated Bid, provided further that the Bidder has been determined to be qualified to perform the Contract satisfactorily, pursuant to ITB Clause 31.</w:t>
            </w:r>
          </w:p>
        </w:tc>
      </w:tr>
      <w:tr w:rsidR="0052539E" w14:paraId="30D888D0" w14:textId="77777777">
        <w:trPr>
          <w:cantSplit/>
        </w:trPr>
        <w:tc>
          <w:tcPr>
            <w:tcW w:w="2160" w:type="dxa"/>
          </w:tcPr>
          <w:p w14:paraId="1FD8F754" w14:textId="77777777" w:rsidR="0052539E" w:rsidRDefault="0052539E">
            <w:pPr>
              <w:pStyle w:val="Head22"/>
              <w:numPr>
                <w:ilvl w:val="12"/>
                <w:numId w:val="0"/>
              </w:numPr>
              <w:spacing w:after="0"/>
              <w:ind w:left="360" w:hanging="360"/>
            </w:pPr>
            <w:bookmarkStart w:id="157" w:name="_Toc521499242"/>
            <w:bookmarkStart w:id="158" w:name="_Toc44060843"/>
            <w:r>
              <w:t>33.</w:t>
            </w:r>
            <w:r>
              <w:tab/>
              <w:t>Purchaser’s Right to Vary Quantities at Time of Award</w:t>
            </w:r>
            <w:bookmarkEnd w:id="157"/>
            <w:bookmarkEnd w:id="158"/>
          </w:p>
        </w:tc>
        <w:tc>
          <w:tcPr>
            <w:tcW w:w="6948" w:type="dxa"/>
          </w:tcPr>
          <w:p w14:paraId="61951F24" w14:textId="77777777" w:rsidR="0052539E" w:rsidRDefault="0052539E">
            <w:pPr>
              <w:numPr>
                <w:ilvl w:val="12"/>
                <w:numId w:val="0"/>
              </w:numPr>
              <w:tabs>
                <w:tab w:val="left" w:pos="540"/>
              </w:tabs>
              <w:spacing w:after="200"/>
              <w:ind w:left="547" w:right="-72" w:hanging="547"/>
            </w:pPr>
            <w:r>
              <w:t>33.1</w:t>
            </w:r>
            <w:r>
              <w:tab/>
              <w:t>The Purchaser reserves the right at the time of Contract award to increase or decrease, by the percentage(s)</w:t>
            </w:r>
            <w:r w:rsidRPr="00971EDE">
              <w:rPr>
                <w:b/>
              </w:rPr>
              <w:t xml:space="preserve"> indicated in the BDS,</w:t>
            </w:r>
            <w:r>
              <w:t xml:space="preserve"> any of the following:</w:t>
            </w:r>
          </w:p>
        </w:tc>
      </w:tr>
      <w:tr w:rsidR="0052539E" w14:paraId="5C5F069B" w14:textId="77777777">
        <w:tc>
          <w:tcPr>
            <w:tcW w:w="2160" w:type="dxa"/>
          </w:tcPr>
          <w:p w14:paraId="7E055A24" w14:textId="77777777" w:rsidR="0052539E" w:rsidRDefault="0052539E">
            <w:pPr>
              <w:pStyle w:val="Head22"/>
              <w:numPr>
                <w:ilvl w:val="12"/>
                <w:numId w:val="0"/>
              </w:numPr>
              <w:spacing w:after="0"/>
              <w:ind w:left="360" w:hanging="360"/>
            </w:pPr>
          </w:p>
        </w:tc>
        <w:tc>
          <w:tcPr>
            <w:tcW w:w="6948" w:type="dxa"/>
          </w:tcPr>
          <w:p w14:paraId="2E601B54" w14:textId="77777777" w:rsidR="0052539E" w:rsidRDefault="0052539E">
            <w:pPr>
              <w:numPr>
                <w:ilvl w:val="12"/>
                <w:numId w:val="0"/>
              </w:numPr>
              <w:spacing w:after="200"/>
              <w:ind w:left="1094" w:right="-72" w:hanging="547"/>
            </w:pPr>
            <w:r>
              <w:t>(a)</w:t>
            </w:r>
            <w:r>
              <w:tab/>
              <w:t>the quantity of substantially identical Subsystems; or</w:t>
            </w:r>
          </w:p>
          <w:p w14:paraId="38052FEC" w14:textId="77777777" w:rsidR="0052539E" w:rsidRDefault="0052539E">
            <w:pPr>
              <w:numPr>
                <w:ilvl w:val="12"/>
                <w:numId w:val="0"/>
              </w:numPr>
              <w:spacing w:after="200"/>
              <w:ind w:left="1094" w:right="-72" w:hanging="547"/>
            </w:pPr>
            <w:r>
              <w:t>(b)</w:t>
            </w:r>
            <w:r>
              <w:tab/>
              <w:t>the quantity of individual hardware, Software, related equipment, Materials, products, and other Goods components of the Information System; or</w:t>
            </w:r>
          </w:p>
          <w:p w14:paraId="3A0C325F" w14:textId="77777777" w:rsidR="0052539E" w:rsidRDefault="0052539E">
            <w:pPr>
              <w:numPr>
                <w:ilvl w:val="12"/>
                <w:numId w:val="0"/>
              </w:numPr>
              <w:spacing w:after="200"/>
              <w:ind w:left="1094" w:right="-72" w:hanging="547"/>
            </w:pPr>
            <w:r>
              <w:t>(c)</w:t>
            </w:r>
            <w:r>
              <w:tab/>
              <w:t>the quantity of Installation or other Services to be performed,</w:t>
            </w:r>
          </w:p>
          <w:p w14:paraId="00F544DA" w14:textId="77777777" w:rsidR="0052539E" w:rsidRDefault="0052539E">
            <w:pPr>
              <w:numPr>
                <w:ilvl w:val="12"/>
                <w:numId w:val="0"/>
              </w:numPr>
              <w:spacing w:after="200"/>
              <w:ind w:left="547" w:right="-72"/>
            </w:pPr>
            <w:r>
              <w:t>from that originally specified in the Technical Requirements (as amended by any Addenda issued pursuant to ITB Clause 11), without any change in unit prices or other terms and conditions.</w:t>
            </w:r>
          </w:p>
        </w:tc>
      </w:tr>
      <w:tr w:rsidR="0052539E" w14:paraId="4D1C5487" w14:textId="77777777">
        <w:trPr>
          <w:cantSplit/>
        </w:trPr>
        <w:tc>
          <w:tcPr>
            <w:tcW w:w="2160" w:type="dxa"/>
          </w:tcPr>
          <w:p w14:paraId="448D56FB" w14:textId="77777777" w:rsidR="0052539E" w:rsidRDefault="0052539E">
            <w:pPr>
              <w:pStyle w:val="Head22"/>
              <w:keepLines/>
              <w:widowControl w:val="0"/>
              <w:numPr>
                <w:ilvl w:val="12"/>
                <w:numId w:val="0"/>
              </w:numPr>
              <w:spacing w:after="200"/>
              <w:ind w:left="360" w:hanging="360"/>
            </w:pPr>
            <w:bookmarkStart w:id="159" w:name="_Toc412276472"/>
            <w:bookmarkStart w:id="160" w:name="_Toc521499243"/>
            <w:bookmarkStart w:id="161" w:name="_Toc44060844"/>
            <w:r>
              <w:t>34.</w:t>
            </w:r>
            <w:r>
              <w:tab/>
              <w:t>Purchaser’s Right to Accept Any Bid and to Reject Any or All Bids</w:t>
            </w:r>
            <w:bookmarkEnd w:id="159"/>
            <w:bookmarkEnd w:id="160"/>
            <w:bookmarkEnd w:id="161"/>
          </w:p>
        </w:tc>
        <w:tc>
          <w:tcPr>
            <w:tcW w:w="6948" w:type="dxa"/>
          </w:tcPr>
          <w:p w14:paraId="7D4EA4FC" w14:textId="77777777" w:rsidR="0052539E" w:rsidRDefault="0052539E">
            <w:pPr>
              <w:numPr>
                <w:ilvl w:val="12"/>
                <w:numId w:val="0"/>
              </w:numPr>
              <w:tabs>
                <w:tab w:val="left" w:pos="540"/>
              </w:tabs>
              <w:spacing w:after="200"/>
              <w:ind w:left="547" w:right="-72" w:hanging="547"/>
            </w:pPr>
            <w:r>
              <w:t>34.1</w:t>
            </w:r>
            <w:r>
              <w:tab/>
              <w:t>The Purchaser reserves the right to accept or reject any bid or to annul the bidding process and reject all bids at any time prior to Contract award, without thereby incurring any liability to the Bidders.</w:t>
            </w:r>
          </w:p>
        </w:tc>
      </w:tr>
      <w:tr w:rsidR="0052539E" w14:paraId="41B779A2" w14:textId="77777777">
        <w:trPr>
          <w:cantSplit/>
        </w:trPr>
        <w:tc>
          <w:tcPr>
            <w:tcW w:w="2160" w:type="dxa"/>
          </w:tcPr>
          <w:p w14:paraId="52E397FB" w14:textId="77777777" w:rsidR="0052539E" w:rsidRDefault="0052539E">
            <w:pPr>
              <w:pStyle w:val="Head22"/>
              <w:numPr>
                <w:ilvl w:val="12"/>
                <w:numId w:val="0"/>
              </w:numPr>
              <w:spacing w:after="0"/>
              <w:ind w:left="360" w:hanging="360"/>
            </w:pPr>
            <w:bookmarkStart w:id="162" w:name="_Toc412276473"/>
            <w:bookmarkStart w:id="163" w:name="_Toc521499244"/>
            <w:bookmarkStart w:id="164" w:name="_Toc44060845"/>
            <w:r>
              <w:t>35.</w:t>
            </w:r>
            <w:r>
              <w:tab/>
              <w:t>Notification of Award</w:t>
            </w:r>
            <w:bookmarkEnd w:id="162"/>
            <w:bookmarkEnd w:id="163"/>
            <w:bookmarkEnd w:id="164"/>
          </w:p>
        </w:tc>
        <w:tc>
          <w:tcPr>
            <w:tcW w:w="6948" w:type="dxa"/>
          </w:tcPr>
          <w:p w14:paraId="004A6954" w14:textId="5C02DA47" w:rsidR="0052539E" w:rsidRDefault="0052539E">
            <w:pPr>
              <w:numPr>
                <w:ilvl w:val="12"/>
                <w:numId w:val="0"/>
              </w:numPr>
              <w:tabs>
                <w:tab w:val="left" w:pos="540"/>
              </w:tabs>
              <w:spacing w:after="200"/>
              <w:ind w:left="547" w:right="-72" w:hanging="547"/>
            </w:pPr>
            <w:r>
              <w:t>35.1</w:t>
            </w:r>
            <w:r>
              <w:tab/>
              <w:t xml:space="preserve">Prior to the </w:t>
            </w:r>
            <w:r w:rsidR="006703B5">
              <w:t xml:space="preserve">date of </w:t>
            </w:r>
            <w:r>
              <w:t>expir</w:t>
            </w:r>
            <w:r w:rsidR="006703B5">
              <w:t xml:space="preserve">y </w:t>
            </w:r>
            <w:r>
              <w:t>of bid validity, the Purchaser shall notify the successful Bidder, in writing, that its bid has been accepted.</w:t>
            </w:r>
          </w:p>
        </w:tc>
      </w:tr>
      <w:tr w:rsidR="0052539E" w14:paraId="2584FF79" w14:textId="77777777">
        <w:tc>
          <w:tcPr>
            <w:tcW w:w="2160" w:type="dxa"/>
          </w:tcPr>
          <w:p w14:paraId="36C20595" w14:textId="77777777" w:rsidR="0052539E" w:rsidRDefault="0052539E">
            <w:pPr>
              <w:pStyle w:val="Head22"/>
              <w:numPr>
                <w:ilvl w:val="12"/>
                <w:numId w:val="0"/>
              </w:numPr>
              <w:spacing w:after="0"/>
              <w:ind w:left="360" w:hanging="360"/>
            </w:pPr>
          </w:p>
        </w:tc>
        <w:tc>
          <w:tcPr>
            <w:tcW w:w="6948" w:type="dxa"/>
          </w:tcPr>
          <w:p w14:paraId="4C5D032A" w14:textId="77777777" w:rsidR="0052539E" w:rsidRDefault="0052539E">
            <w:pPr>
              <w:numPr>
                <w:ilvl w:val="12"/>
                <w:numId w:val="0"/>
              </w:numPr>
              <w:tabs>
                <w:tab w:val="left" w:pos="540"/>
              </w:tabs>
              <w:spacing w:after="200"/>
              <w:ind w:left="547" w:right="-72" w:hanging="547"/>
            </w:pPr>
            <w:r>
              <w:t>35.2</w:t>
            </w:r>
            <w:r>
              <w:tab/>
              <w:t>Until a formal Contract is prepared and executed, the notification of award shall constitute a binding Contract.</w:t>
            </w:r>
          </w:p>
          <w:p w14:paraId="274F3A86" w14:textId="77777777" w:rsidR="0052539E" w:rsidRDefault="0052539E" w:rsidP="00F7195A">
            <w:pPr>
              <w:numPr>
                <w:ilvl w:val="12"/>
                <w:numId w:val="0"/>
              </w:numPr>
              <w:tabs>
                <w:tab w:val="left" w:pos="540"/>
              </w:tabs>
              <w:spacing w:after="200"/>
              <w:ind w:left="547" w:right="-72" w:hanging="547"/>
            </w:pPr>
            <w:r>
              <w:t>35.3</w:t>
            </w:r>
            <w:r>
              <w:tab/>
            </w:r>
            <w:r w:rsidR="00ED39A6">
              <w:t>T</w:t>
            </w:r>
            <w:r>
              <w:t>he Purchaser shall promptly publish in UNDB online and in dgMarket the results, identifying the bid and lot numbers and the following information: (i) name of each Bidder who submitted a bid; (ii) bid prices as read out at bid opening; (iii) name, evaluated price and, if the bidding conditions included scoring for technical quality, the technical score of each bid that was evaluated; (iv) name of Bidders whose bids were rejected and the reasons for their rejection; and (v) name of the winning Bidder, the price it offered, as well as the duration and summary scope of the contract awarded. After publication of the award, unsuccessful Bidders may make a request in writing to the Purchaser for a debriefing seeking explanations on the grounds on which their bids were not selected. The Purchaser shall promptly respond in writing to any unsuccessful Bidder who, after publication of contract award, requests a debriefing.</w:t>
            </w:r>
          </w:p>
        </w:tc>
      </w:tr>
      <w:tr w:rsidR="0052539E" w14:paraId="75A0C36E" w14:textId="77777777">
        <w:tc>
          <w:tcPr>
            <w:tcW w:w="2160" w:type="dxa"/>
          </w:tcPr>
          <w:p w14:paraId="7A4981CC" w14:textId="77777777" w:rsidR="0052539E" w:rsidRDefault="0052539E">
            <w:pPr>
              <w:pStyle w:val="Head22"/>
              <w:numPr>
                <w:ilvl w:val="12"/>
                <w:numId w:val="0"/>
              </w:numPr>
              <w:spacing w:after="0"/>
              <w:ind w:left="360" w:hanging="360"/>
            </w:pPr>
          </w:p>
        </w:tc>
        <w:tc>
          <w:tcPr>
            <w:tcW w:w="6948" w:type="dxa"/>
          </w:tcPr>
          <w:p w14:paraId="71055BD4" w14:textId="77777777" w:rsidR="0052539E" w:rsidRDefault="0052539E">
            <w:pPr>
              <w:numPr>
                <w:ilvl w:val="12"/>
                <w:numId w:val="0"/>
              </w:numPr>
              <w:tabs>
                <w:tab w:val="left" w:pos="540"/>
              </w:tabs>
              <w:spacing w:after="200"/>
              <w:ind w:left="547" w:right="-72" w:hanging="547"/>
            </w:pPr>
            <w:r>
              <w:t>35.</w:t>
            </w:r>
            <w:r w:rsidR="00E6261F">
              <w:t>4</w:t>
            </w:r>
            <w:r>
              <w:tab/>
              <w:t>Upon the successful Bidder furnishing the signed Contract Agreement and the Performance Security pursuant to ITB Clause 37, the Purchaser will promptly notify each unsuccessful Bidder, and will discharge all remaining Bid Securities, if any, as provided in ITB Clause 17.5 (c) and (d).</w:t>
            </w:r>
          </w:p>
        </w:tc>
      </w:tr>
      <w:tr w:rsidR="0052539E" w14:paraId="5DC83D09" w14:textId="77777777">
        <w:trPr>
          <w:trHeight w:val="400"/>
        </w:trPr>
        <w:tc>
          <w:tcPr>
            <w:tcW w:w="2160" w:type="dxa"/>
          </w:tcPr>
          <w:p w14:paraId="33765710" w14:textId="77777777" w:rsidR="0052539E" w:rsidRDefault="0052539E">
            <w:pPr>
              <w:pStyle w:val="Head22"/>
              <w:numPr>
                <w:ilvl w:val="12"/>
                <w:numId w:val="0"/>
              </w:numPr>
              <w:spacing w:after="0"/>
              <w:ind w:left="360" w:hanging="360"/>
            </w:pPr>
            <w:bookmarkStart w:id="165" w:name="_Toc412276474"/>
            <w:bookmarkStart w:id="166" w:name="_Toc521499245"/>
            <w:bookmarkStart w:id="167" w:name="_Toc44060846"/>
            <w:r>
              <w:t>36.</w:t>
            </w:r>
            <w:r>
              <w:tab/>
              <w:t>Signing of Contract</w:t>
            </w:r>
            <w:bookmarkEnd w:id="165"/>
            <w:bookmarkEnd w:id="166"/>
            <w:bookmarkEnd w:id="167"/>
          </w:p>
        </w:tc>
        <w:tc>
          <w:tcPr>
            <w:tcW w:w="6948" w:type="dxa"/>
          </w:tcPr>
          <w:p w14:paraId="5DF6BD47" w14:textId="77777777" w:rsidR="0052539E" w:rsidRDefault="0052539E">
            <w:pPr>
              <w:numPr>
                <w:ilvl w:val="12"/>
                <w:numId w:val="0"/>
              </w:numPr>
              <w:tabs>
                <w:tab w:val="left" w:pos="540"/>
              </w:tabs>
              <w:spacing w:after="200"/>
              <w:ind w:left="547" w:right="-72" w:hanging="547"/>
            </w:pPr>
            <w:r>
              <w:t>36.1</w:t>
            </w:r>
            <w:r>
              <w:tab/>
              <w:t>At the same time as the Purchaser notifies the successful Bidder that its bid has been accepted, the Purchaser will send the Bidder the Contract Agreement provided in the Bidding Documents, incorporating all agreements between the parties.</w:t>
            </w:r>
          </w:p>
        </w:tc>
      </w:tr>
      <w:tr w:rsidR="0052539E" w14:paraId="52EC3964" w14:textId="77777777">
        <w:tc>
          <w:tcPr>
            <w:tcW w:w="2160" w:type="dxa"/>
          </w:tcPr>
          <w:p w14:paraId="65DA5FDA" w14:textId="77777777" w:rsidR="0052539E" w:rsidRDefault="0052539E">
            <w:pPr>
              <w:pStyle w:val="Head22"/>
              <w:numPr>
                <w:ilvl w:val="12"/>
                <w:numId w:val="0"/>
              </w:numPr>
              <w:spacing w:after="0"/>
              <w:ind w:left="360" w:hanging="360"/>
            </w:pPr>
          </w:p>
        </w:tc>
        <w:tc>
          <w:tcPr>
            <w:tcW w:w="6948" w:type="dxa"/>
          </w:tcPr>
          <w:p w14:paraId="059C2962" w14:textId="77777777" w:rsidR="0052539E" w:rsidRDefault="0052539E">
            <w:pPr>
              <w:numPr>
                <w:ilvl w:val="12"/>
                <w:numId w:val="0"/>
              </w:numPr>
              <w:tabs>
                <w:tab w:val="left" w:pos="540"/>
              </w:tabs>
              <w:spacing w:after="200"/>
              <w:ind w:left="547" w:right="-72" w:hanging="547"/>
            </w:pPr>
            <w:r>
              <w:t>36.2</w:t>
            </w:r>
            <w:r>
              <w:tab/>
              <w:t>As soon as practically possible, but no more than twenty-eight (28) days following receipt of the Contract Agreement, the successful Bidder shall sign and date it, and return it to the Purchaser.</w:t>
            </w:r>
          </w:p>
        </w:tc>
      </w:tr>
      <w:tr w:rsidR="0052539E" w14:paraId="5F28DC3F" w14:textId="77777777">
        <w:tc>
          <w:tcPr>
            <w:tcW w:w="2160" w:type="dxa"/>
          </w:tcPr>
          <w:p w14:paraId="4B629249" w14:textId="77777777" w:rsidR="0052539E" w:rsidRDefault="0052539E">
            <w:pPr>
              <w:pStyle w:val="Head22"/>
              <w:numPr>
                <w:ilvl w:val="12"/>
                <w:numId w:val="0"/>
              </w:numPr>
              <w:spacing w:after="0"/>
              <w:ind w:left="360" w:hanging="360"/>
            </w:pPr>
            <w:bookmarkStart w:id="168" w:name="_Toc412276475"/>
            <w:bookmarkStart w:id="169" w:name="_Toc521499246"/>
            <w:bookmarkStart w:id="170" w:name="_Toc44060847"/>
            <w:r>
              <w:t>37.</w:t>
            </w:r>
            <w:r>
              <w:tab/>
              <w:t>Performance Security</w:t>
            </w:r>
            <w:bookmarkEnd w:id="168"/>
            <w:bookmarkEnd w:id="169"/>
            <w:bookmarkEnd w:id="170"/>
          </w:p>
        </w:tc>
        <w:tc>
          <w:tcPr>
            <w:tcW w:w="6948" w:type="dxa"/>
          </w:tcPr>
          <w:p w14:paraId="1F92D602" w14:textId="77777777" w:rsidR="0052539E" w:rsidRDefault="0052539E">
            <w:pPr>
              <w:numPr>
                <w:ilvl w:val="12"/>
                <w:numId w:val="0"/>
              </w:numPr>
              <w:tabs>
                <w:tab w:val="left" w:pos="540"/>
              </w:tabs>
              <w:spacing w:after="200"/>
              <w:ind w:left="547" w:right="-72" w:hanging="547"/>
            </w:pPr>
            <w:r>
              <w:t>37.1</w:t>
            </w:r>
            <w:r>
              <w:tab/>
              <w:t>As soon as practically possible, but no more than twenty-eight (28) days following receipt of notification of award from the Purchaser, the successful Bidder shall furnish the Performance Security in accordance with the GCC, using the Performance Security form provided in the Bidding Documents or another form acceptable to the Purchaser.</w:t>
            </w:r>
          </w:p>
        </w:tc>
      </w:tr>
      <w:tr w:rsidR="0052539E" w14:paraId="65F733EC" w14:textId="77777777">
        <w:tc>
          <w:tcPr>
            <w:tcW w:w="2160" w:type="dxa"/>
          </w:tcPr>
          <w:p w14:paraId="3D964EB4" w14:textId="77777777" w:rsidR="0052539E" w:rsidRDefault="0052539E">
            <w:pPr>
              <w:pStyle w:val="Head22"/>
              <w:numPr>
                <w:ilvl w:val="12"/>
                <w:numId w:val="0"/>
              </w:numPr>
              <w:spacing w:after="0"/>
              <w:ind w:left="360" w:hanging="360"/>
            </w:pPr>
          </w:p>
        </w:tc>
        <w:tc>
          <w:tcPr>
            <w:tcW w:w="6948" w:type="dxa"/>
          </w:tcPr>
          <w:p w14:paraId="4A5625DC" w14:textId="77777777" w:rsidR="0052539E" w:rsidRDefault="0052539E">
            <w:pPr>
              <w:numPr>
                <w:ilvl w:val="12"/>
                <w:numId w:val="0"/>
              </w:numPr>
              <w:tabs>
                <w:tab w:val="left" w:pos="540"/>
              </w:tabs>
              <w:spacing w:after="200"/>
              <w:ind w:left="547" w:right="-72" w:hanging="547"/>
            </w:pPr>
            <w:r>
              <w:t>37.2</w:t>
            </w:r>
            <w:r>
              <w:tab/>
              <w:t>Failure of the successful Bidder to comply with the requirements of ITB Clause 36 or ITB Clause 37.1 shall constitute sufficient grounds for the annulment of the award and, if and as applicable, execution of the Bid-Securing Declaration or forfeiture of the Bid Security, in which event the Purchaser may make the award to the next lowest evaluated bid submitted by a qualified Bidder or call for new bids.</w:t>
            </w:r>
          </w:p>
        </w:tc>
      </w:tr>
      <w:tr w:rsidR="0052539E" w14:paraId="1DDCD943" w14:textId="77777777">
        <w:tc>
          <w:tcPr>
            <w:tcW w:w="2160" w:type="dxa"/>
          </w:tcPr>
          <w:p w14:paraId="578FDE1E" w14:textId="77777777" w:rsidR="0052539E" w:rsidRDefault="0052539E">
            <w:pPr>
              <w:pStyle w:val="Head22"/>
              <w:numPr>
                <w:ilvl w:val="12"/>
                <w:numId w:val="0"/>
              </w:numPr>
              <w:spacing w:after="0"/>
              <w:ind w:left="360" w:hanging="360"/>
            </w:pPr>
            <w:bookmarkStart w:id="171" w:name="_Toc412276476"/>
            <w:bookmarkStart w:id="172" w:name="_Toc521499247"/>
            <w:bookmarkStart w:id="173" w:name="_Toc44060848"/>
            <w:r>
              <w:t>38.</w:t>
            </w:r>
            <w:r>
              <w:tab/>
              <w:t>Adjudicator</w:t>
            </w:r>
            <w:bookmarkEnd w:id="171"/>
            <w:bookmarkEnd w:id="172"/>
            <w:bookmarkEnd w:id="173"/>
          </w:p>
        </w:tc>
        <w:tc>
          <w:tcPr>
            <w:tcW w:w="6948" w:type="dxa"/>
          </w:tcPr>
          <w:p w14:paraId="454908A1" w14:textId="77777777" w:rsidR="0052539E" w:rsidRDefault="0052539E">
            <w:pPr>
              <w:numPr>
                <w:ilvl w:val="12"/>
                <w:numId w:val="0"/>
              </w:numPr>
              <w:tabs>
                <w:tab w:val="left" w:pos="540"/>
              </w:tabs>
              <w:spacing w:after="200"/>
              <w:ind w:left="547" w:right="-72" w:hanging="547"/>
            </w:pPr>
            <w:r>
              <w:t>38.1</w:t>
            </w:r>
            <w:r>
              <w:tab/>
              <w:t xml:space="preserve">Unless </w:t>
            </w:r>
            <w:r w:rsidR="00971EDE">
              <w:t xml:space="preserve">otherwise </w:t>
            </w:r>
            <w:r w:rsidR="00093C7C" w:rsidRPr="00093C7C">
              <w:rPr>
                <w:b/>
              </w:rPr>
              <w:t>stated in the BDS</w:t>
            </w:r>
            <w:r>
              <w:t xml:space="preserve">, the Purchaser proposes that the person named in the BDS be appointed as Adjudicator under the Contract to assume the role of informal Contract dispute mediator, as described in GCC Clause 6.  In this case, a résumé of the named person is </w:t>
            </w:r>
            <w:r w:rsidRPr="00971EDE">
              <w:rPr>
                <w:b/>
              </w:rPr>
              <w:t>attached to the BDS.</w:t>
            </w:r>
            <w:r>
              <w:t xml:space="preserve">  The proposed hourly fee for the Adjudicator is </w:t>
            </w:r>
            <w:r w:rsidRPr="00971EDE">
              <w:rPr>
                <w:b/>
              </w:rPr>
              <w:t>specified in the BDS.</w:t>
            </w:r>
            <w:r>
              <w:t xml:space="preserve">  The expenses that would be considered reimbursable to the Adjudicator are also </w:t>
            </w:r>
            <w:r w:rsidRPr="00971EDE">
              <w:rPr>
                <w:b/>
              </w:rPr>
              <w:t>specified in the BDS.</w:t>
            </w:r>
            <w:r>
              <w:t xml:space="preserve">  If a Bidder does not accept the Adjudicator proposed by the Purchaser, it should state its non-acceptance in its Bid Submission Form and make a counterproposal of an Adjudicator and an hourly fee, attaching a résumé of the alternative.  If the successful Bidder and the Adjudicator nominated in the BDS happen to be from the same country, and this is not the country of the Purchaser too, the Purchaser reserves the right to cancel the Adjudicator nominated in the BDS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6.1.4, or if no Appointing Authority is specified there, the Contract will be implemented without an Adjudicator.</w:t>
            </w:r>
          </w:p>
        </w:tc>
      </w:tr>
      <w:tr w:rsidR="0052539E" w14:paraId="68795EB4" w14:textId="77777777">
        <w:trPr>
          <w:trHeight w:hRule="exact" w:val="144"/>
        </w:trPr>
        <w:tc>
          <w:tcPr>
            <w:tcW w:w="2160" w:type="dxa"/>
            <w:tcBorders>
              <w:bottom w:val="double" w:sz="18" w:space="0" w:color="auto"/>
            </w:tcBorders>
          </w:tcPr>
          <w:p w14:paraId="3C87B1D6" w14:textId="77777777" w:rsidR="0052539E" w:rsidRDefault="0052539E">
            <w:pPr>
              <w:pStyle w:val="Head22"/>
              <w:numPr>
                <w:ilvl w:val="12"/>
                <w:numId w:val="0"/>
              </w:numPr>
              <w:spacing w:after="0"/>
              <w:ind w:left="360" w:hanging="360"/>
            </w:pPr>
          </w:p>
        </w:tc>
        <w:tc>
          <w:tcPr>
            <w:tcW w:w="6948" w:type="dxa"/>
            <w:tcBorders>
              <w:bottom w:val="double" w:sz="18" w:space="0" w:color="auto"/>
            </w:tcBorders>
          </w:tcPr>
          <w:p w14:paraId="3CBE380F" w14:textId="77777777" w:rsidR="0052539E" w:rsidRDefault="0052539E">
            <w:pPr>
              <w:numPr>
                <w:ilvl w:val="12"/>
                <w:numId w:val="0"/>
              </w:numPr>
              <w:tabs>
                <w:tab w:val="left" w:pos="540"/>
              </w:tabs>
              <w:ind w:left="540" w:right="-72" w:hanging="540"/>
            </w:pPr>
          </w:p>
        </w:tc>
      </w:tr>
    </w:tbl>
    <w:p w14:paraId="133315A1" w14:textId="77777777" w:rsidR="0052539E" w:rsidRDefault="0052539E">
      <w:pPr>
        <w:pStyle w:val="Heading1"/>
        <w:numPr>
          <w:ilvl w:val="12"/>
          <w:numId w:val="0"/>
        </w:numPr>
        <w:jc w:val="both"/>
        <w:rPr>
          <w:sz w:val="22"/>
        </w:rPr>
        <w:sectPr w:rsidR="0052539E">
          <w:headerReference w:type="even" r:id="rId43"/>
          <w:headerReference w:type="default" r:id="rId44"/>
          <w:headerReference w:type="first" r:id="rId45"/>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29D18D18" w14:textId="77777777" w:rsidR="0052539E" w:rsidRDefault="0052539E">
      <w:pPr>
        <w:pStyle w:val="Heading1"/>
        <w:numPr>
          <w:ilvl w:val="12"/>
          <w:numId w:val="0"/>
        </w:numPr>
      </w:pPr>
      <w:bookmarkStart w:id="174" w:name="_Toc521498736"/>
      <w:bookmarkStart w:id="175" w:name="_Toc44004130"/>
      <w:r>
        <w:t>Section II.  Bid Data Sheet (BDS)</w:t>
      </w:r>
      <w:bookmarkEnd w:id="174"/>
      <w:bookmarkEnd w:id="175"/>
    </w:p>
    <w:p w14:paraId="671E8FC2"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14:paraId="1A7DEE9B" w14:textId="77777777" w:rsidR="0052539E" w:rsidRDefault="0052539E">
      <w:pPr>
        <w:jc w:val="center"/>
        <w:rPr>
          <w:b/>
          <w:sz w:val="32"/>
        </w:rPr>
      </w:pPr>
      <w:r>
        <w:rPr>
          <w:sz w:val="22"/>
        </w:rPr>
        <w:br w:type="page"/>
      </w:r>
      <w:r>
        <w:rPr>
          <w:b/>
          <w:sz w:val="32"/>
        </w:rPr>
        <w:t>Bid Data Sheet</w:t>
      </w:r>
    </w:p>
    <w:p w14:paraId="6C375DB6" w14:textId="77777777" w:rsidR="0052539E" w:rsidRDefault="0052539E">
      <w:pPr>
        <w:pStyle w:val="explanatorynotes"/>
        <w:spacing w:after="0" w:line="240" w:lineRule="auto"/>
        <w:rPr>
          <w:rFonts w:ascii="Times New Roman" w:hAnsi="Times New Roman"/>
          <w:sz w:val="24"/>
        </w:rPr>
      </w:pPr>
      <w:r>
        <w:rPr>
          <w:rFonts w:ascii="Times New Roman" w:hAnsi="Times New Roman"/>
          <w:sz w:val="24"/>
        </w:rPr>
        <w:t>The following specific information relating to the System to be procured and the procurement procedures that will be used shall complement, supplement, or amend the provisions in the Instructions to Bidders (ITB).  Whenever there is a conflict, the provisions in the Bid Data Sheet (BDS) shall prevail over those in the ITB.</w:t>
      </w:r>
      <w:r>
        <w:rPr>
          <w:rFonts w:ascii="Times New Roman" w:hAnsi="Times New Roman"/>
          <w:sz w:val="24"/>
        </w:rPr>
        <w:tab/>
      </w:r>
    </w:p>
    <w:p w14:paraId="2313122B" w14:textId="77777777" w:rsidR="0052539E" w:rsidRDefault="0052539E">
      <w:pPr>
        <w:pStyle w:val="Head31"/>
        <w:spacing w:before="320"/>
      </w:pPr>
      <w:r>
        <w:t>A.  General</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14:paraId="7036F007" w14:textId="77777777">
        <w:tc>
          <w:tcPr>
            <w:tcW w:w="2160" w:type="dxa"/>
          </w:tcPr>
          <w:p w14:paraId="2DACC99F" w14:textId="77777777" w:rsidR="0052539E" w:rsidRDefault="0052539E">
            <w:pPr>
              <w:spacing w:after="0"/>
              <w:ind w:left="515" w:hanging="515"/>
            </w:pPr>
            <w:r>
              <w:t>ITB</w:t>
            </w:r>
            <w:r>
              <w:tab/>
              <w:t>1.1</w:t>
            </w:r>
          </w:p>
        </w:tc>
        <w:tc>
          <w:tcPr>
            <w:tcW w:w="6833" w:type="dxa"/>
          </w:tcPr>
          <w:p w14:paraId="58BFB5F9" w14:textId="77777777" w:rsidR="0052539E" w:rsidRDefault="0052539E">
            <w:pPr>
              <w:tabs>
                <w:tab w:val="left" w:pos="6455"/>
              </w:tabs>
              <w:spacing w:after="160"/>
              <w:ind w:left="691" w:right="-14" w:hanging="691"/>
            </w:pPr>
            <w:r>
              <w:t xml:space="preserve">Name of Purchaser: </w:t>
            </w:r>
            <w:r>
              <w:rPr>
                <w:rStyle w:val="preparersnote"/>
                <w:b w:val="0"/>
              </w:rPr>
              <w:t>[ insert:</w:t>
            </w:r>
            <w:r>
              <w:rPr>
                <w:rStyle w:val="preparersnote"/>
              </w:rPr>
              <w:t xml:space="preserve">  name of Purchaser </w:t>
            </w:r>
            <w:r>
              <w:rPr>
                <w:rStyle w:val="preparersnote"/>
                <w:b w:val="0"/>
              </w:rPr>
              <w:t>]</w:t>
            </w:r>
            <w:r>
              <w:tab/>
            </w:r>
          </w:p>
          <w:p w14:paraId="4DB4E9CC" w14:textId="77777777" w:rsidR="0052539E" w:rsidRDefault="0052539E">
            <w:pPr>
              <w:tabs>
                <w:tab w:val="left" w:pos="6455"/>
              </w:tabs>
              <w:spacing w:after="160"/>
              <w:ind w:left="691" w:right="-14" w:hanging="691"/>
              <w:rPr>
                <w:b/>
              </w:rPr>
            </w:pPr>
            <w:r>
              <w:t xml:space="preserve">Name of authorized Purchasing Agent:  </w:t>
            </w:r>
            <w:r>
              <w:rPr>
                <w:rStyle w:val="preparersnote"/>
                <w:b w:val="0"/>
              </w:rPr>
              <w:t>[ if appropriate, insert:</w:t>
            </w:r>
            <w:r>
              <w:rPr>
                <w:rStyle w:val="preparersnote"/>
              </w:rPr>
              <w:t xml:space="preserve">  name of the Purchasing Agent, otherwise state  “none”</w:t>
            </w:r>
            <w:r>
              <w:rPr>
                <w:rStyle w:val="preparersnote"/>
                <w:b w:val="0"/>
              </w:rPr>
              <w:t xml:space="preserve"> ]</w:t>
            </w:r>
          </w:p>
          <w:p w14:paraId="307A16DE" w14:textId="77777777" w:rsidR="0052539E" w:rsidRDefault="0052539E">
            <w:pPr>
              <w:tabs>
                <w:tab w:val="left" w:pos="6455"/>
              </w:tabs>
              <w:spacing w:after="160"/>
              <w:ind w:left="695" w:right="-11" w:hanging="695"/>
              <w:rPr>
                <w:rStyle w:val="preparersnote"/>
              </w:rPr>
            </w:pPr>
            <w:r>
              <w:t xml:space="preserve">Description of the System for which bids are invited:  </w:t>
            </w:r>
            <w:r>
              <w:rPr>
                <w:rStyle w:val="preparersnote"/>
                <w:b w:val="0"/>
              </w:rPr>
              <w:t xml:space="preserve">[ insert: </w:t>
            </w:r>
            <w:r>
              <w:rPr>
                <w:rStyle w:val="preparersnote"/>
              </w:rPr>
              <w:t xml:space="preserve"> brief description of the System </w:t>
            </w:r>
            <w:r>
              <w:rPr>
                <w:rStyle w:val="preparersnote"/>
                <w:b w:val="0"/>
              </w:rPr>
              <w:t>]</w:t>
            </w:r>
          </w:p>
          <w:p w14:paraId="56CC21BB" w14:textId="77777777" w:rsidR="0052539E" w:rsidRDefault="0052539E">
            <w:pPr>
              <w:pStyle w:val="explanatoryclause"/>
              <w:spacing w:after="240"/>
              <w:ind w:left="734" w:hanging="734"/>
              <w:rPr>
                <w:sz w:val="24"/>
              </w:rPr>
            </w:pPr>
            <w:r>
              <w:rPr>
                <w:b/>
              </w:rPr>
              <w:t>Note:</w:t>
            </w:r>
            <w:r>
              <w:t xml:space="preserve"> </w:t>
            </w:r>
            <w:r>
              <w:tab/>
              <w:t>The description used in the Invitation for Bids / Specific Procurement Notice should be used.</w:t>
            </w:r>
          </w:p>
        </w:tc>
      </w:tr>
      <w:tr w:rsidR="0052539E" w14:paraId="45E61697" w14:textId="77777777">
        <w:tc>
          <w:tcPr>
            <w:tcW w:w="2160" w:type="dxa"/>
          </w:tcPr>
          <w:p w14:paraId="06A3285E" w14:textId="77777777" w:rsidR="0052539E" w:rsidRDefault="0052539E">
            <w:pPr>
              <w:spacing w:after="0"/>
              <w:ind w:left="515" w:hanging="515"/>
            </w:pPr>
            <w:r>
              <w:t>ITB</w:t>
            </w:r>
            <w:r>
              <w:tab/>
              <w:t>1.2</w:t>
            </w:r>
          </w:p>
        </w:tc>
        <w:tc>
          <w:tcPr>
            <w:tcW w:w="6833" w:type="dxa"/>
          </w:tcPr>
          <w:p w14:paraId="3C506050" w14:textId="77777777" w:rsidR="0052539E" w:rsidRDefault="0052539E">
            <w:pPr>
              <w:tabs>
                <w:tab w:val="left" w:pos="6455"/>
              </w:tabs>
              <w:spacing w:after="160"/>
              <w:ind w:left="691" w:right="-14" w:hanging="691"/>
            </w:pPr>
            <w:r>
              <w:t xml:space="preserve">Title of IFB: </w:t>
            </w:r>
            <w:r>
              <w:rPr>
                <w:rStyle w:val="preparersnote"/>
                <w:b w:val="0"/>
              </w:rPr>
              <w:t xml:space="preserve">[ insert: </w:t>
            </w:r>
            <w:r>
              <w:rPr>
                <w:rStyle w:val="preparersnote"/>
              </w:rPr>
              <w:t xml:space="preserve"> title of IFB </w:t>
            </w:r>
            <w:r>
              <w:rPr>
                <w:rStyle w:val="preparersnote"/>
                <w:b w:val="0"/>
              </w:rPr>
              <w:t>]</w:t>
            </w:r>
          </w:p>
          <w:p w14:paraId="728B9F72" w14:textId="77777777" w:rsidR="0052539E" w:rsidRDefault="0052539E">
            <w:pPr>
              <w:tabs>
                <w:tab w:val="left" w:pos="6455"/>
              </w:tabs>
              <w:spacing w:after="160"/>
              <w:ind w:left="691" w:right="-14" w:hanging="691"/>
            </w:pPr>
            <w:r>
              <w:t xml:space="preserve">Number of IFB: </w:t>
            </w:r>
            <w:r>
              <w:rPr>
                <w:rStyle w:val="preparersnote"/>
                <w:b w:val="0"/>
              </w:rPr>
              <w:t>[ insert:</w:t>
            </w:r>
            <w:r>
              <w:rPr>
                <w:rStyle w:val="preparersnote"/>
              </w:rPr>
              <w:t xml:space="preserve">  number of IFB </w:t>
            </w:r>
            <w:r>
              <w:rPr>
                <w:rStyle w:val="preparersnote"/>
                <w:b w:val="0"/>
              </w:rPr>
              <w:t>]</w:t>
            </w:r>
          </w:p>
          <w:p w14:paraId="7170D611" w14:textId="77777777" w:rsidR="0052539E" w:rsidRDefault="0052539E">
            <w:pPr>
              <w:tabs>
                <w:tab w:val="left" w:pos="6455"/>
              </w:tabs>
              <w:spacing w:after="160"/>
              <w:ind w:left="691" w:right="-14" w:hanging="691"/>
            </w:pPr>
            <w:r>
              <w:t xml:space="preserve">Name of resulting Contract(s): </w:t>
            </w:r>
            <w:r>
              <w:rPr>
                <w:rStyle w:val="preparersnote"/>
                <w:b w:val="0"/>
              </w:rPr>
              <w:t>[ insert:</w:t>
            </w:r>
            <w:r>
              <w:rPr>
                <w:rStyle w:val="preparersnote"/>
              </w:rPr>
              <w:t xml:space="preserve">  name of Contract(s) </w:t>
            </w:r>
            <w:r>
              <w:rPr>
                <w:rStyle w:val="preparersnote"/>
                <w:b w:val="0"/>
              </w:rPr>
              <w:t>]</w:t>
            </w:r>
          </w:p>
          <w:p w14:paraId="10D13B8C" w14:textId="77777777" w:rsidR="0052539E" w:rsidRDefault="0052539E">
            <w:pPr>
              <w:pStyle w:val="explanatoryclause"/>
              <w:spacing w:after="240"/>
              <w:ind w:left="734" w:hanging="734"/>
              <w:rPr>
                <w:sz w:val="24"/>
              </w:rPr>
            </w:pPr>
            <w:r>
              <w:rPr>
                <w:b/>
              </w:rPr>
              <w:t>Note:</w:t>
            </w:r>
            <w:r>
              <w:rPr>
                <w:sz w:val="24"/>
              </w:rPr>
              <w:t xml:space="preserve"> </w:t>
            </w:r>
            <w:r>
              <w:rPr>
                <w:sz w:val="24"/>
              </w:rPr>
              <w:tab/>
            </w:r>
            <w:r>
              <w:t>The Purchaser should establish a clear and recognizable numbering system for its contracts.  When appropriate packaging involves the use of lots for independent, multi-site or multifunction Information Systems, then the name of the resultant Contracts should be indicated in a fashion that clearly and easily distinguishes between them.  This will prevent unnecessary confusion and delay in the evaluation stage.</w:t>
            </w:r>
          </w:p>
        </w:tc>
      </w:tr>
      <w:tr w:rsidR="0052539E" w14:paraId="1E49C234" w14:textId="77777777">
        <w:tc>
          <w:tcPr>
            <w:tcW w:w="2160" w:type="dxa"/>
          </w:tcPr>
          <w:p w14:paraId="26FD898E" w14:textId="77777777" w:rsidR="0052539E" w:rsidRDefault="0052539E">
            <w:pPr>
              <w:spacing w:after="0"/>
              <w:ind w:left="518" w:hanging="518"/>
            </w:pPr>
            <w:r>
              <w:t>ITB</w:t>
            </w:r>
            <w:r>
              <w:tab/>
              <w:t>1.</w:t>
            </w:r>
            <w:r w:rsidR="00BD54D6">
              <w:t>4</w:t>
            </w:r>
          </w:p>
        </w:tc>
        <w:tc>
          <w:tcPr>
            <w:tcW w:w="6833" w:type="dxa"/>
          </w:tcPr>
          <w:p w14:paraId="6792D93C" w14:textId="77777777" w:rsidR="0052539E" w:rsidRDefault="0052539E">
            <w:pPr>
              <w:tabs>
                <w:tab w:val="left" w:pos="6455"/>
              </w:tabs>
              <w:spacing w:after="160"/>
              <w:ind w:left="691" w:right="-14" w:hanging="691"/>
            </w:pPr>
            <w:r>
              <w:t xml:space="preserve">Alternative e-Tendering procedures </w:t>
            </w:r>
            <w:r>
              <w:rPr>
                <w:i/>
              </w:rPr>
              <w:t xml:space="preserve">[specify: </w:t>
            </w:r>
            <w:r>
              <w:rPr>
                <w:b/>
                <w:i/>
              </w:rPr>
              <w:t>are / are not</w:t>
            </w:r>
            <w:r>
              <w:rPr>
                <w:i/>
              </w:rPr>
              <w:t xml:space="preserve">] </w:t>
            </w:r>
            <w:r>
              <w:t>available in this procurement.</w:t>
            </w:r>
          </w:p>
          <w:p w14:paraId="07A4CC09" w14:textId="77777777" w:rsidR="0052539E" w:rsidRDefault="0052539E">
            <w:pPr>
              <w:tabs>
                <w:tab w:val="left" w:pos="6455"/>
              </w:tabs>
              <w:spacing w:after="240"/>
              <w:ind w:left="691" w:right="-14" w:hanging="691"/>
            </w:pPr>
            <w:r>
              <w:rPr>
                <w:i/>
              </w:rPr>
              <w:t xml:space="preserve">If alternative e-Tendering procedures are available, add the following text: </w:t>
            </w:r>
            <w:r>
              <w:t xml:space="preserve"> The e-Tendering procedures are offered, in scope and to the extent as specified, as alternatives to the standard procedures in this ITB/BDS.  For details, the Bidder should refer to the e-Tendering attachment to this Bid Data Sheet.  Use of the alternative procedures is at the Bidder's discretion.</w:t>
            </w:r>
          </w:p>
          <w:p w14:paraId="583424B3" w14:textId="77777777" w:rsidR="008847D2" w:rsidRDefault="008847D2" w:rsidP="008847D2">
            <w:pPr>
              <w:ind w:left="720" w:hanging="720"/>
              <w:jc w:val="left"/>
              <w:rPr>
                <w:rFonts w:ascii="Arial" w:hAnsi="Arial"/>
                <w:sz w:val="22"/>
              </w:rPr>
            </w:pPr>
            <w:r>
              <w:rPr>
                <w:rFonts w:ascii="Arial" w:hAnsi="Arial"/>
                <w:b/>
                <w:sz w:val="22"/>
              </w:rPr>
              <w:t>Note:</w:t>
            </w:r>
            <w:r>
              <w:rPr>
                <w:rFonts w:ascii="Arial" w:hAnsi="Arial"/>
                <w:sz w:val="22"/>
              </w:rPr>
              <w:tab/>
              <w:t>The attachment should describe scope and extent of the alternative procedures of e-Tendering as are available to Bidders in this bidding.  If the alternative procedures are described at a public web site, the www-address of this web site may be listed instead.  Any alternative procedures offered to Bidders would need the World Bank's agreement.  The following bidding procedures might have e-Tendering alternatives.  Affected ITB/BDS clauses are referenced.  A particular bidding document may offer e-Tendering alternatives for just one, several, or all listed procedures, or may even provide e-Tendering alternatives for procedures and clauses not listed below.</w:t>
            </w:r>
          </w:p>
          <w:p w14:paraId="6370C00A" w14:textId="77777777" w:rsidR="008847D2" w:rsidRDefault="008847D2" w:rsidP="00C11BBA">
            <w:pPr>
              <w:ind w:left="720"/>
              <w:jc w:val="left"/>
              <w:rPr>
                <w:rFonts w:ascii="Arial" w:hAnsi="Arial"/>
                <w:sz w:val="22"/>
              </w:rPr>
            </w:pPr>
            <w:r>
              <w:rPr>
                <w:rFonts w:ascii="Arial" w:hAnsi="Arial"/>
                <w:sz w:val="22"/>
                <w:u w:val="single"/>
              </w:rPr>
              <w:t xml:space="preserve">Clarification of the bidding documents and issuing of addenda </w:t>
            </w:r>
            <w:r>
              <w:rPr>
                <w:rFonts w:ascii="Arial" w:hAnsi="Arial"/>
                <w:sz w:val="22"/>
              </w:rPr>
              <w:t>(ITB 10 and 11)</w:t>
            </w:r>
          </w:p>
          <w:p w14:paraId="778437BD" w14:textId="77777777" w:rsidR="008847D2" w:rsidRDefault="008847D2" w:rsidP="00C11BBA">
            <w:pPr>
              <w:ind w:left="720"/>
              <w:jc w:val="left"/>
              <w:rPr>
                <w:rFonts w:ascii="Arial" w:hAnsi="Arial"/>
                <w:sz w:val="22"/>
              </w:rPr>
            </w:pPr>
            <w:r>
              <w:rPr>
                <w:rFonts w:ascii="Arial" w:hAnsi="Arial"/>
                <w:sz w:val="22"/>
                <w:u w:val="single"/>
              </w:rPr>
              <w:t>Virtual bidder participation in the pre-bid conference</w:t>
            </w:r>
            <w:r>
              <w:rPr>
                <w:rFonts w:ascii="Arial" w:hAnsi="Arial"/>
                <w:sz w:val="22"/>
              </w:rPr>
              <w:t xml:space="preserve"> (ITB 10.2)</w:t>
            </w:r>
          </w:p>
          <w:p w14:paraId="265B5462" w14:textId="77777777" w:rsidR="008847D2" w:rsidRDefault="008847D2" w:rsidP="00C11BBA">
            <w:pPr>
              <w:ind w:left="720"/>
              <w:jc w:val="left"/>
              <w:rPr>
                <w:rFonts w:ascii="Arial" w:hAnsi="Arial"/>
                <w:sz w:val="22"/>
              </w:rPr>
            </w:pPr>
            <w:r>
              <w:rPr>
                <w:rFonts w:ascii="Arial" w:hAnsi="Arial"/>
                <w:sz w:val="22"/>
                <w:u w:val="single"/>
              </w:rPr>
              <w:t>Format, signing, submission, modification and withdrawal of bids</w:t>
            </w:r>
            <w:r>
              <w:rPr>
                <w:rFonts w:ascii="Arial" w:hAnsi="Arial"/>
                <w:sz w:val="22"/>
              </w:rPr>
              <w:t xml:space="preserve"> (ITB 19 to 23)</w:t>
            </w:r>
          </w:p>
          <w:p w14:paraId="18C0FDDC" w14:textId="77777777" w:rsidR="008847D2" w:rsidRDefault="008847D2" w:rsidP="00C11BBA">
            <w:pPr>
              <w:ind w:left="720"/>
              <w:jc w:val="left"/>
              <w:rPr>
                <w:rFonts w:ascii="Arial" w:hAnsi="Arial"/>
                <w:sz w:val="22"/>
              </w:rPr>
            </w:pPr>
            <w:r>
              <w:rPr>
                <w:rFonts w:ascii="Arial" w:hAnsi="Arial"/>
                <w:sz w:val="22"/>
                <w:u w:val="single"/>
              </w:rPr>
              <w:t>Bid opening, virtual Bidder participation in it, and distribution of minutes</w:t>
            </w:r>
            <w:r>
              <w:rPr>
                <w:rFonts w:ascii="Arial" w:hAnsi="Arial"/>
                <w:sz w:val="22"/>
              </w:rPr>
              <w:t xml:space="preserve"> (ITB 24)</w:t>
            </w:r>
          </w:p>
          <w:p w14:paraId="3ED7949F" w14:textId="77777777" w:rsidR="008847D2" w:rsidRDefault="008847D2" w:rsidP="00C11BBA">
            <w:pPr>
              <w:ind w:left="720"/>
              <w:jc w:val="left"/>
              <w:rPr>
                <w:rFonts w:ascii="Arial" w:hAnsi="Arial"/>
                <w:sz w:val="22"/>
              </w:rPr>
            </w:pPr>
            <w:r>
              <w:rPr>
                <w:rFonts w:ascii="Arial" w:hAnsi="Arial"/>
                <w:sz w:val="22"/>
                <w:u w:val="single"/>
              </w:rPr>
              <w:t>Bid clarification</w:t>
            </w:r>
            <w:r>
              <w:rPr>
                <w:rFonts w:ascii="Arial" w:hAnsi="Arial"/>
                <w:sz w:val="22"/>
              </w:rPr>
              <w:t xml:space="preserve"> (ITB 25)</w:t>
            </w:r>
          </w:p>
          <w:p w14:paraId="6F6D7E56" w14:textId="77777777" w:rsidR="008847D2" w:rsidRDefault="008847D2" w:rsidP="00C11BBA">
            <w:pPr>
              <w:ind w:left="720"/>
              <w:jc w:val="left"/>
              <w:rPr>
                <w:rFonts w:ascii="Arial" w:hAnsi="Arial"/>
                <w:sz w:val="22"/>
              </w:rPr>
            </w:pPr>
            <w:r>
              <w:rPr>
                <w:rFonts w:ascii="Arial" w:hAnsi="Arial"/>
                <w:sz w:val="22"/>
                <w:u w:val="single"/>
              </w:rPr>
              <w:t>Information on bid award and possible debriefing</w:t>
            </w:r>
            <w:r>
              <w:rPr>
                <w:rFonts w:ascii="Arial" w:hAnsi="Arial"/>
                <w:sz w:val="22"/>
              </w:rPr>
              <w:t xml:space="preserve"> (ITB 35.3)</w:t>
            </w:r>
          </w:p>
          <w:p w14:paraId="56949CA1" w14:textId="77777777" w:rsidR="008847D2" w:rsidRPr="00F7195A" w:rsidRDefault="008847D2" w:rsidP="00F7195A">
            <w:pPr>
              <w:ind w:left="720"/>
              <w:jc w:val="left"/>
              <w:rPr>
                <w:rFonts w:ascii="Arial" w:hAnsi="Arial"/>
                <w:sz w:val="22"/>
              </w:rPr>
            </w:pPr>
            <w:r>
              <w:rPr>
                <w:rFonts w:ascii="Arial" w:hAnsi="Arial"/>
                <w:sz w:val="22"/>
                <w:u w:val="single"/>
              </w:rPr>
              <w:t>Signing of the Contract, submission of Performance Security</w:t>
            </w:r>
            <w:r>
              <w:rPr>
                <w:rFonts w:ascii="Arial" w:hAnsi="Arial"/>
                <w:sz w:val="22"/>
              </w:rPr>
              <w:t xml:space="preserve"> (ITB 35.5, 36 and 37)</w:t>
            </w:r>
          </w:p>
        </w:tc>
      </w:tr>
      <w:tr w:rsidR="0052539E" w14:paraId="2BF3C00F" w14:textId="77777777">
        <w:tc>
          <w:tcPr>
            <w:tcW w:w="2160" w:type="dxa"/>
          </w:tcPr>
          <w:p w14:paraId="0EAC0615" w14:textId="77777777" w:rsidR="0052539E" w:rsidRDefault="0052539E">
            <w:pPr>
              <w:spacing w:after="0"/>
              <w:ind w:left="518" w:hanging="518"/>
            </w:pPr>
            <w:r>
              <w:t>ITB</w:t>
            </w:r>
            <w:r>
              <w:tab/>
              <w:t>2.1</w:t>
            </w:r>
          </w:p>
        </w:tc>
        <w:tc>
          <w:tcPr>
            <w:tcW w:w="6833" w:type="dxa"/>
          </w:tcPr>
          <w:p w14:paraId="78720827" w14:textId="77777777" w:rsidR="0052539E" w:rsidRDefault="0052539E">
            <w:pPr>
              <w:tabs>
                <w:tab w:val="left" w:pos="6455"/>
              </w:tabs>
              <w:spacing w:after="160"/>
              <w:ind w:left="691" w:right="-14" w:hanging="691"/>
            </w:pPr>
            <w:r>
              <w:t xml:space="preserve">Name of the Borrower: </w:t>
            </w:r>
            <w:r>
              <w:rPr>
                <w:rStyle w:val="preparersnote"/>
                <w:b w:val="0"/>
              </w:rPr>
              <w:t>[ insert:</w:t>
            </w:r>
            <w:r>
              <w:rPr>
                <w:rStyle w:val="preparersnote"/>
              </w:rPr>
              <w:t xml:space="preserve">  name of Borrower </w:t>
            </w:r>
            <w:r>
              <w:rPr>
                <w:rStyle w:val="preparersnote"/>
                <w:b w:val="0"/>
              </w:rPr>
              <w:t>]</w:t>
            </w:r>
          </w:p>
          <w:p w14:paraId="49AFA6AB" w14:textId="77777777" w:rsidR="0052539E" w:rsidRDefault="0052539E">
            <w:pPr>
              <w:tabs>
                <w:tab w:val="left" w:pos="6455"/>
              </w:tabs>
              <w:spacing w:after="160"/>
              <w:ind w:left="695" w:right="-11" w:hanging="695"/>
            </w:pPr>
            <w:r>
              <w:t xml:space="preserve">Loan or credit number: </w:t>
            </w:r>
            <w:r>
              <w:rPr>
                <w:rStyle w:val="preparersnote"/>
                <w:b w:val="0"/>
              </w:rPr>
              <w:t xml:space="preserve">[ insert: </w:t>
            </w:r>
            <w:r>
              <w:rPr>
                <w:rStyle w:val="preparersnote"/>
              </w:rPr>
              <w:t xml:space="preserve"> Loan / Credit number </w:t>
            </w:r>
            <w:r>
              <w:rPr>
                <w:rStyle w:val="preparersnote"/>
                <w:b w:val="0"/>
              </w:rPr>
              <w:t>]</w:t>
            </w:r>
          </w:p>
          <w:p w14:paraId="7299DA8A" w14:textId="77777777" w:rsidR="0052539E" w:rsidRDefault="0052539E">
            <w:pPr>
              <w:tabs>
                <w:tab w:val="left" w:pos="6455"/>
              </w:tabs>
              <w:spacing w:after="160"/>
              <w:ind w:left="691" w:right="-14" w:hanging="691"/>
            </w:pPr>
            <w:r>
              <w:t xml:space="preserve">Loan or credit amount: </w:t>
            </w:r>
            <w:r>
              <w:rPr>
                <w:rStyle w:val="preparersnote"/>
                <w:b w:val="0"/>
              </w:rPr>
              <w:t>[ insert:</w:t>
            </w:r>
            <w:r>
              <w:rPr>
                <w:rStyle w:val="preparersnote"/>
              </w:rPr>
              <w:t xml:space="preserve">  Loan / Credit amount as stated in the Loan Agreement governing the Project </w:t>
            </w:r>
            <w:r>
              <w:rPr>
                <w:rStyle w:val="preparersnote"/>
                <w:b w:val="0"/>
              </w:rPr>
              <w:t>]</w:t>
            </w:r>
          </w:p>
          <w:p w14:paraId="1361D9F8" w14:textId="77777777" w:rsidR="0052539E" w:rsidRDefault="0052539E">
            <w:pPr>
              <w:spacing w:after="240"/>
              <w:ind w:left="691" w:right="-14" w:hanging="691"/>
            </w:pPr>
            <w:r>
              <w:t xml:space="preserve">Name of Project:  </w:t>
            </w:r>
            <w:r>
              <w:rPr>
                <w:rStyle w:val="preparersnote"/>
                <w:b w:val="0"/>
              </w:rPr>
              <w:t>[ insert:</w:t>
            </w:r>
            <w:r>
              <w:rPr>
                <w:rStyle w:val="preparersnote"/>
              </w:rPr>
              <w:t xml:space="preserve">  name of Project </w:t>
            </w:r>
            <w:r>
              <w:rPr>
                <w:rStyle w:val="preparersnote"/>
                <w:b w:val="0"/>
              </w:rPr>
              <w:t>]</w:t>
            </w:r>
          </w:p>
        </w:tc>
      </w:tr>
      <w:tr w:rsidR="00F652F8" w14:paraId="793A5B4D" w14:textId="77777777">
        <w:tc>
          <w:tcPr>
            <w:tcW w:w="2160" w:type="dxa"/>
          </w:tcPr>
          <w:p w14:paraId="4A515367" w14:textId="180220AB" w:rsidR="00F652F8" w:rsidRDefault="00F652F8">
            <w:pPr>
              <w:spacing w:after="0"/>
              <w:ind w:left="518" w:hanging="518"/>
            </w:pPr>
            <w:r>
              <w:t>ITB 4.4</w:t>
            </w:r>
          </w:p>
        </w:tc>
        <w:tc>
          <w:tcPr>
            <w:tcW w:w="6833" w:type="dxa"/>
          </w:tcPr>
          <w:p w14:paraId="2CF97641" w14:textId="7CE26B73" w:rsidR="00F652F8" w:rsidRDefault="00F652F8">
            <w:pPr>
              <w:tabs>
                <w:tab w:val="left" w:pos="6455"/>
              </w:tabs>
              <w:spacing w:after="160"/>
              <w:ind w:left="691" w:right="-14" w:hanging="691"/>
            </w:pPr>
            <w:r w:rsidRPr="001A781C">
              <w:rPr>
                <w:iCs/>
              </w:rPr>
              <w:t>A list of debarred firms and individuals is available on the Bank’s</w:t>
            </w:r>
            <w:r>
              <w:rPr>
                <w:iCs/>
              </w:rPr>
              <w:t xml:space="preserve"> </w:t>
            </w:r>
            <w:r w:rsidRPr="001A781C">
              <w:rPr>
                <w:iCs/>
              </w:rPr>
              <w:t xml:space="preserve">external website: </w:t>
            </w:r>
            <w:hyperlink r:id="rId46" w:history="1">
              <w:r w:rsidRPr="001A781C">
                <w:rPr>
                  <w:rStyle w:val="Hyperlink"/>
                  <w:iCs/>
                </w:rPr>
                <w:t>http://www.worldbank.org/debarr.</w:t>
              </w:r>
            </w:hyperlink>
          </w:p>
        </w:tc>
      </w:tr>
      <w:tr w:rsidR="0052539E" w14:paraId="2F15D2E9" w14:textId="77777777">
        <w:tc>
          <w:tcPr>
            <w:tcW w:w="2160" w:type="dxa"/>
          </w:tcPr>
          <w:p w14:paraId="411BC56F" w14:textId="77777777" w:rsidR="0052539E" w:rsidRDefault="0052539E">
            <w:pPr>
              <w:spacing w:after="0"/>
              <w:ind w:left="518" w:hanging="518"/>
            </w:pPr>
            <w:r>
              <w:t>ITB</w:t>
            </w:r>
            <w:r>
              <w:tab/>
              <w:t>6.1 (a)</w:t>
            </w:r>
          </w:p>
        </w:tc>
        <w:tc>
          <w:tcPr>
            <w:tcW w:w="6833" w:type="dxa"/>
          </w:tcPr>
          <w:p w14:paraId="6171FFD3" w14:textId="77777777" w:rsidR="0052539E" w:rsidRDefault="0052539E">
            <w:pPr>
              <w:spacing w:after="160"/>
              <w:ind w:left="691" w:hanging="691"/>
            </w:pPr>
            <w:r>
              <w:t>Qualification requirements for Bidders are:</w:t>
            </w:r>
          </w:p>
          <w:p w14:paraId="6D702CF2" w14:textId="77777777" w:rsidR="0052539E" w:rsidRDefault="0052539E">
            <w:pPr>
              <w:spacing w:after="160"/>
              <w:ind w:left="691"/>
              <w:rPr>
                <w:rStyle w:val="preparersnote"/>
              </w:rPr>
            </w:pPr>
            <w:r>
              <w:rPr>
                <w:rStyle w:val="preparersnote"/>
                <w:b w:val="0"/>
              </w:rPr>
              <w:t>[ As appropriate, specify</w:t>
            </w:r>
            <w:r>
              <w:rPr>
                <w:rStyle w:val="preparersnote"/>
              </w:rPr>
              <w:t xml:space="preserve">:  quantifiable qualification criteria for experience and/or financial viability </w:t>
            </w:r>
            <w:r>
              <w:rPr>
                <w:rStyle w:val="preparersnote"/>
                <w:b w:val="0"/>
              </w:rPr>
              <w:t>].</w:t>
            </w:r>
          </w:p>
          <w:p w14:paraId="03794451" w14:textId="546C3AB3" w:rsidR="0052539E" w:rsidRDefault="0052539E">
            <w:pPr>
              <w:pStyle w:val="explanatoryclause"/>
              <w:spacing w:after="160"/>
            </w:pPr>
            <w:r>
              <w:rPr>
                <w:b/>
              </w:rPr>
              <w:t>Note:</w:t>
            </w:r>
            <w:r>
              <w:t xml:space="preserve"> </w:t>
            </w:r>
            <w:r>
              <w:tab/>
            </w:r>
            <w:r w:rsidRPr="00F7195A">
              <w:rPr>
                <w:spacing w:val="-4"/>
              </w:rPr>
              <w:t>Experience criteria may be specified as “During the past four (4) years, the Bidder must have completed t</w:t>
            </w:r>
            <w:r w:rsidR="007C2C86" w:rsidRPr="00F7195A">
              <w:rPr>
                <w:spacing w:val="-4"/>
              </w:rPr>
              <w:t>wo</w:t>
            </w:r>
            <w:r w:rsidRPr="00F7195A">
              <w:rPr>
                <w:spacing w:val="-4"/>
              </w:rPr>
              <w:t xml:space="preserve"> (</w:t>
            </w:r>
            <w:r w:rsidR="008E46AA" w:rsidRPr="00F7195A">
              <w:rPr>
                <w:spacing w:val="-4"/>
              </w:rPr>
              <w:t>2</w:t>
            </w:r>
            <w:r w:rsidRPr="00F7195A">
              <w:rPr>
                <w:spacing w:val="-4"/>
              </w:rPr>
              <w:t>) successful contracts involving</w:t>
            </w:r>
            <w:r w:rsidR="00764EB7">
              <w:rPr>
                <w:spacing w:val="-4"/>
              </w:rPr>
              <w:t xml:space="preserve">    </w:t>
            </w:r>
            <w:r w:rsidRPr="00F7195A">
              <w:rPr>
                <w:spacing w:val="-4"/>
              </w:rPr>
              <w:t xml:space="preserve"> the development, installation, and provision of technical support for Information Systems of similar functional/technical characteristics and of a comparable scale (e.g., 500 workstations at 10 separate sites).”  For financial viability, the Purchaser may require the Bidder to demonstrate annual turnover and liquidity of at least a minimum acceptable figure for, say, two </w:t>
            </w:r>
            <w:r w:rsidR="006934A1" w:rsidRPr="00F7195A">
              <w:rPr>
                <w:spacing w:val="-4"/>
              </w:rPr>
              <w:t xml:space="preserve">(2) </w:t>
            </w:r>
            <w:r w:rsidRPr="00F7195A">
              <w:rPr>
                <w:spacing w:val="-4"/>
              </w:rPr>
              <w:t>of the last four</w:t>
            </w:r>
            <w:r w:rsidR="006934A1" w:rsidRPr="00F7195A">
              <w:rPr>
                <w:spacing w:val="-4"/>
              </w:rPr>
              <w:t xml:space="preserve"> (4)</w:t>
            </w:r>
            <w:r w:rsidRPr="00F7195A">
              <w:rPr>
                <w:spacing w:val="-4"/>
              </w:rPr>
              <w:t xml:space="preserve"> years.  A reasonable annual turnover requirement would be </w:t>
            </w:r>
            <w:r w:rsidR="006934A1" w:rsidRPr="00F7195A">
              <w:rPr>
                <w:spacing w:val="-4"/>
              </w:rPr>
              <w:t>two</w:t>
            </w:r>
            <w:r w:rsidRPr="00F7195A">
              <w:rPr>
                <w:spacing w:val="-4"/>
              </w:rPr>
              <w:t xml:space="preserve"> (</w:t>
            </w:r>
            <w:r w:rsidR="006934A1" w:rsidRPr="00F7195A">
              <w:rPr>
                <w:spacing w:val="-4"/>
              </w:rPr>
              <w:t>2</w:t>
            </w:r>
            <w:r w:rsidRPr="00F7195A">
              <w:rPr>
                <w:spacing w:val="-4"/>
              </w:rPr>
              <w:t>) to, at most, ten (10) times the average annual cash-flow estimated for the proposed Contract.</w:t>
            </w:r>
          </w:p>
          <w:p w14:paraId="5E3E8967" w14:textId="77777777" w:rsidR="0052539E" w:rsidRDefault="0052539E">
            <w:pPr>
              <w:pStyle w:val="explanatoryclause"/>
              <w:spacing w:after="160"/>
              <w:ind w:left="785" w:firstLine="0"/>
            </w:pPr>
            <w:r>
              <w:t>If bids for individual Subsystems, lots, or slices are permitted pursuant to the BDS for ITB Clause 28.1, the qualification criteria for each Subsystem, lot, or slice should be stated separately.</w:t>
            </w:r>
          </w:p>
          <w:p w14:paraId="202A142E" w14:textId="77777777" w:rsidR="0052539E" w:rsidRDefault="0052539E">
            <w:pPr>
              <w:pStyle w:val="explanatoryclause"/>
              <w:spacing w:after="160"/>
            </w:pPr>
            <w:r>
              <w:tab/>
              <w:t>In the case where a prequalification process has been undertaken, the qualification criteria stated here should be the same criteria established in the prequalification.</w:t>
            </w:r>
          </w:p>
          <w:p w14:paraId="0954E16F" w14:textId="77777777" w:rsidR="0052539E" w:rsidRDefault="0052539E">
            <w:pPr>
              <w:pStyle w:val="explanatoryclause"/>
              <w:spacing w:after="160"/>
              <w:ind w:left="734" w:hanging="734"/>
              <w:jc w:val="both"/>
              <w:rPr>
                <w:rFonts w:ascii="Times New Roman" w:hAnsi="Times New Roman"/>
                <w:i/>
                <w:sz w:val="24"/>
              </w:rPr>
            </w:pPr>
            <w:r>
              <w:rPr>
                <w:rFonts w:ascii="Times New Roman" w:hAnsi="Times New Roman"/>
                <w:i/>
                <w:sz w:val="24"/>
              </w:rPr>
              <w:t xml:space="preserve">[If there are reasons to allow the qualifications of (some) Subcontractors to count for the Bidder, state </w:t>
            </w:r>
            <w:r>
              <w:rPr>
                <w:rFonts w:ascii="Times New Roman" w:hAnsi="Times New Roman"/>
                <w:b/>
                <w:i/>
                <w:sz w:val="24"/>
              </w:rPr>
              <w:t>“The technical and experience qualifications of Subcontractors can count for the provision of the following key components:”</w:t>
            </w:r>
            <w:r>
              <w:rPr>
                <w:rFonts w:ascii="Times New Roman" w:hAnsi="Times New Roman"/>
                <w:i/>
                <w:sz w:val="24"/>
              </w:rPr>
              <w:t xml:space="preserve"> followed by listing these key components</w:t>
            </w:r>
            <w:r>
              <w:rPr>
                <w:rFonts w:ascii="Times New Roman" w:hAnsi="Times New Roman"/>
                <w:sz w:val="24"/>
              </w:rPr>
              <w:t>.</w:t>
            </w:r>
            <w:r>
              <w:rPr>
                <w:rFonts w:ascii="Times New Roman" w:hAnsi="Times New Roman"/>
                <w:i/>
                <w:sz w:val="24"/>
              </w:rPr>
              <w:t>]</w:t>
            </w:r>
          </w:p>
          <w:p w14:paraId="1859260F" w14:textId="77777777" w:rsidR="0052539E" w:rsidRDefault="0052539E">
            <w:pPr>
              <w:pStyle w:val="explanatoryclause"/>
              <w:spacing w:after="240"/>
              <w:ind w:left="734" w:hanging="734"/>
              <w:rPr>
                <w:sz w:val="24"/>
              </w:rPr>
            </w:pPr>
            <w:r>
              <w:rPr>
                <w:b/>
              </w:rPr>
              <w:t>Note:</w:t>
            </w:r>
            <w:r>
              <w:tab/>
              <w:t>It would be appropriate to allow only such Subcontractors to be counted that provide well defined components or aspects of the Technical Requirements which usually would include sophisticated Services but would not merit making the provider jointly responsible for the success of the entire contract (as a Joint Venture partner would be).  A prime example is to allow a Subcontractor nominated for providing ongoing hardware maintenance to count against any qualification criteria related to maintenance.</w:t>
            </w:r>
          </w:p>
        </w:tc>
      </w:tr>
      <w:tr w:rsidR="0052539E" w14:paraId="0A68BFDB" w14:textId="77777777">
        <w:tc>
          <w:tcPr>
            <w:tcW w:w="2160" w:type="dxa"/>
          </w:tcPr>
          <w:p w14:paraId="7348F6BA" w14:textId="77777777" w:rsidR="0052539E" w:rsidRDefault="0052539E">
            <w:pPr>
              <w:spacing w:after="0"/>
              <w:ind w:left="518" w:hanging="518"/>
              <w:jc w:val="left"/>
            </w:pPr>
            <w:r>
              <w:t>ITB</w:t>
            </w:r>
            <w:r>
              <w:tab/>
              <w:t>6.1 (b)</w:t>
            </w:r>
          </w:p>
        </w:tc>
        <w:tc>
          <w:tcPr>
            <w:tcW w:w="6833" w:type="dxa"/>
          </w:tcPr>
          <w:p w14:paraId="512E45B7" w14:textId="77777777" w:rsidR="0052539E" w:rsidRDefault="0052539E">
            <w:pPr>
              <w:spacing w:after="160"/>
              <w:ind w:left="691" w:hanging="720"/>
            </w:pPr>
            <w:r>
              <w:t>Manufacturer's Authorizations for Information Technologies - except for those technologies which the Bidder itself manufactures - are required for the following types/categories:</w:t>
            </w:r>
          </w:p>
          <w:p w14:paraId="773558F7" w14:textId="77777777" w:rsidR="0052539E" w:rsidRDefault="0052539E">
            <w:pPr>
              <w:spacing w:after="160"/>
              <w:ind w:left="695"/>
              <w:rPr>
                <w:rStyle w:val="preparersnote"/>
              </w:rPr>
            </w:pPr>
            <w:r>
              <w:rPr>
                <w:rStyle w:val="preparersnote"/>
                <w:b w:val="0"/>
              </w:rPr>
              <w:t>[ specify, for example:</w:t>
            </w:r>
            <w:r>
              <w:rPr>
                <w:rStyle w:val="preparersnote"/>
              </w:rPr>
              <w:t xml:space="preserve">  “none” / “all” / “all active (i.e. powered) equipment and all software”</w:t>
            </w:r>
            <w:r>
              <w:rPr>
                <w:rStyle w:val="preparersnote"/>
                <w:b w:val="0"/>
              </w:rPr>
              <w:t xml:space="preserve"> ]</w:t>
            </w:r>
          </w:p>
          <w:p w14:paraId="54A2F39D" w14:textId="77777777" w:rsidR="0052539E" w:rsidRDefault="0052539E">
            <w:pPr>
              <w:spacing w:after="160"/>
              <w:ind w:left="691" w:hanging="720"/>
              <w:jc w:val="left"/>
              <w:rPr>
                <w:rFonts w:ascii="Arial" w:hAnsi="Arial"/>
                <w:sz w:val="22"/>
              </w:rPr>
            </w:pPr>
            <w:r>
              <w:rPr>
                <w:rFonts w:ascii="Arial" w:hAnsi="Arial"/>
                <w:b/>
                <w:sz w:val="22"/>
              </w:rPr>
              <w:t>Note:</w:t>
            </w:r>
            <w:r>
              <w:rPr>
                <w:rFonts w:ascii="Arial" w:hAnsi="Arial"/>
                <w:sz w:val="22"/>
              </w:rPr>
              <w:t xml:space="preserve"> </w:t>
            </w:r>
            <w:r>
              <w:rPr>
                <w:rFonts w:ascii="Arial" w:hAnsi="Arial"/>
                <w:sz w:val="22"/>
              </w:rPr>
              <w:tab/>
              <w:t>Authorizations for complex and critical technologies, such as servers, routers, or key software packages, should always be required.</w:t>
            </w:r>
          </w:p>
        </w:tc>
      </w:tr>
      <w:tr w:rsidR="0052539E" w14:paraId="43E1EB55" w14:textId="77777777">
        <w:tc>
          <w:tcPr>
            <w:tcW w:w="2160" w:type="dxa"/>
          </w:tcPr>
          <w:p w14:paraId="6F94E4A9" w14:textId="77777777" w:rsidR="0052539E" w:rsidRDefault="0052539E">
            <w:pPr>
              <w:spacing w:after="0"/>
              <w:ind w:left="518" w:hanging="518"/>
              <w:jc w:val="left"/>
            </w:pPr>
            <w:r>
              <w:t>ITB</w:t>
            </w:r>
            <w:r>
              <w:tab/>
              <w:t>6.1 (c)</w:t>
            </w:r>
          </w:p>
        </w:tc>
        <w:tc>
          <w:tcPr>
            <w:tcW w:w="6833" w:type="dxa"/>
          </w:tcPr>
          <w:p w14:paraId="3E1518C3" w14:textId="77777777" w:rsidR="0052539E" w:rsidRDefault="0052539E">
            <w:pPr>
              <w:spacing w:after="160"/>
              <w:ind w:left="691" w:hanging="720"/>
            </w:pPr>
            <w:r>
              <w:t>If the Bidder proposes to use Subcontractors for the provision of certain key services, written agreements by the proposed firms to provide these services in case of contract(s) resulting from this bidding are required for the following types/categories of services:</w:t>
            </w:r>
          </w:p>
          <w:p w14:paraId="4A63C3EF" w14:textId="77777777" w:rsidR="0052539E" w:rsidRDefault="0052539E">
            <w:pPr>
              <w:spacing w:after="160"/>
              <w:ind w:left="695"/>
              <w:rPr>
                <w:rStyle w:val="preparersnote"/>
              </w:rPr>
            </w:pPr>
            <w:r>
              <w:rPr>
                <w:rStyle w:val="preparersnote"/>
                <w:b w:val="0"/>
              </w:rPr>
              <w:t>[ specify, for example:</w:t>
            </w:r>
            <w:r>
              <w:rPr>
                <w:rStyle w:val="preparersnote"/>
              </w:rPr>
              <w:t xml:space="preserve">  “none” / “all” / list of applicable key services</w:t>
            </w:r>
            <w:r>
              <w:rPr>
                <w:rStyle w:val="preparersnote"/>
                <w:b w:val="0"/>
              </w:rPr>
              <w:t xml:space="preserve"> ]</w:t>
            </w:r>
          </w:p>
          <w:p w14:paraId="70609285" w14:textId="77777777" w:rsidR="0052539E" w:rsidRDefault="0052539E">
            <w:pPr>
              <w:pStyle w:val="explanatoryclause"/>
              <w:spacing w:after="240"/>
              <w:ind w:left="734" w:hanging="734"/>
              <w:rPr>
                <w:sz w:val="24"/>
              </w:rPr>
            </w:pPr>
            <w:r>
              <w:rPr>
                <w:b/>
              </w:rPr>
              <w:t>Note:</w:t>
            </w:r>
            <w:r>
              <w:t xml:space="preserve"> </w:t>
            </w:r>
            <w:r>
              <w:tab/>
              <w:t>Examples of key services which are often subcontracted and which the Purchaser should consider listing in this clause are software customization, training, and particularly hardware warranty and post-warranty maintenance services.</w:t>
            </w:r>
          </w:p>
        </w:tc>
      </w:tr>
    </w:tbl>
    <w:p w14:paraId="4D0DEED3" w14:textId="77777777" w:rsidR="0052539E" w:rsidRDefault="0052539E">
      <w:pPr>
        <w:pStyle w:val="Head31"/>
        <w:spacing w:before="360"/>
      </w:pPr>
      <w:r>
        <w:t>B.  The Bidding Documents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14:paraId="36A5F58A" w14:textId="77777777">
        <w:tc>
          <w:tcPr>
            <w:tcW w:w="2160" w:type="dxa"/>
          </w:tcPr>
          <w:p w14:paraId="2A8FF16A" w14:textId="77777777" w:rsidR="0052539E" w:rsidRDefault="0052539E">
            <w:pPr>
              <w:spacing w:after="0"/>
              <w:ind w:left="518" w:hanging="518"/>
            </w:pPr>
            <w:r>
              <w:t>ITB</w:t>
            </w:r>
            <w:r>
              <w:tab/>
              <w:t>10.1</w:t>
            </w:r>
          </w:p>
        </w:tc>
        <w:tc>
          <w:tcPr>
            <w:tcW w:w="6833" w:type="dxa"/>
          </w:tcPr>
          <w:p w14:paraId="6F2D4466" w14:textId="77777777" w:rsidR="0052539E" w:rsidRDefault="0052539E">
            <w:pPr>
              <w:spacing w:after="240"/>
              <w:ind w:left="720" w:right="-14" w:hanging="720"/>
            </w:pPr>
            <w:r>
              <w:t xml:space="preserve">Purchaser’s / duly authorized Purchasing Agent’s address:  </w:t>
            </w:r>
            <w:r>
              <w:rPr>
                <w:rStyle w:val="preparersnote"/>
                <w:b w:val="0"/>
              </w:rPr>
              <w:t>[ insert:</w:t>
            </w:r>
            <w:r>
              <w:rPr>
                <w:rStyle w:val="preparersnote"/>
              </w:rPr>
              <w:t xml:space="preserve">  Purchaser’s/Purchasing Agent’s address, telephone and facsimile numbers, and e-mail address if any</w:t>
            </w:r>
            <w:r>
              <w:rPr>
                <w:rStyle w:val="preparersnote"/>
                <w:b w:val="0"/>
              </w:rPr>
              <w:t>;</w:t>
            </w:r>
            <w:r>
              <w:rPr>
                <w:rStyle w:val="preparersnote"/>
              </w:rPr>
              <w:t xml:space="preserve"> </w:t>
            </w:r>
            <w:r>
              <w:rPr>
                <w:rStyle w:val="preparersnote"/>
                <w:b w:val="0"/>
              </w:rPr>
              <w:t xml:space="preserve">also specify a </w:t>
            </w:r>
            <w:r>
              <w:rPr>
                <w:rStyle w:val="preparersnote"/>
              </w:rPr>
              <w:t xml:space="preserve">responsible contact person or officer to whom bidder communications should be addressed </w:t>
            </w:r>
            <w:r>
              <w:rPr>
                <w:rStyle w:val="preparersnote"/>
                <w:b w:val="0"/>
              </w:rPr>
              <w:t>]</w:t>
            </w:r>
          </w:p>
        </w:tc>
      </w:tr>
      <w:tr w:rsidR="0052539E" w14:paraId="5546F893" w14:textId="77777777">
        <w:tc>
          <w:tcPr>
            <w:tcW w:w="2160" w:type="dxa"/>
          </w:tcPr>
          <w:p w14:paraId="17C98BF9" w14:textId="77777777" w:rsidR="0052539E" w:rsidRDefault="0052539E">
            <w:pPr>
              <w:spacing w:after="0"/>
              <w:ind w:left="518" w:hanging="518"/>
            </w:pPr>
            <w:r>
              <w:t>ITB</w:t>
            </w:r>
            <w:r>
              <w:tab/>
              <w:t>10.2</w:t>
            </w:r>
          </w:p>
        </w:tc>
        <w:tc>
          <w:tcPr>
            <w:tcW w:w="6833" w:type="dxa"/>
          </w:tcPr>
          <w:p w14:paraId="2A0B84F5" w14:textId="77777777" w:rsidR="0052539E" w:rsidRDefault="0052539E">
            <w:pPr>
              <w:spacing w:after="160"/>
              <w:ind w:left="691" w:right="-14" w:hanging="691"/>
            </w:pPr>
            <w:r>
              <w:t xml:space="preserve">Dates, times, and places for the pre-bid meeting:  </w:t>
            </w:r>
            <w:r>
              <w:br/>
            </w:r>
            <w:r>
              <w:rPr>
                <w:rStyle w:val="preparersnote"/>
                <w:b w:val="0"/>
              </w:rPr>
              <w:t>[ if no pre-bid meeting is planned, state</w:t>
            </w:r>
            <w:r>
              <w:rPr>
                <w:rStyle w:val="preparersnote"/>
              </w:rPr>
              <w:t xml:space="preserve"> “none,” </w:t>
            </w:r>
            <w:r>
              <w:rPr>
                <w:rStyle w:val="preparersnote"/>
                <w:b w:val="0"/>
              </w:rPr>
              <w:t>otherwise insert:</w:t>
            </w:r>
            <w:r>
              <w:rPr>
                <w:rStyle w:val="preparersnote"/>
              </w:rPr>
              <w:t xml:space="preserve">  date(s), time(s), and place(s) </w:t>
            </w:r>
            <w:r>
              <w:rPr>
                <w:rStyle w:val="preparersnote"/>
                <w:b w:val="0"/>
              </w:rPr>
              <w:t>]</w:t>
            </w:r>
          </w:p>
          <w:p w14:paraId="16F87902" w14:textId="77777777" w:rsidR="0052539E" w:rsidRDefault="0052539E">
            <w:pPr>
              <w:pStyle w:val="explanatoryclause"/>
              <w:spacing w:after="240"/>
              <w:ind w:left="734" w:hanging="734"/>
            </w:pPr>
            <w:r>
              <w:rPr>
                <w:b/>
              </w:rPr>
              <w:t>Note:</w:t>
            </w:r>
            <w:r>
              <w:t xml:space="preserve"> </w:t>
            </w:r>
            <w:r>
              <w:tab/>
              <w:t>It is extremely difficult for Purchasers to describe perfectly their Information System requirements.  Also the rapid pace of change in the IT sector means that bidders often have very constructive, more up-to-date questions and suggestions to make regarding the Purchaser’s requirements.  Therefore, the World Bank strongly recommends a pre-bid meeting be set up for all major Information Systems procurement.  In setting the date of the pre-bid meeting, the Purchaser should allow adequate time for Bidders to carefully read the Bidding Documents, organize the necessary participants (including partners), prepare queries, and obtain any necessary visa and travel documents.</w:t>
            </w:r>
          </w:p>
        </w:tc>
      </w:tr>
    </w:tbl>
    <w:p w14:paraId="1EBAF7BF" w14:textId="77777777" w:rsidR="0052539E" w:rsidRDefault="0052539E">
      <w:pPr>
        <w:pStyle w:val="Head31"/>
        <w:spacing w:before="360"/>
      </w:pPr>
      <w:r>
        <w:t>C.  Preparation of Bids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14:paraId="1DA50147" w14:textId="77777777">
        <w:tc>
          <w:tcPr>
            <w:tcW w:w="2160" w:type="dxa"/>
          </w:tcPr>
          <w:p w14:paraId="05BF13C9" w14:textId="77777777" w:rsidR="0052539E" w:rsidRDefault="0052539E">
            <w:pPr>
              <w:spacing w:after="0"/>
              <w:ind w:left="515" w:hanging="515"/>
              <w:jc w:val="left"/>
            </w:pPr>
            <w:r>
              <w:t>ITB</w:t>
            </w:r>
            <w:r>
              <w:tab/>
              <w:t>12.1</w:t>
            </w:r>
          </w:p>
        </w:tc>
        <w:tc>
          <w:tcPr>
            <w:tcW w:w="6833" w:type="dxa"/>
          </w:tcPr>
          <w:p w14:paraId="0E66BEBE" w14:textId="77777777" w:rsidR="0052539E" w:rsidRDefault="0052539E">
            <w:pPr>
              <w:spacing w:after="160"/>
              <w:ind w:left="691" w:hanging="691"/>
              <w:rPr>
                <w:rStyle w:val="preparersnote"/>
                <w:b w:val="0"/>
              </w:rPr>
            </w:pPr>
            <w:r>
              <w:t xml:space="preserve">The language of the bid and of all correspondence and documents related to it is:  </w:t>
            </w:r>
            <w:r>
              <w:rPr>
                <w:rStyle w:val="preparersnote"/>
                <w:b w:val="0"/>
              </w:rPr>
              <w:t>[select:</w:t>
            </w:r>
            <w:r>
              <w:rPr>
                <w:rStyle w:val="preparersnote"/>
              </w:rPr>
              <w:t xml:space="preserve"> English / French / Spanish</w:t>
            </w:r>
            <w:r>
              <w:rPr>
                <w:rStyle w:val="preparersnote"/>
                <w:b w:val="0"/>
              </w:rPr>
              <w:t>].</w:t>
            </w:r>
          </w:p>
          <w:p w14:paraId="16B045C2" w14:textId="77777777" w:rsidR="0052539E" w:rsidRDefault="008E46AA">
            <w:pPr>
              <w:autoSpaceDE w:val="0"/>
              <w:autoSpaceDN w:val="0"/>
              <w:adjustRightInd w:val="0"/>
              <w:spacing w:after="160" w:line="240" w:lineRule="atLeast"/>
              <w:ind w:left="691" w:hanging="691"/>
              <w:rPr>
                <w:i/>
                <w:color w:val="000000"/>
              </w:rPr>
            </w:pPr>
            <w:r>
              <w:rPr>
                <w:i/>
                <w:iCs/>
                <w:color w:val="000000"/>
              </w:rPr>
              <w:t>In Countries that the Bank has agreed with the Borrower</w:t>
            </w:r>
            <w:r w:rsidR="0052539E">
              <w:rPr>
                <w:i/>
              </w:rPr>
              <w:t xml:space="preserve">, the Borrower may elect </w:t>
            </w:r>
            <w:r w:rsidR="0052539E">
              <w:rPr>
                <w:i/>
                <w:color w:val="000000"/>
              </w:rPr>
              <w:t>that in addition to the internationally used language as selected above, the Bidding Document and bids (and related correspondence and documents) may also be issued in the language of the Borrower's country (or the language used nationwide in the Borrower's country for commercial transactions).  In this case, the following text may be added:</w:t>
            </w:r>
          </w:p>
          <w:p w14:paraId="0370E8F0" w14:textId="77777777" w:rsidR="0052539E" w:rsidRDefault="0052539E">
            <w:pPr>
              <w:spacing w:after="240"/>
              <w:ind w:left="691" w:hanging="691"/>
            </w:pPr>
            <w:r>
              <w:rPr>
                <w:color w:val="000000"/>
              </w:rPr>
              <w:t xml:space="preserve">In addition, the Bidding Documents have been issued in </w:t>
            </w:r>
            <w:r>
              <w:rPr>
                <w:i/>
                <w:color w:val="000000"/>
              </w:rPr>
              <w:t xml:space="preserve">[insert: </w:t>
            </w:r>
            <w:r>
              <w:rPr>
                <w:b/>
                <w:i/>
                <w:color w:val="000000"/>
              </w:rPr>
              <w:t>name of the language of the Borrower's country or of the language used nationwide in the Borrower's Country for commercial transactions</w:t>
            </w:r>
            <w:r>
              <w:rPr>
                <w:i/>
                <w:color w:val="000000"/>
              </w:rPr>
              <w:t>].</w:t>
            </w:r>
            <w:r>
              <w:rPr>
                <w:color w:val="000000"/>
              </w:rPr>
              <w:t xml:space="preserve">  Bidders are permitted, at their choice, to submit their bids in one of the two languages specified.  Bidders shall not submit bids in more than one language.  The Contract to be signed with the winning Bidder shall be written in the language in which the bid was submitted, which will be the language that shall govern the contractual relations between the Purchaser and the winning Bidder.  This will be the only Contract version which the winning Bidder shall sign.</w:t>
            </w:r>
          </w:p>
        </w:tc>
      </w:tr>
      <w:tr w:rsidR="003278AE" w14:paraId="3826B3A0" w14:textId="77777777" w:rsidTr="002F4822">
        <w:tc>
          <w:tcPr>
            <w:tcW w:w="2160" w:type="dxa"/>
          </w:tcPr>
          <w:p w14:paraId="3F8D49E8" w14:textId="55FD0176" w:rsidR="003278AE" w:rsidRDefault="003278AE" w:rsidP="002F4822">
            <w:pPr>
              <w:spacing w:after="0"/>
              <w:ind w:left="515" w:hanging="515"/>
              <w:jc w:val="left"/>
            </w:pPr>
            <w:r>
              <w:t>ITB 13.1</w:t>
            </w:r>
          </w:p>
        </w:tc>
        <w:tc>
          <w:tcPr>
            <w:tcW w:w="6833" w:type="dxa"/>
          </w:tcPr>
          <w:p w14:paraId="472D0EA7" w14:textId="77777777" w:rsidR="003278AE" w:rsidRPr="00BE7F56" w:rsidRDefault="003278AE" w:rsidP="003278AE">
            <w:pPr>
              <w:tabs>
                <w:tab w:val="right" w:pos="7254"/>
              </w:tabs>
              <w:spacing w:before="120"/>
            </w:pPr>
            <w:r w:rsidRPr="00BE7F56">
              <w:t>The Bidder shall submit with its Bid the following additional documents:</w:t>
            </w:r>
          </w:p>
          <w:p w14:paraId="269808DE" w14:textId="77777777" w:rsidR="003278AE" w:rsidRPr="003B7240" w:rsidRDefault="003278AE" w:rsidP="003278AE">
            <w:pPr>
              <w:tabs>
                <w:tab w:val="right" w:pos="7254"/>
              </w:tabs>
              <w:spacing w:before="120"/>
            </w:pPr>
            <w:r w:rsidRPr="003B7240">
              <w:t>The additional documents shall include the following:</w:t>
            </w:r>
          </w:p>
          <w:p w14:paraId="31990238" w14:textId="77777777" w:rsidR="003278AE" w:rsidRPr="003278AE" w:rsidRDefault="003278AE" w:rsidP="003278AE">
            <w:pPr>
              <w:tabs>
                <w:tab w:val="right" w:pos="4860"/>
              </w:tabs>
              <w:spacing w:before="80" w:after="80"/>
              <w:ind w:left="175"/>
              <w:rPr>
                <w:b/>
                <w:color w:val="000000"/>
              </w:rPr>
            </w:pPr>
            <w:r w:rsidRPr="00341EE3">
              <w:rPr>
                <w:b/>
                <w:bCs/>
                <w:color w:val="000000"/>
              </w:rPr>
              <w:t>Code of Conduct for Supplier’s Personnel (ES</w:t>
            </w:r>
            <w:r w:rsidRPr="003278AE">
              <w:rPr>
                <w:color w:val="000000"/>
              </w:rPr>
              <w:t xml:space="preserve">) </w:t>
            </w:r>
          </w:p>
          <w:p w14:paraId="55F6E274" w14:textId="747CC549" w:rsidR="003278AE" w:rsidRPr="003278AE" w:rsidRDefault="003278AE" w:rsidP="003278AE">
            <w:pPr>
              <w:spacing w:before="240"/>
              <w:ind w:left="175"/>
            </w:pPr>
            <w:bookmarkStart w:id="176" w:name="_Hlk534206068"/>
            <w:r w:rsidRPr="003278AE">
              <w:rPr>
                <w:color w:val="000000"/>
              </w:rPr>
              <w:t xml:space="preserve">The Bidder shall submit its Code of Conduct that will apply to the </w:t>
            </w:r>
            <w:r w:rsidRPr="00EE4CB5">
              <w:rPr>
                <w:bCs/>
              </w:rPr>
              <w:t xml:space="preserve">Supplier’s </w:t>
            </w:r>
            <w:r w:rsidRPr="00700B01">
              <w:rPr>
                <w:bCs/>
              </w:rPr>
              <w:t>P</w:t>
            </w:r>
            <w:r w:rsidRPr="00EE4CB5">
              <w:rPr>
                <w:bCs/>
              </w:rPr>
              <w:t>ersonnel</w:t>
            </w:r>
            <w:r w:rsidRPr="00700B01">
              <w:rPr>
                <w:bCs/>
              </w:rPr>
              <w:t xml:space="preserve"> (as defined in GCC sub-clause 1.1) </w:t>
            </w:r>
            <w:r w:rsidRPr="00EE4CB5">
              <w:rPr>
                <w:bCs/>
              </w:rPr>
              <w:t xml:space="preserve"> </w:t>
            </w:r>
            <w:r w:rsidRPr="00EE4CB5">
              <w:t>employed in the execution of the Contract at the Project Site/s</w:t>
            </w:r>
            <w:r w:rsidRPr="00700B01">
              <w:t xml:space="preserve"> </w:t>
            </w:r>
            <w:r w:rsidRPr="00EE4CB5">
              <w:t xml:space="preserve">to ensure compliance with the </w:t>
            </w:r>
            <w:r>
              <w:t>Supplier</w:t>
            </w:r>
            <w:r w:rsidRPr="00EE4CB5">
              <w:t xml:space="preserve">’s Environmental and/or </w:t>
            </w:r>
            <w:r w:rsidRPr="003A2046">
              <w:t>Social obligations under the Contract</w:t>
            </w:r>
            <w:r>
              <w:t>,</w:t>
            </w:r>
            <w:r w:rsidRPr="003A2046">
              <w:t xml:space="preserve"> as applicable</w:t>
            </w:r>
            <w:r w:rsidRPr="003278AE">
              <w:rPr>
                <w:color w:val="000000"/>
              </w:rPr>
              <w:t xml:space="preserve">. </w:t>
            </w:r>
            <w:r w:rsidRPr="003278AE">
              <w:t xml:space="preserve">The Bidder shall use for this purpose the Code of Conduct form provided in Section </w:t>
            </w:r>
            <w:r w:rsidR="008D231A">
              <w:t>VIII</w:t>
            </w:r>
            <w:r w:rsidRPr="003278AE">
              <w:t xml:space="preserve">.  No substantial modifications shall be made to this form, except that the Bidder may introduce additional requirements, including as necessary to take into account specific Contract issues/risks.  </w:t>
            </w:r>
            <w:bookmarkEnd w:id="176"/>
          </w:p>
          <w:p w14:paraId="7B5A5A3F" w14:textId="77777777" w:rsidR="003278AE" w:rsidRPr="003278AE" w:rsidRDefault="003278AE" w:rsidP="003278AE">
            <w:pPr>
              <w:spacing w:before="240" w:after="134"/>
              <w:ind w:right="-14"/>
              <w:rPr>
                <w:b/>
                <w:i/>
              </w:rPr>
            </w:pPr>
            <w:r w:rsidRPr="003278AE">
              <w:rPr>
                <w:b/>
                <w:i/>
              </w:rPr>
              <w:t xml:space="preserve">[Include the following if applicable only] </w:t>
            </w:r>
          </w:p>
          <w:p w14:paraId="5445287C" w14:textId="77777777" w:rsidR="003278AE" w:rsidRPr="003278AE" w:rsidRDefault="003278AE" w:rsidP="003278AE">
            <w:pPr>
              <w:tabs>
                <w:tab w:val="right" w:pos="4860"/>
              </w:tabs>
              <w:spacing w:before="240" w:after="80"/>
              <w:ind w:right="-14"/>
              <w:rPr>
                <w:b/>
                <w:color w:val="000000"/>
              </w:rPr>
            </w:pPr>
            <w:r w:rsidRPr="00A15FB8">
              <w:rPr>
                <w:b/>
              </w:rPr>
              <w:t>Management Strategies and Implementation Plans (MSIP) to manage the (ES) risks</w:t>
            </w:r>
          </w:p>
          <w:p w14:paraId="7C2EF1CA" w14:textId="77777777" w:rsidR="003278AE" w:rsidRPr="00A15FB8" w:rsidRDefault="003278AE" w:rsidP="003278AE">
            <w:pPr>
              <w:tabs>
                <w:tab w:val="right" w:pos="4860"/>
              </w:tabs>
              <w:spacing w:before="80" w:after="80"/>
              <w:ind w:left="244" w:right="-14"/>
            </w:pPr>
            <w:r w:rsidRPr="003278AE">
              <w:rPr>
                <w:color w:val="000000"/>
              </w:rPr>
              <w:t>The Bidder shall submit</w:t>
            </w:r>
            <w:r w:rsidRPr="003278AE">
              <w:rPr>
                <w:i/>
                <w:color w:val="000000"/>
              </w:rPr>
              <w:t xml:space="preserve"> </w:t>
            </w:r>
            <w:r w:rsidRPr="00A15FB8">
              <w:t xml:space="preserve">Management Strategies and Implementation Plans (MSIPs) to manage the following key Environmental and Social (ES) risks: </w:t>
            </w:r>
          </w:p>
          <w:p w14:paraId="2FFEBCEF" w14:textId="77777777" w:rsidR="003278AE" w:rsidRDefault="003278AE" w:rsidP="003278AE">
            <w:pPr>
              <w:tabs>
                <w:tab w:val="right" w:pos="4860"/>
              </w:tabs>
              <w:spacing w:before="80" w:after="80"/>
              <w:ind w:left="244" w:right="-14"/>
              <w:rPr>
                <w:i/>
              </w:rPr>
            </w:pPr>
            <w:r w:rsidRPr="00A15FB8" w:rsidDel="00EE6F2F">
              <w:rPr>
                <w:i/>
              </w:rPr>
              <w:t xml:space="preserve"> </w:t>
            </w:r>
            <w:r w:rsidRPr="003278AE">
              <w:rPr>
                <w:b/>
                <w:i/>
                <w:color w:val="000000"/>
              </w:rPr>
              <w:t xml:space="preserve">[Note: </w:t>
            </w:r>
            <w:r w:rsidRPr="00A15FB8">
              <w:rPr>
                <w:i/>
              </w:rPr>
              <w:t>insert name of any specific plan and risk/s informed by the relevant environmental and social assessment];</w:t>
            </w:r>
          </w:p>
          <w:p w14:paraId="5AA2DBB0" w14:textId="77777777" w:rsidR="003278AE" w:rsidRDefault="003278AE" w:rsidP="003278AE">
            <w:pPr>
              <w:pStyle w:val="BDSText"/>
              <w:spacing w:before="0" w:after="160"/>
              <w:ind w:left="244" w:firstLine="26"/>
              <w:rPr>
                <w:i/>
                <w:iCs/>
              </w:rPr>
            </w:pPr>
            <w:r w:rsidRPr="00A15FB8">
              <w:rPr>
                <w:i/>
                <w:iCs/>
              </w:rPr>
              <w:t>[e.g. Sexual Exploitation, and Abuse (SEA)</w:t>
            </w:r>
            <w:r w:rsidRPr="00A15FB8">
              <w:t xml:space="preserve"> </w:t>
            </w:r>
            <w:r w:rsidRPr="00A15FB8">
              <w:rPr>
                <w:i/>
                <w:iCs/>
              </w:rPr>
              <w:t>prevention and response action plan];</w:t>
            </w:r>
          </w:p>
          <w:p w14:paraId="2A591FD3" w14:textId="03E940DC" w:rsidR="003278AE" w:rsidRPr="00226F24" w:rsidRDefault="003278AE" w:rsidP="003278AE">
            <w:pPr>
              <w:pStyle w:val="BDSText"/>
              <w:spacing w:before="0" w:after="160"/>
              <w:ind w:left="691" w:hanging="691"/>
              <w:rPr>
                <w:i/>
              </w:rPr>
            </w:pPr>
            <w:r w:rsidRPr="00341EE3">
              <w:rPr>
                <w:b/>
                <w:bCs/>
                <w:i/>
              </w:rPr>
              <w:t>[specify</w:t>
            </w:r>
            <w:r w:rsidRPr="00F02BAD">
              <w:rPr>
                <w:i/>
              </w:rPr>
              <w:t xml:space="preserve"> </w:t>
            </w:r>
            <w:r w:rsidRPr="003B7240">
              <w:rPr>
                <w:b/>
                <w:i/>
              </w:rPr>
              <w:t>any additional document not already listed in ITB 1</w:t>
            </w:r>
            <w:r>
              <w:rPr>
                <w:b/>
                <w:i/>
              </w:rPr>
              <w:t>3</w:t>
            </w:r>
            <w:r w:rsidRPr="003B7240">
              <w:rPr>
                <w:b/>
                <w:i/>
              </w:rPr>
              <w:t>.1 that must be submitted with the Bid</w:t>
            </w:r>
            <w:r w:rsidRPr="00F02BAD">
              <w:rPr>
                <w:i/>
              </w:rPr>
              <w:t>]</w:t>
            </w:r>
          </w:p>
        </w:tc>
      </w:tr>
      <w:tr w:rsidR="006D7311" w14:paraId="5864DE71" w14:textId="77777777" w:rsidTr="002F4822">
        <w:tc>
          <w:tcPr>
            <w:tcW w:w="2160" w:type="dxa"/>
          </w:tcPr>
          <w:p w14:paraId="5E2EBC36" w14:textId="77777777" w:rsidR="006D7311" w:rsidRDefault="006D7311" w:rsidP="002F4822">
            <w:pPr>
              <w:spacing w:after="0"/>
              <w:ind w:left="515" w:hanging="515"/>
              <w:jc w:val="left"/>
            </w:pPr>
            <w:r>
              <w:t>ITB  14.1</w:t>
            </w:r>
          </w:p>
        </w:tc>
        <w:tc>
          <w:tcPr>
            <w:tcW w:w="6833" w:type="dxa"/>
          </w:tcPr>
          <w:p w14:paraId="41F73F08" w14:textId="77777777" w:rsidR="006D7311" w:rsidRDefault="006D7311" w:rsidP="002F4822">
            <w:pPr>
              <w:pStyle w:val="BDSText"/>
              <w:spacing w:before="0" w:after="160"/>
              <w:ind w:left="691" w:hanging="691"/>
            </w:pPr>
            <w:r w:rsidRPr="00226F24">
              <w:rPr>
                <w:i/>
              </w:rPr>
              <w:t>Depending on whether recurrent cost items are required or not, state the following:</w:t>
            </w:r>
            <w:r>
              <w:t xml:space="preserve"> Recurrent cost items are </w:t>
            </w:r>
            <w:r>
              <w:rPr>
                <w:i/>
              </w:rPr>
              <w:t xml:space="preserve">[if applicable: </w:t>
            </w:r>
            <w:r>
              <w:rPr>
                <w:b/>
                <w:i/>
              </w:rPr>
              <w:t>not</w:t>
            </w:r>
            <w:r>
              <w:rPr>
                <w:i/>
              </w:rPr>
              <w:t xml:space="preserve">] </w:t>
            </w:r>
            <w:r w:rsidRPr="00FE044D">
              <w:t>required.</w:t>
            </w:r>
          </w:p>
          <w:p w14:paraId="4539E076" w14:textId="5C77006B" w:rsidR="006D7311" w:rsidRDefault="006D7311" w:rsidP="002F4822">
            <w:pPr>
              <w:pStyle w:val="BDSText"/>
              <w:spacing w:before="0" w:after="160"/>
              <w:ind w:left="691" w:hanging="691"/>
            </w:pPr>
            <w:r>
              <w:rPr>
                <w:rFonts w:ascii="Arial" w:hAnsi="Arial"/>
                <w:b/>
                <w:sz w:val="22"/>
              </w:rPr>
              <w:t>Note:</w:t>
            </w:r>
            <w:r>
              <w:rPr>
                <w:rFonts w:ascii="Arial" w:hAnsi="Arial"/>
                <w:b/>
                <w:sz w:val="22"/>
              </w:rPr>
              <w:tab/>
            </w:r>
            <w:r w:rsidRPr="00226F24">
              <w:rPr>
                <w:rFonts w:ascii="Arial" w:hAnsi="Arial"/>
                <w:sz w:val="22"/>
              </w:rPr>
              <w:t xml:space="preserve">If recurrent cost items are required beyond the scope and/or duration of the warranty, </w:t>
            </w:r>
            <w:r>
              <w:rPr>
                <w:rFonts w:ascii="Arial" w:hAnsi="Arial"/>
                <w:sz w:val="22"/>
              </w:rPr>
              <w:t>these will need to be specified in Section VI</w:t>
            </w:r>
            <w:r w:rsidR="008D231A">
              <w:rPr>
                <w:rFonts w:ascii="Arial" w:hAnsi="Arial"/>
                <w:sz w:val="22"/>
              </w:rPr>
              <w:t>I</w:t>
            </w:r>
            <w:r>
              <w:rPr>
                <w:rFonts w:ascii="Arial" w:hAnsi="Arial"/>
                <w:sz w:val="22"/>
              </w:rPr>
              <w:t>. Technical Requirements and their prices quoted in the Recurrent Cost Sub-Table (Form 2.6). If no such recurrent cost items are required, no recurrent cost tables should be included in the bidding document.</w:t>
            </w:r>
          </w:p>
        </w:tc>
      </w:tr>
      <w:tr w:rsidR="0052539E" w14:paraId="4163DBEA" w14:textId="77777777">
        <w:tc>
          <w:tcPr>
            <w:tcW w:w="2160" w:type="dxa"/>
          </w:tcPr>
          <w:p w14:paraId="30B66B25" w14:textId="77777777" w:rsidR="0052539E" w:rsidRDefault="0052539E">
            <w:pPr>
              <w:spacing w:after="0"/>
              <w:ind w:left="515" w:hanging="515"/>
              <w:jc w:val="left"/>
            </w:pPr>
            <w:r>
              <w:t>ITB</w:t>
            </w:r>
            <w:r>
              <w:tab/>
              <w:t>14.4</w:t>
            </w:r>
          </w:p>
        </w:tc>
        <w:tc>
          <w:tcPr>
            <w:tcW w:w="6833" w:type="dxa"/>
          </w:tcPr>
          <w:p w14:paraId="613938F7" w14:textId="77777777" w:rsidR="0052539E" w:rsidRDefault="0052539E">
            <w:pPr>
              <w:pStyle w:val="BDSText"/>
              <w:spacing w:before="0" w:after="160"/>
              <w:ind w:left="691" w:hanging="691"/>
              <w:rPr>
                <w:i/>
              </w:rPr>
            </w:pPr>
            <w:r>
              <w:t xml:space="preserve">The Incoterms edition is </w:t>
            </w:r>
            <w:r>
              <w:rPr>
                <w:i/>
              </w:rPr>
              <w:t>[</w:t>
            </w:r>
            <w:r>
              <w:rPr>
                <w:b/>
                <w:i/>
              </w:rPr>
              <w:t>“Incoterms 2000 — ICC Official Rules for the Interpretation of Trade Terms” published in September 1999 by the International Chamber of Commerce, 38 Cours Albert 1er, 75008 Paris, France”</w:t>
            </w:r>
            <w:r>
              <w:rPr>
                <w:i/>
              </w:rPr>
              <w:t>]</w:t>
            </w:r>
            <w:r>
              <w:t>.</w:t>
            </w:r>
          </w:p>
          <w:p w14:paraId="6B4B435B" w14:textId="77777777" w:rsidR="0052539E" w:rsidRDefault="0052539E">
            <w:pPr>
              <w:pStyle w:val="BDSText"/>
              <w:spacing w:before="0" w:after="240"/>
              <w:ind w:left="734" w:right="-14" w:hanging="734"/>
            </w:pPr>
            <w:r>
              <w:rPr>
                <w:rFonts w:ascii="Arial" w:hAnsi="Arial"/>
                <w:b/>
                <w:sz w:val="22"/>
              </w:rPr>
              <w:t>Note:</w:t>
            </w:r>
            <w:r>
              <w:rPr>
                <w:rFonts w:ascii="Arial" w:hAnsi="Arial"/>
                <w:b/>
                <w:sz w:val="22"/>
              </w:rPr>
              <w:tab/>
            </w:r>
            <w:r>
              <w:rPr>
                <w:rFonts w:ascii="Arial" w:hAnsi="Arial"/>
                <w:sz w:val="22"/>
              </w:rPr>
              <w:t>This SBD does not support the use of DDP mentioned in para. 6 of Appendix 2 of the 2004 Guidelines.  Please refer to the Preface where this subject is discussed.</w:t>
            </w:r>
          </w:p>
        </w:tc>
      </w:tr>
      <w:tr w:rsidR="0052539E" w14:paraId="0BB47020" w14:textId="77777777">
        <w:tc>
          <w:tcPr>
            <w:tcW w:w="2160" w:type="dxa"/>
          </w:tcPr>
          <w:p w14:paraId="2EF8828A" w14:textId="77777777" w:rsidR="0052539E" w:rsidRDefault="0052539E">
            <w:pPr>
              <w:spacing w:after="0"/>
              <w:ind w:left="518" w:hanging="518"/>
              <w:jc w:val="left"/>
            </w:pPr>
            <w:r>
              <w:t>ITB</w:t>
            </w:r>
            <w:r>
              <w:tab/>
              <w:t xml:space="preserve">14.4 (a) </w:t>
            </w:r>
          </w:p>
        </w:tc>
        <w:tc>
          <w:tcPr>
            <w:tcW w:w="6833" w:type="dxa"/>
          </w:tcPr>
          <w:p w14:paraId="0EB4BC81" w14:textId="77777777" w:rsidR="0052539E" w:rsidRDefault="0052539E">
            <w:pPr>
              <w:spacing w:after="160"/>
              <w:ind w:left="691" w:hanging="691"/>
            </w:pPr>
            <w:r>
              <w:t>For foreign goods priced on a CIP (named place of destination) basis:</w:t>
            </w:r>
          </w:p>
          <w:p w14:paraId="46B06892" w14:textId="77777777" w:rsidR="0052539E" w:rsidRDefault="0052539E">
            <w:pPr>
              <w:spacing w:after="160"/>
              <w:ind w:left="1123" w:hanging="432"/>
            </w:pPr>
            <w:r>
              <w:t>(i)</w:t>
            </w:r>
            <w:r>
              <w:tab/>
              <w:t>The contract of carriage shall include the cost of unloading the goods at destination, as well as payment by the Supplier of the cost of custom formalities, duties, taxes or other charges payable on the foreign Goods for their transit through any country other than the Purchaser's country.</w:t>
            </w:r>
          </w:p>
          <w:p w14:paraId="78A87C5B" w14:textId="77777777" w:rsidR="0052539E" w:rsidRDefault="0052539E">
            <w:pPr>
              <w:spacing w:after="160"/>
              <w:ind w:left="1123" w:hanging="432"/>
              <w:rPr>
                <w:i/>
              </w:rPr>
            </w:pPr>
            <w:bookmarkStart w:id="177" w:name="_Ref520868619"/>
            <w:r>
              <w:t>(ii)</w:t>
            </w:r>
            <w:r>
              <w:tab/>
              <w:t>The named place of destination shall be</w:t>
            </w:r>
            <w:bookmarkEnd w:id="177"/>
            <w:r>
              <w:t xml:space="preserve"> the </w:t>
            </w:r>
            <w:r>
              <w:rPr>
                <w:i/>
              </w:rPr>
              <w:t>[insert “</w:t>
            </w:r>
            <w:r>
              <w:rPr>
                <w:b/>
                <w:i/>
              </w:rPr>
              <w:t>Project Sites”</w:t>
            </w:r>
            <w:r>
              <w:rPr>
                <w:i/>
              </w:rPr>
              <w:t xml:space="preserve"> or state </w:t>
            </w:r>
            <w:r>
              <w:rPr>
                <w:b/>
                <w:i/>
              </w:rPr>
              <w:t>the named port of entry</w:t>
            </w:r>
            <w:r>
              <w:rPr>
                <w:i/>
              </w:rPr>
              <w:t xml:space="preserve"> or state </w:t>
            </w:r>
            <w:r>
              <w:rPr>
                <w:b/>
                <w:i/>
              </w:rPr>
              <w:t>another named place of destination</w:t>
            </w:r>
            <w:r>
              <w:rPr>
                <w:i/>
              </w:rPr>
              <w:t>]</w:t>
            </w:r>
            <w:r>
              <w:t>.</w:t>
            </w:r>
          </w:p>
          <w:p w14:paraId="72B7AEA9" w14:textId="77777777" w:rsidR="0052539E" w:rsidRDefault="0052539E">
            <w:pPr>
              <w:pStyle w:val="BDSsubclause1"/>
              <w:numPr>
                <w:ilvl w:val="0"/>
                <w:numId w:val="0"/>
              </w:numPr>
              <w:tabs>
                <w:tab w:val="clear" w:pos="657"/>
                <w:tab w:val="left" w:pos="785"/>
              </w:tabs>
              <w:spacing w:after="240"/>
              <w:ind w:left="734" w:right="-14" w:hanging="734"/>
              <w:jc w:val="left"/>
            </w:pPr>
            <w:r>
              <w:rPr>
                <w:rFonts w:ascii="Arial" w:hAnsi="Arial"/>
                <w:b/>
                <w:sz w:val="22"/>
              </w:rPr>
              <w:t>Note:</w:t>
            </w:r>
            <w:r>
              <w:rPr>
                <w:rFonts w:ascii="Arial" w:hAnsi="Arial"/>
                <w:sz w:val="22"/>
              </w:rPr>
              <w:tab/>
              <w:t>If there are minor differences in inland transport and insurance costs to different project sites, these costs must be averaged out in arriving at unique product prices.</w:t>
            </w:r>
          </w:p>
        </w:tc>
      </w:tr>
      <w:tr w:rsidR="0052539E" w14:paraId="3E3A588A" w14:textId="77777777">
        <w:tc>
          <w:tcPr>
            <w:tcW w:w="2160" w:type="dxa"/>
          </w:tcPr>
          <w:p w14:paraId="243E304D" w14:textId="77777777" w:rsidR="0052539E" w:rsidRDefault="0052539E">
            <w:pPr>
              <w:spacing w:after="0"/>
              <w:ind w:left="518" w:hanging="518"/>
              <w:jc w:val="left"/>
            </w:pPr>
            <w:r>
              <w:t>ITB</w:t>
            </w:r>
            <w:r>
              <w:tab/>
              <w:t xml:space="preserve">14.4 (c) </w:t>
            </w:r>
          </w:p>
        </w:tc>
        <w:tc>
          <w:tcPr>
            <w:tcW w:w="6833" w:type="dxa"/>
          </w:tcPr>
          <w:p w14:paraId="00CFC80D" w14:textId="77777777" w:rsidR="0052539E" w:rsidRDefault="0052539E">
            <w:pPr>
              <w:spacing w:after="240"/>
              <w:ind w:left="691" w:hanging="691"/>
            </w:pPr>
            <w:r>
              <w:rPr>
                <w:i/>
              </w:rPr>
              <w:t>Normally, don’t include a BDS provision for this Clause.  Alternatively, state the following (modified accordingly):</w:t>
            </w:r>
            <w:r>
              <w:rPr>
                <w:i/>
              </w:rPr>
              <w:br/>
            </w:r>
            <w:r>
              <w:t xml:space="preserve">The Purchaser will assume the responsibility, including for the transport risks,  for arranging, at its cost, the inland transport of the </w:t>
            </w:r>
            <w:r>
              <w:rPr>
                <w:i/>
              </w:rPr>
              <w:t xml:space="preserve">[if applicable: </w:t>
            </w:r>
            <w:r>
              <w:rPr>
                <w:b/>
                <w:i/>
              </w:rPr>
              <w:t>following</w:t>
            </w:r>
            <w:r>
              <w:rPr>
                <w:i/>
              </w:rPr>
              <w:t xml:space="preserve">] </w:t>
            </w:r>
            <w:r>
              <w:t>Goods to the Project Sites.</w:t>
            </w:r>
          </w:p>
        </w:tc>
      </w:tr>
      <w:tr w:rsidR="0052539E" w14:paraId="3B4CA2CB" w14:textId="77777777">
        <w:tc>
          <w:tcPr>
            <w:tcW w:w="2160" w:type="dxa"/>
          </w:tcPr>
          <w:p w14:paraId="5F637A5A" w14:textId="77777777" w:rsidR="0052539E" w:rsidRDefault="0052539E">
            <w:pPr>
              <w:spacing w:after="0"/>
              <w:ind w:left="518" w:hanging="518"/>
              <w:jc w:val="left"/>
            </w:pPr>
            <w:r>
              <w:t>ITB</w:t>
            </w:r>
            <w:r>
              <w:tab/>
              <w:t>14.5</w:t>
            </w:r>
          </w:p>
        </w:tc>
        <w:tc>
          <w:tcPr>
            <w:tcW w:w="6833" w:type="dxa"/>
          </w:tcPr>
          <w:p w14:paraId="0659BA4C" w14:textId="77777777" w:rsidR="0052539E" w:rsidRDefault="0052539E">
            <w:pPr>
              <w:spacing w:after="240"/>
              <w:ind w:left="691" w:hanging="691"/>
              <w:rPr>
                <w:i/>
              </w:rPr>
            </w:pPr>
            <w:r>
              <w:rPr>
                <w:i/>
              </w:rPr>
              <w:t>Normally, don’t include a BDS provision for this Clause.  Alternatively, list any expenses incidental to the performance of Services and incurred by the Supplier, which the Purchaser will reimburse at cost against receipts, or will otherwise finance outside the Contract, and which, therefore, are not  part of the bid price.</w:t>
            </w:r>
          </w:p>
        </w:tc>
      </w:tr>
      <w:tr w:rsidR="0052539E" w14:paraId="72EB88A9" w14:textId="77777777">
        <w:tc>
          <w:tcPr>
            <w:tcW w:w="2160" w:type="dxa"/>
          </w:tcPr>
          <w:p w14:paraId="060E0D88" w14:textId="77777777" w:rsidR="0052539E" w:rsidRDefault="0052539E">
            <w:pPr>
              <w:spacing w:after="0"/>
              <w:ind w:left="518" w:hanging="518"/>
              <w:jc w:val="left"/>
            </w:pPr>
            <w:r>
              <w:t>ITB</w:t>
            </w:r>
            <w:r>
              <w:tab/>
              <w:t>14.7</w:t>
            </w:r>
          </w:p>
        </w:tc>
        <w:tc>
          <w:tcPr>
            <w:tcW w:w="6833" w:type="dxa"/>
          </w:tcPr>
          <w:p w14:paraId="6429CE54" w14:textId="77777777" w:rsidR="0052539E" w:rsidRDefault="0052539E">
            <w:pPr>
              <w:spacing w:after="160"/>
              <w:ind w:left="691" w:hanging="691"/>
              <w:rPr>
                <w:b/>
              </w:rPr>
            </w:pPr>
            <w:r>
              <w:t xml:space="preserve">Prices quoted by the Bidder shall be </w:t>
            </w:r>
            <w:r>
              <w:rPr>
                <w:rStyle w:val="preparersnote"/>
                <w:b w:val="0"/>
              </w:rPr>
              <w:t>[</w:t>
            </w:r>
            <w:r>
              <w:rPr>
                <w:rStyle w:val="preparersnote"/>
              </w:rPr>
              <w:t xml:space="preserve"> </w:t>
            </w:r>
            <w:r>
              <w:rPr>
                <w:rStyle w:val="preparersnote"/>
                <w:b w:val="0"/>
              </w:rPr>
              <w:t>state</w:t>
            </w:r>
            <w:r>
              <w:rPr>
                <w:rStyle w:val="preparersnote"/>
              </w:rPr>
              <w:t xml:space="preserve">: “fixed;” </w:t>
            </w:r>
            <w:r>
              <w:rPr>
                <w:rStyle w:val="preparersnote"/>
                <w:b w:val="0"/>
              </w:rPr>
              <w:t>or, if a price adjustment mechanism is required, for example, for Recurrent Costs, then specify</w:t>
            </w:r>
            <w:r>
              <w:rPr>
                <w:rStyle w:val="preparersnote"/>
              </w:rPr>
              <w:t xml:space="preserve"> the exact formula that will apply, including the nature of the indices that will be used </w:t>
            </w:r>
            <w:r>
              <w:rPr>
                <w:rStyle w:val="preparersnote"/>
                <w:b w:val="0"/>
              </w:rPr>
              <w:t>]</w:t>
            </w:r>
          </w:p>
          <w:p w14:paraId="32DD6800" w14:textId="77777777" w:rsidR="0052539E" w:rsidRDefault="0052539E">
            <w:pPr>
              <w:pStyle w:val="explanatoryclause"/>
              <w:spacing w:after="240"/>
              <w:ind w:left="734" w:hanging="734"/>
              <w:rPr>
                <w:sz w:val="24"/>
              </w:rPr>
            </w:pPr>
            <w:r>
              <w:rPr>
                <w:b/>
              </w:rPr>
              <w:t>Note:</w:t>
            </w:r>
            <w:r>
              <w:t xml:space="preserve"> </w:t>
            </w:r>
            <w:r>
              <w:tab/>
              <w:t>In Information Systems procurement, the need for price adjustment is typically restricted to future labor costs for technical support and similar services.  In such cases, a relevant price index linked to Information Technology labor costs should be used as the basis of the adjustment.</w:t>
            </w:r>
          </w:p>
        </w:tc>
      </w:tr>
      <w:tr w:rsidR="0052539E" w14:paraId="64EF5CB1" w14:textId="77777777">
        <w:tc>
          <w:tcPr>
            <w:tcW w:w="2160" w:type="dxa"/>
          </w:tcPr>
          <w:p w14:paraId="50E6B23B" w14:textId="77777777" w:rsidR="0052539E" w:rsidRDefault="0052539E">
            <w:pPr>
              <w:spacing w:after="0"/>
              <w:ind w:left="518" w:hanging="518"/>
              <w:jc w:val="left"/>
            </w:pPr>
            <w:r>
              <w:t>ITB</w:t>
            </w:r>
            <w:r>
              <w:tab/>
              <w:t>15.1 (b)</w:t>
            </w:r>
          </w:p>
        </w:tc>
        <w:tc>
          <w:tcPr>
            <w:tcW w:w="6833" w:type="dxa"/>
          </w:tcPr>
          <w:p w14:paraId="3D505E92" w14:textId="77777777" w:rsidR="0052539E" w:rsidRDefault="0052539E">
            <w:pPr>
              <w:spacing w:after="160"/>
              <w:ind w:left="691" w:hanging="691"/>
            </w:pPr>
            <w:r>
              <w:t xml:space="preserve">The currency to be used for quoting prices of the Goods and Services components of the System offered locally (i.e., from within the Purchaser’s Country), as well as local currency expenditures for local technical support, training, maintenance, transportation, insurance, and other local services incidental to delivery, installation and operation of the System, is:  </w:t>
            </w:r>
            <w:r>
              <w:rPr>
                <w:rStyle w:val="preparersnote"/>
                <w:b w:val="0"/>
              </w:rPr>
              <w:t>[select:</w:t>
            </w:r>
            <w:r>
              <w:rPr>
                <w:rStyle w:val="preparersnote"/>
              </w:rPr>
              <w:t xml:space="preserve"> currency of Purchaser’s Country / other specific currency </w:t>
            </w:r>
            <w:r>
              <w:rPr>
                <w:rStyle w:val="preparersnote"/>
                <w:b w:val="0"/>
              </w:rPr>
              <w:t>].</w:t>
            </w:r>
          </w:p>
          <w:p w14:paraId="4F48D869" w14:textId="77777777" w:rsidR="0052539E" w:rsidRDefault="0052539E">
            <w:pPr>
              <w:pStyle w:val="explanatoryclause"/>
              <w:spacing w:after="160"/>
            </w:pPr>
            <w:r>
              <w:rPr>
                <w:b/>
              </w:rPr>
              <w:t>Note:</w:t>
            </w:r>
            <w:r>
              <w:t xml:space="preserve"> </w:t>
            </w:r>
            <w:r>
              <w:tab/>
              <w:t xml:space="preserve">Bid prices are usually lower if Bidders are allowed to quote and be paid in either the currency of expenditure or another internationally traded currency of their choice for each component of the System they offer. </w:t>
            </w:r>
          </w:p>
          <w:p w14:paraId="38A31806" w14:textId="77777777" w:rsidR="0052539E" w:rsidRDefault="0052539E">
            <w:pPr>
              <w:pStyle w:val="explanatoryclause"/>
              <w:spacing w:after="160"/>
              <w:ind w:left="695" w:firstLine="0"/>
            </w:pPr>
            <w:r>
              <w:t>Normally the currency of bid and payment for locally supplied Goods and Services is the currency of the Purchaser’s Country.  However, Borrowers may allow domestic Bidders to bid in a stable foreign currency for their local costs.  Alternatively, they may allow those prices to be adjusted.  If payments must be made in the local currency to conform to local law or regulation, any such payments due to a domestic Supplier are converted from the currency of bid to the local currency at the exchange rate prevailing at the time of payment.</w:t>
            </w:r>
          </w:p>
          <w:p w14:paraId="63DD7CE3" w14:textId="77777777" w:rsidR="0052539E" w:rsidRDefault="0052539E">
            <w:pPr>
              <w:pStyle w:val="explanatoryclause"/>
              <w:spacing w:after="160"/>
              <w:ind w:left="695" w:firstLine="0"/>
            </w:pPr>
            <w:r>
              <w:t>The presence of such restrictions on the currency of payment for locally supplied Goods and Services, as well as the precise method of selecting the exchange rate to use in such a case (i.e., the date/time and source of the exchange rate), must be specified in the SCC regarding payment.</w:t>
            </w:r>
          </w:p>
          <w:p w14:paraId="430D0115" w14:textId="77777777" w:rsidR="0052539E" w:rsidRDefault="0052539E">
            <w:pPr>
              <w:pStyle w:val="explanatoryclause"/>
              <w:spacing w:after="240"/>
              <w:ind w:left="691" w:firstLine="0"/>
              <w:rPr>
                <w:sz w:val="24"/>
              </w:rPr>
            </w:pPr>
            <w:r>
              <w:t>If local bidders are required to bid in local currency and this currency is subject to high inflation, but the BDS does not allow these prices to be adjusted, then these bidders would need to build the inflation into their prices, putting them at a disadvantage compared to bidders bidding in stable foreign currencies when bid prices are evaluated and converted to a single currency pursuant to ITB Clause 27.</w:t>
            </w:r>
          </w:p>
        </w:tc>
      </w:tr>
      <w:tr w:rsidR="0052539E" w14:paraId="41A258B0" w14:textId="77777777">
        <w:tc>
          <w:tcPr>
            <w:tcW w:w="2160" w:type="dxa"/>
          </w:tcPr>
          <w:p w14:paraId="4DC3D8E1" w14:textId="77777777" w:rsidR="0052539E" w:rsidRDefault="0052539E">
            <w:pPr>
              <w:spacing w:after="0"/>
              <w:ind w:left="518" w:hanging="518"/>
              <w:jc w:val="left"/>
            </w:pPr>
            <w:r>
              <w:t>ITB</w:t>
            </w:r>
            <w:r>
              <w:tab/>
              <w:t>16.2 (c)</w:t>
            </w:r>
          </w:p>
        </w:tc>
        <w:tc>
          <w:tcPr>
            <w:tcW w:w="6833" w:type="dxa"/>
          </w:tcPr>
          <w:p w14:paraId="6D63FCC3" w14:textId="77777777" w:rsidR="0052539E" w:rsidRDefault="0052539E">
            <w:pPr>
              <w:spacing w:after="160"/>
              <w:ind w:left="691" w:hanging="695"/>
            </w:pPr>
            <w:r>
              <w:t xml:space="preserve">In addition to the topics described in ITB Clause 16.2 (c), the Preliminary Project Plan must address the following topics:  </w:t>
            </w:r>
          </w:p>
          <w:p w14:paraId="2FE4BA8E" w14:textId="77777777" w:rsidR="0052539E" w:rsidRDefault="0052539E">
            <w:pPr>
              <w:spacing w:after="160"/>
              <w:ind w:left="691"/>
              <w:rPr>
                <w:rStyle w:val="preparersnote"/>
              </w:rPr>
            </w:pPr>
            <w:r>
              <w:rPr>
                <w:rStyle w:val="preparersnote"/>
                <w:b w:val="0"/>
              </w:rPr>
              <w:t>[ as appropriate,</w:t>
            </w:r>
            <w:r>
              <w:rPr>
                <w:rStyle w:val="preparersnote"/>
              </w:rPr>
              <w:t xml:space="preserve"> </w:t>
            </w:r>
            <w:r>
              <w:rPr>
                <w:rStyle w:val="preparersnote"/>
                <w:b w:val="0"/>
              </w:rPr>
              <w:t>list</w:t>
            </w:r>
            <w:r>
              <w:rPr>
                <w:rStyle w:val="preparersnote"/>
              </w:rPr>
              <w:t xml:space="preserve"> additional topics for the Preliminary Project Plan (</w:t>
            </w:r>
            <w:r>
              <w:rPr>
                <w:rStyle w:val="preparersnote"/>
                <w:b w:val="0"/>
              </w:rPr>
              <w:t>or</w:t>
            </w:r>
            <w:r>
              <w:rPr>
                <w:rStyle w:val="preparersnote"/>
              </w:rPr>
              <w:t xml:space="preserve"> reference the outline in the SCC and/or Technical Requirements), </w:t>
            </w:r>
            <w:r>
              <w:rPr>
                <w:rStyle w:val="preparersnote"/>
                <w:b w:val="0"/>
              </w:rPr>
              <w:t>otherwise, state</w:t>
            </w:r>
            <w:r>
              <w:rPr>
                <w:rStyle w:val="preparersnote"/>
              </w:rPr>
              <w:t xml:space="preserve">  “none” </w:t>
            </w:r>
            <w:r>
              <w:rPr>
                <w:rStyle w:val="preparersnote"/>
                <w:b w:val="0"/>
              </w:rPr>
              <w:t>]</w:t>
            </w:r>
            <w:r>
              <w:rPr>
                <w:rStyle w:val="preparersnote"/>
              </w:rPr>
              <w:t xml:space="preserve"> </w:t>
            </w:r>
          </w:p>
          <w:p w14:paraId="74D59AD8" w14:textId="77777777" w:rsidR="0052539E" w:rsidRDefault="0052539E">
            <w:pPr>
              <w:pStyle w:val="explanatoryclause"/>
              <w:spacing w:after="240"/>
              <w:ind w:left="734" w:hanging="734"/>
            </w:pPr>
            <w:r>
              <w:rPr>
                <w:b/>
              </w:rPr>
              <w:t>Note:</w:t>
            </w:r>
            <w:r>
              <w:t xml:space="preserve"> </w:t>
            </w:r>
            <w:r>
              <w:tab/>
              <w:t>Careful attention should be given to this item of the BDS.  Information System contract performance is successful only when it is well planned and organized.  The quality of a Bidder’s Preliminary Project Plan and the people it offers to carry out its contract management, technical, and other services are key indicators of success.</w:t>
            </w:r>
          </w:p>
        </w:tc>
      </w:tr>
      <w:tr w:rsidR="0052539E" w14:paraId="38958870" w14:textId="77777777">
        <w:tc>
          <w:tcPr>
            <w:tcW w:w="2160" w:type="dxa"/>
          </w:tcPr>
          <w:p w14:paraId="0C313A79" w14:textId="77777777" w:rsidR="0052539E" w:rsidRDefault="0052539E">
            <w:pPr>
              <w:spacing w:after="0"/>
              <w:ind w:left="518" w:hanging="518"/>
              <w:jc w:val="left"/>
            </w:pPr>
            <w:r>
              <w:t>ITB</w:t>
            </w:r>
            <w:r>
              <w:tab/>
              <w:t>16.3</w:t>
            </w:r>
          </w:p>
        </w:tc>
        <w:tc>
          <w:tcPr>
            <w:tcW w:w="6833" w:type="dxa"/>
          </w:tcPr>
          <w:p w14:paraId="579CE1F6" w14:textId="77777777" w:rsidR="0052539E" w:rsidRDefault="0052539E">
            <w:pPr>
              <w:spacing w:after="240"/>
              <w:ind w:left="691" w:hanging="691"/>
            </w:pPr>
            <w:r>
              <w:t xml:space="preserve">In the interest of effective integration, cost-effective technical support, and reduced re-training and staffing costs, Bidders are required to offer specific brand names and models for the following limited number of specific items:  </w:t>
            </w:r>
            <w:r>
              <w:rPr>
                <w:rStyle w:val="preparersnote"/>
                <w:b w:val="0"/>
              </w:rPr>
              <w:t>[as appropriate,</w:t>
            </w:r>
            <w:r>
              <w:rPr>
                <w:rStyle w:val="preparersnote"/>
              </w:rPr>
              <w:t xml:space="preserve"> </w:t>
            </w:r>
            <w:r>
              <w:rPr>
                <w:rStyle w:val="preparersnote"/>
                <w:b w:val="0"/>
              </w:rPr>
              <w:t>state</w:t>
            </w:r>
            <w:r>
              <w:rPr>
                <w:rStyle w:val="preparersnote"/>
              </w:rPr>
              <w:t xml:space="preserve"> “none” </w:t>
            </w:r>
            <w:r>
              <w:rPr>
                <w:rStyle w:val="preparersnote"/>
                <w:b w:val="0"/>
              </w:rPr>
              <w:t>or</w:t>
            </w:r>
            <w:r>
              <w:rPr>
                <w:rStyle w:val="preparersnote"/>
              </w:rPr>
              <w:t xml:space="preserve"> list brand-name items and references to the Technical Requirements where the items are detailed </w:t>
            </w:r>
            <w:r>
              <w:rPr>
                <w:rStyle w:val="preparersnote"/>
                <w:b w:val="0"/>
              </w:rPr>
              <w:t>].</w:t>
            </w:r>
          </w:p>
        </w:tc>
      </w:tr>
      <w:tr w:rsidR="0052539E" w14:paraId="24C93F60" w14:textId="77777777">
        <w:tc>
          <w:tcPr>
            <w:tcW w:w="2160" w:type="dxa"/>
          </w:tcPr>
          <w:p w14:paraId="5BA00402" w14:textId="77777777" w:rsidR="0052539E" w:rsidRDefault="0052539E">
            <w:pPr>
              <w:spacing w:after="0"/>
              <w:ind w:left="515" w:hanging="515"/>
              <w:jc w:val="left"/>
            </w:pPr>
            <w:r>
              <w:t>ITB</w:t>
            </w:r>
            <w:r>
              <w:tab/>
              <w:t>17.1</w:t>
            </w:r>
          </w:p>
        </w:tc>
        <w:tc>
          <w:tcPr>
            <w:tcW w:w="6833" w:type="dxa"/>
          </w:tcPr>
          <w:p w14:paraId="24C699F8" w14:textId="77777777" w:rsidR="0052539E" w:rsidRDefault="0052539E">
            <w:pPr>
              <w:spacing w:after="160"/>
              <w:ind w:left="691" w:hanging="691"/>
            </w:pPr>
            <w:r>
              <w:t xml:space="preserve">Bids </w:t>
            </w:r>
            <w:r>
              <w:rPr>
                <w:rStyle w:val="preparersnote"/>
                <w:b w:val="0"/>
              </w:rPr>
              <w:t>[select:</w:t>
            </w:r>
            <w:r>
              <w:rPr>
                <w:rStyle w:val="preparersnote"/>
              </w:rPr>
              <w:t xml:space="preserve"> "need" / "do not need"</w:t>
            </w:r>
            <w:r>
              <w:rPr>
                <w:rStyle w:val="preparersnote"/>
                <w:b w:val="0"/>
              </w:rPr>
              <w:t>]</w:t>
            </w:r>
            <w:r>
              <w:t xml:space="preserve"> to be secured </w:t>
            </w:r>
            <w:r>
              <w:rPr>
                <w:i/>
              </w:rPr>
              <w:t xml:space="preserve">[if the option "need" has been selected, add one of the following phrases:  </w:t>
            </w:r>
            <w:r>
              <w:rPr>
                <w:b/>
                <w:i/>
              </w:rPr>
              <w:t>"by a Bid-Securing Declaration"/ "by a Bid Security" / "at the Bidder's option, by either a Bid-Securing Declaration or a Bid Security"</w:t>
            </w:r>
            <w:r>
              <w:rPr>
                <w:i/>
              </w:rPr>
              <w:t>]</w:t>
            </w:r>
            <w:r>
              <w:t>.</w:t>
            </w:r>
          </w:p>
          <w:p w14:paraId="720D7F61" w14:textId="77777777" w:rsidR="0052539E" w:rsidRDefault="0052539E">
            <w:pPr>
              <w:spacing w:after="160"/>
              <w:ind w:left="691" w:hanging="691"/>
              <w:jc w:val="left"/>
              <w:rPr>
                <w:rFonts w:ascii="Arial" w:hAnsi="Arial"/>
                <w:sz w:val="22"/>
              </w:rPr>
            </w:pPr>
            <w:r>
              <w:rPr>
                <w:rFonts w:ascii="Arial" w:hAnsi="Arial"/>
                <w:b/>
                <w:sz w:val="22"/>
              </w:rPr>
              <w:t>Note:</w:t>
            </w:r>
            <w:r>
              <w:rPr>
                <w:rFonts w:ascii="Arial" w:hAnsi="Arial"/>
                <w:sz w:val="22"/>
              </w:rPr>
              <w:t xml:space="preserve"> </w:t>
            </w:r>
            <w:r>
              <w:rPr>
                <w:rFonts w:ascii="Arial" w:hAnsi="Arial"/>
                <w:sz w:val="22"/>
              </w:rPr>
              <w:tab/>
            </w:r>
            <w:r w:rsidR="00E81EDC">
              <w:rPr>
                <w:rFonts w:ascii="Arial" w:hAnsi="Arial"/>
                <w:sz w:val="22"/>
              </w:rPr>
              <w:t>A</w:t>
            </w:r>
            <w:r>
              <w:rPr>
                <w:rFonts w:ascii="Arial" w:hAnsi="Arial"/>
                <w:sz w:val="22"/>
              </w:rPr>
              <w:t>ny of the three options for securing the bid can be selected.</w:t>
            </w:r>
          </w:p>
          <w:p w14:paraId="0ADCA69A" w14:textId="77777777" w:rsidR="0052539E" w:rsidRDefault="0052539E">
            <w:pPr>
              <w:spacing w:after="160"/>
              <w:ind w:left="691" w:hanging="691"/>
            </w:pPr>
            <w:r>
              <w:rPr>
                <w:i/>
              </w:rPr>
              <w:t xml:space="preserve">If the selection made above is or includes "Bid Security", the following must be added:  </w:t>
            </w:r>
            <w:r>
              <w:t xml:space="preserve">The amount of Bid Security required is:  </w:t>
            </w:r>
            <w:r>
              <w:rPr>
                <w:rStyle w:val="preparersnote"/>
                <w:b w:val="0"/>
              </w:rPr>
              <w:t>[ insert:</w:t>
            </w:r>
            <w:r>
              <w:rPr>
                <w:rStyle w:val="preparersnote"/>
              </w:rPr>
              <w:t xml:space="preserve">  fixed amount and currency </w:t>
            </w:r>
            <w:r>
              <w:rPr>
                <w:rStyle w:val="preparersnote"/>
                <w:b w:val="0"/>
              </w:rPr>
              <w:t>].</w:t>
            </w:r>
          </w:p>
          <w:p w14:paraId="4DF006E2" w14:textId="77777777" w:rsidR="0052539E" w:rsidRDefault="0052539E">
            <w:pPr>
              <w:pStyle w:val="explanatoryclause"/>
              <w:spacing w:after="160"/>
            </w:pPr>
            <w:r>
              <w:rPr>
                <w:b/>
              </w:rPr>
              <w:t>Note:</w:t>
            </w:r>
            <w:r>
              <w:t xml:space="preserve"> </w:t>
            </w:r>
            <w:r>
              <w:tab/>
              <w:t>The amount may be expressed either as a fixed amount or an amount “not less than” a specified percentage of the Bidder’s bid price.  To avoid the premature indirect disclosure of bid prices to competitors by illegally acting commercial bank personnel or others who may know the value of a bidder’s security already issued, requesting Bid Security as a well-rounded fixed amount of about 1 to 2 percent of the budget estimate for the contract is strongly recommended.  (Requiring higher Bid Security risks driving away potentially qualified Bidders.)  Asking for smaller or no Bid Security, however, is acceptable for simple contracts where the market is relatively stable and mature.</w:t>
            </w:r>
          </w:p>
          <w:p w14:paraId="0C44FB00" w14:textId="77777777" w:rsidR="0052539E" w:rsidRDefault="0052539E">
            <w:pPr>
              <w:pStyle w:val="explanatoryclause"/>
              <w:spacing w:after="160"/>
            </w:pPr>
            <w:r>
              <w:tab/>
              <w:t xml:space="preserve">The prescribed currency typically would be the one of the Purchaser's country or a currency in wide use in the world or in the region of the Purchaser.  If desired, the words </w:t>
            </w:r>
            <w:r>
              <w:rPr>
                <w:b/>
                <w:i/>
              </w:rPr>
              <w:t>"or an equivalent amount in a freely convertible currency"</w:t>
            </w:r>
            <w:r>
              <w:t xml:space="preserve"> could be added.  </w:t>
            </w:r>
          </w:p>
          <w:p w14:paraId="4D5DDBE2" w14:textId="77777777" w:rsidR="0052539E" w:rsidRDefault="0052539E">
            <w:pPr>
              <w:pStyle w:val="explanatoryclause"/>
              <w:spacing w:after="240"/>
              <w:ind w:left="734" w:hanging="43"/>
              <w:rPr>
                <w:i/>
              </w:rPr>
            </w:pPr>
            <w:r>
              <w:t>If the BDS for ITB Clause 28.1 permits bids for Subsystems, lots, or slices, Bid Security, if required, should be specified in this BDS entry for each Subsystem, lot, or slice, and the BDS entry should also inform Bidders that they have to include Bid Security in an amount that covers the combined Subsystems, lots, or slices they bid on.</w:t>
            </w:r>
          </w:p>
        </w:tc>
      </w:tr>
      <w:tr w:rsidR="00C11BBA" w14:paraId="450F41D4" w14:textId="77777777">
        <w:tc>
          <w:tcPr>
            <w:tcW w:w="2160" w:type="dxa"/>
          </w:tcPr>
          <w:p w14:paraId="57910A49" w14:textId="77777777" w:rsidR="00C11BBA" w:rsidRDefault="00C11BBA">
            <w:pPr>
              <w:spacing w:after="0"/>
              <w:ind w:left="518" w:hanging="518"/>
              <w:jc w:val="left"/>
            </w:pPr>
            <w:r>
              <w:t>ITB 17.7</w:t>
            </w:r>
          </w:p>
        </w:tc>
        <w:tc>
          <w:tcPr>
            <w:tcW w:w="6833" w:type="dxa"/>
          </w:tcPr>
          <w:p w14:paraId="72446623" w14:textId="4BE98285" w:rsidR="00C11BBA" w:rsidRDefault="00E23F85">
            <w:pPr>
              <w:spacing w:after="160"/>
              <w:ind w:left="695" w:hanging="695"/>
            </w:pPr>
            <w:r w:rsidRPr="00BE7F56">
              <w:t xml:space="preserve">If the Bidder </w:t>
            </w:r>
            <w:r>
              <w:t xml:space="preserve">performs </w:t>
            </w:r>
            <w:r w:rsidRPr="00BE7F56">
              <w:t xml:space="preserve">any of the actions prescribed in </w:t>
            </w:r>
            <w:r>
              <w:t xml:space="preserve">ITB 17.7 </w:t>
            </w:r>
            <w:r w:rsidRPr="00BE7F56">
              <w:t>(a) or (b), the Purchaser will declare the Bidder ineligible to be awarded contracts by the Purchaser for a period of</w:t>
            </w:r>
            <w:r w:rsidRPr="008E6812">
              <w:rPr>
                <w:i/>
              </w:rPr>
              <w:t xml:space="preserve"> </w:t>
            </w:r>
            <w:r>
              <w:rPr>
                <w:i/>
              </w:rPr>
              <w:t>______</w:t>
            </w:r>
            <w:r w:rsidRPr="008E6812">
              <w:rPr>
                <w:i/>
              </w:rPr>
              <w:t xml:space="preserve">[insert </w:t>
            </w:r>
            <w:r>
              <w:rPr>
                <w:b/>
                <w:i/>
              </w:rPr>
              <w:t>number</w:t>
            </w:r>
            <w:r w:rsidRPr="008E6812">
              <w:rPr>
                <w:i/>
              </w:rPr>
              <w:t>]</w:t>
            </w:r>
            <w:r w:rsidRPr="00BE7F56">
              <w:t xml:space="preserve"> years</w:t>
            </w:r>
            <w:r>
              <w:t xml:space="preserve"> </w:t>
            </w:r>
            <w:r w:rsidRPr="00E23F85">
              <w:rPr>
                <w:color w:val="000000"/>
              </w:rPr>
              <w:t xml:space="preserve">starting from the date the Bidder performs any of the actions.  </w:t>
            </w:r>
          </w:p>
        </w:tc>
      </w:tr>
      <w:tr w:rsidR="0052539E" w14:paraId="78B757D3" w14:textId="77777777">
        <w:tc>
          <w:tcPr>
            <w:tcW w:w="2160" w:type="dxa"/>
          </w:tcPr>
          <w:p w14:paraId="755D3841" w14:textId="77777777" w:rsidR="0052539E" w:rsidRDefault="0052539E">
            <w:pPr>
              <w:spacing w:after="0"/>
              <w:ind w:left="518" w:hanging="518"/>
              <w:jc w:val="left"/>
            </w:pPr>
            <w:r>
              <w:t>ITB</w:t>
            </w:r>
            <w:r>
              <w:tab/>
              <w:t>18.1</w:t>
            </w:r>
          </w:p>
        </w:tc>
        <w:tc>
          <w:tcPr>
            <w:tcW w:w="6833" w:type="dxa"/>
          </w:tcPr>
          <w:p w14:paraId="136A6039" w14:textId="31561F72" w:rsidR="0052539E" w:rsidRDefault="006703B5">
            <w:pPr>
              <w:pStyle w:val="explanatoryclause"/>
              <w:spacing w:after="160"/>
            </w:pPr>
            <w:r w:rsidRPr="006703B5">
              <w:rPr>
                <w:color w:val="000000"/>
              </w:rPr>
              <w:t xml:space="preserve">The Bid shall be valid until: </w:t>
            </w:r>
            <w:r w:rsidRPr="006703B5">
              <w:rPr>
                <w:bCs/>
                <w:i/>
                <w:color w:val="000000"/>
              </w:rPr>
              <w:t>[insert</w:t>
            </w:r>
            <w:r w:rsidRPr="006703B5">
              <w:rPr>
                <w:b/>
                <w:bCs/>
                <w:i/>
                <w:color w:val="000000"/>
              </w:rPr>
              <w:t xml:space="preserve"> day, month and year</w:t>
            </w:r>
            <w:r w:rsidRPr="006703B5">
              <w:rPr>
                <w:bCs/>
                <w:i/>
                <w:color w:val="000000"/>
              </w:rPr>
              <w:t>, taking into account reasonable time needed to complete the bid evaluation, obtain necessary approvals and the Bank’s No-objection (if subject to prior review).</w:t>
            </w:r>
            <w:r w:rsidRPr="006703B5">
              <w:rPr>
                <w:b/>
                <w:i/>
                <w:color w:val="000000"/>
              </w:rPr>
              <w:t xml:space="preserve"> [To minimize the risk of errors by bidders, the bid validity period is a specific date and not linked to the deadline for submission of bids. As stated in ITB 1</w:t>
            </w:r>
            <w:r>
              <w:rPr>
                <w:b/>
                <w:i/>
                <w:color w:val="000000"/>
              </w:rPr>
              <w:t>8</w:t>
            </w:r>
            <w:r w:rsidRPr="006703B5">
              <w:rPr>
                <w:b/>
                <w:i/>
                <w:color w:val="000000"/>
              </w:rPr>
              <w:t>.1, if there is a need to extend the date, for example because the bid submission deadline is significantly extended by the Purchaser, the revised bid validity date shall be specified in accordance with ITB 8].</w:t>
            </w:r>
            <w:r w:rsidRPr="006703B5">
              <w:rPr>
                <w:bCs/>
                <w:i/>
                <w:color w:val="000000"/>
              </w:rPr>
              <w:t>]</w:t>
            </w:r>
            <w:r w:rsidR="0052539E">
              <w:rPr>
                <w:b/>
              </w:rPr>
              <w:t>Note:</w:t>
            </w:r>
            <w:r w:rsidR="0052539E">
              <w:t xml:space="preserve"> </w:t>
            </w:r>
            <w:r w:rsidR="0052539E">
              <w:tab/>
            </w:r>
          </w:p>
          <w:p w14:paraId="72FA34E2" w14:textId="77777777" w:rsidR="0052539E" w:rsidRDefault="0052539E">
            <w:pPr>
              <w:pStyle w:val="explanatoryclause"/>
              <w:spacing w:after="160"/>
              <w:rPr>
                <w:rFonts w:ascii="Times New Roman" w:hAnsi="Times New Roman"/>
                <w:i/>
                <w:sz w:val="24"/>
              </w:rPr>
            </w:pPr>
            <w:r>
              <w:rPr>
                <w:rFonts w:ascii="Times New Roman" w:hAnsi="Times New Roman"/>
                <w:i/>
                <w:sz w:val="24"/>
              </w:rPr>
              <w:t>If Bidders have to secure bids pursuant to ITB Clause 17.1, add:</w:t>
            </w:r>
          </w:p>
          <w:p w14:paraId="03CBBB90" w14:textId="77777777" w:rsidR="0052539E" w:rsidRDefault="0052539E">
            <w:pPr>
              <w:spacing w:after="160"/>
              <w:ind w:left="695" w:hanging="695"/>
              <w:rPr>
                <w:i/>
              </w:rPr>
            </w:pPr>
            <w:r>
              <w:t xml:space="preserve">Accordingly, a bid with a </w:t>
            </w:r>
            <w:r>
              <w:rPr>
                <w:i/>
              </w:rPr>
              <w:t xml:space="preserve">[select the same option as is selected in the BDS for ITB 17.1 above, i.e., </w:t>
            </w:r>
            <w:r>
              <w:rPr>
                <w:b/>
                <w:i/>
              </w:rPr>
              <w:t>"Bid-Securing Declaration" / "Bid Security" / "Bid-Securing Declaration or Bid Security"</w:t>
            </w:r>
            <w:r>
              <w:rPr>
                <w:i/>
              </w:rPr>
              <w:t>]</w:t>
            </w:r>
            <w:r>
              <w:t xml:space="preserve"> that expires before </w:t>
            </w:r>
            <w:r>
              <w:rPr>
                <w:rStyle w:val="preparersnote"/>
                <w:b w:val="0"/>
              </w:rPr>
              <w:t>[ insert:</w:t>
            </w:r>
            <w:r>
              <w:rPr>
                <w:rStyle w:val="preparersnote"/>
              </w:rPr>
              <w:t xml:space="preserve"> the actual date of the expiration of the Bid-Securing Declaration or Bid Security, i.e., twenty-eight (28) days after the end of the bid validity period </w:t>
            </w:r>
            <w:r>
              <w:rPr>
                <w:rStyle w:val="preparersnote"/>
                <w:b w:val="0"/>
              </w:rPr>
              <w:t>]</w:t>
            </w:r>
            <w:r>
              <w:rPr>
                <w:b/>
              </w:rPr>
              <w:t xml:space="preserve"> </w:t>
            </w:r>
            <w:r>
              <w:t>shall be rejected as non-responsive.</w:t>
            </w:r>
          </w:p>
          <w:p w14:paraId="39E747B9" w14:textId="77777777" w:rsidR="0052539E" w:rsidRDefault="0052539E">
            <w:pPr>
              <w:pStyle w:val="explanatoryclause"/>
              <w:spacing w:after="240"/>
              <w:ind w:left="734" w:hanging="734"/>
            </w:pPr>
            <w:r>
              <w:rPr>
                <w:b/>
              </w:rPr>
              <w:t>Note:</w:t>
            </w:r>
            <w:r>
              <w:t xml:space="preserve"> </w:t>
            </w:r>
            <w:r>
              <w:tab/>
              <w:t>Experience shows that many bids are rejected on the basis of simple errors in calculating the validity period of the security.  Accordingly, it is recommended that the BDS explicitly states the date through which bids must remain secured.  In this case, however, the Purchaser must not forget to amend this date accordingly in case the bid deadline gets extended pursuant to ITB Clause 21.</w:t>
            </w:r>
          </w:p>
        </w:tc>
      </w:tr>
      <w:tr w:rsidR="0052539E" w14:paraId="247F80C3" w14:textId="77777777">
        <w:tc>
          <w:tcPr>
            <w:tcW w:w="2160" w:type="dxa"/>
          </w:tcPr>
          <w:p w14:paraId="2CB12EC4" w14:textId="77777777" w:rsidR="0052539E" w:rsidRDefault="0052539E">
            <w:pPr>
              <w:spacing w:after="0"/>
              <w:ind w:left="518" w:hanging="518"/>
              <w:jc w:val="left"/>
            </w:pPr>
            <w:r>
              <w:t>ITB</w:t>
            </w:r>
            <w:r>
              <w:tab/>
              <w:t>19.1</w:t>
            </w:r>
          </w:p>
        </w:tc>
        <w:tc>
          <w:tcPr>
            <w:tcW w:w="6833" w:type="dxa"/>
          </w:tcPr>
          <w:p w14:paraId="245BEB73" w14:textId="77777777" w:rsidR="0052539E" w:rsidRDefault="0052539E">
            <w:pPr>
              <w:spacing w:after="160"/>
              <w:ind w:left="691" w:hanging="691"/>
              <w:rPr>
                <w:rStyle w:val="preparersnote"/>
                <w:b w:val="0"/>
              </w:rPr>
            </w:pPr>
            <w:r>
              <w:t xml:space="preserve">Required number of bid copies, besides the original: </w:t>
            </w:r>
            <w:r>
              <w:rPr>
                <w:rStyle w:val="preparersnote"/>
                <w:b w:val="0"/>
              </w:rPr>
              <w:t>[ insert:</w:t>
            </w:r>
            <w:r>
              <w:rPr>
                <w:rStyle w:val="preparersnote"/>
              </w:rPr>
              <w:t xml:space="preserve"> number (X) of copies</w:t>
            </w:r>
            <w:r>
              <w:rPr>
                <w:rStyle w:val="preparersnote"/>
                <w:b w:val="0"/>
              </w:rPr>
              <w:t>]</w:t>
            </w:r>
          </w:p>
          <w:p w14:paraId="756450DF" w14:textId="77777777" w:rsidR="0052539E" w:rsidRDefault="0052539E">
            <w:pPr>
              <w:pStyle w:val="explanatoryclause"/>
              <w:spacing w:after="240"/>
              <w:ind w:left="734" w:hanging="734"/>
            </w:pPr>
            <w:r>
              <w:rPr>
                <w:b/>
              </w:rPr>
              <w:t>Note:</w:t>
            </w:r>
            <w:r>
              <w:rPr>
                <w:b/>
              </w:rPr>
              <w:tab/>
            </w:r>
            <w:r>
              <w:t>The required number should not be an excessive burden for bidders, especially if bids are expected to be voluminous.  One original and four copies should be an upper limit.</w:t>
            </w:r>
          </w:p>
        </w:tc>
      </w:tr>
    </w:tbl>
    <w:p w14:paraId="4A7B7528" w14:textId="77777777" w:rsidR="0052539E" w:rsidRDefault="0052539E">
      <w:pPr>
        <w:pStyle w:val="Head31"/>
        <w:spacing w:before="360"/>
      </w:pPr>
      <w:r>
        <w:t>D. Submission of Bids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14:paraId="7072793C" w14:textId="77777777">
        <w:tc>
          <w:tcPr>
            <w:tcW w:w="2160" w:type="dxa"/>
          </w:tcPr>
          <w:p w14:paraId="7D4A61D5" w14:textId="77777777" w:rsidR="0052539E" w:rsidRDefault="0052539E">
            <w:pPr>
              <w:spacing w:after="0"/>
              <w:ind w:left="518" w:hanging="518"/>
              <w:jc w:val="left"/>
            </w:pPr>
            <w:r>
              <w:t>ITB</w:t>
            </w:r>
            <w:r>
              <w:tab/>
              <w:t xml:space="preserve">20.2 (a) </w:t>
            </w:r>
          </w:p>
        </w:tc>
        <w:tc>
          <w:tcPr>
            <w:tcW w:w="6833" w:type="dxa"/>
          </w:tcPr>
          <w:p w14:paraId="29983492" w14:textId="77777777" w:rsidR="0052539E" w:rsidRDefault="0052539E">
            <w:pPr>
              <w:spacing w:after="160"/>
              <w:ind w:left="691" w:hanging="691"/>
              <w:rPr>
                <w:b/>
              </w:rPr>
            </w:pPr>
            <w:r>
              <w:t xml:space="preserve">The address for bid submission is:  </w:t>
            </w:r>
            <w:r>
              <w:rPr>
                <w:rStyle w:val="preparersnote"/>
                <w:b w:val="0"/>
              </w:rPr>
              <w:t>[ insert:</w:t>
            </w:r>
            <w:r>
              <w:rPr>
                <w:rStyle w:val="preparersnote"/>
              </w:rPr>
              <w:t xml:space="preserve">  address adequate for mail, courier, or physical delivery, including responsible officer or person </w:t>
            </w:r>
            <w:r>
              <w:rPr>
                <w:rStyle w:val="preparersnote"/>
                <w:b w:val="0"/>
              </w:rPr>
              <w:t>].</w:t>
            </w:r>
          </w:p>
          <w:p w14:paraId="4F25992F" w14:textId="77777777" w:rsidR="0052539E" w:rsidRDefault="0052539E">
            <w:pPr>
              <w:pStyle w:val="explanatoryclause"/>
              <w:spacing w:after="240"/>
              <w:ind w:left="734" w:hanging="734"/>
            </w:pPr>
            <w:r>
              <w:rPr>
                <w:b/>
              </w:rPr>
              <w:t xml:space="preserve">Note: </w:t>
            </w:r>
            <w:r>
              <w:rPr>
                <w:b/>
              </w:rPr>
              <w:tab/>
            </w:r>
            <w:r>
              <w:t>Do not use a postal box or similar address.</w:t>
            </w:r>
          </w:p>
        </w:tc>
      </w:tr>
      <w:tr w:rsidR="0052539E" w14:paraId="51B8B42D" w14:textId="77777777">
        <w:tc>
          <w:tcPr>
            <w:tcW w:w="2160" w:type="dxa"/>
          </w:tcPr>
          <w:p w14:paraId="72A1F8D7" w14:textId="77777777" w:rsidR="0052539E" w:rsidRDefault="0052539E">
            <w:pPr>
              <w:spacing w:after="0"/>
              <w:ind w:left="518" w:hanging="518"/>
            </w:pPr>
            <w:r>
              <w:t>ITB</w:t>
            </w:r>
            <w:r>
              <w:tab/>
              <w:t>21.1</w:t>
            </w:r>
          </w:p>
        </w:tc>
        <w:tc>
          <w:tcPr>
            <w:tcW w:w="6833" w:type="dxa"/>
          </w:tcPr>
          <w:p w14:paraId="4AD44EA9" w14:textId="77777777" w:rsidR="0052539E" w:rsidRDefault="0052539E">
            <w:pPr>
              <w:spacing w:after="160"/>
              <w:ind w:left="691" w:hanging="691"/>
              <w:rPr>
                <w:b/>
              </w:rPr>
            </w:pPr>
            <w:r>
              <w:t>Deadline for bid submission is:</w:t>
            </w:r>
            <w:r>
              <w:rPr>
                <w:b/>
              </w:rPr>
              <w:t xml:space="preserve">  </w:t>
            </w:r>
            <w:r>
              <w:rPr>
                <w:rStyle w:val="preparersnote"/>
                <w:b w:val="0"/>
              </w:rPr>
              <w:t>[ insert:</w:t>
            </w:r>
            <w:r>
              <w:rPr>
                <w:rStyle w:val="preparersnote"/>
              </w:rPr>
              <w:t xml:space="preserve">  date and time  </w:t>
            </w:r>
            <w:r>
              <w:rPr>
                <w:rStyle w:val="preparersnote"/>
                <w:b w:val="0"/>
              </w:rPr>
              <w:t>].</w:t>
            </w:r>
          </w:p>
          <w:p w14:paraId="4DDA7B4A" w14:textId="77777777" w:rsidR="0052539E" w:rsidRDefault="0052539E">
            <w:pPr>
              <w:pStyle w:val="explanatoryclause"/>
              <w:spacing w:after="240"/>
              <w:ind w:left="734" w:hanging="734"/>
              <w:rPr>
                <w:sz w:val="24"/>
              </w:rPr>
            </w:pPr>
            <w:r>
              <w:rPr>
                <w:b/>
              </w:rPr>
              <w:t>Note:</w:t>
            </w:r>
            <w:r>
              <w:t xml:space="preserve"> </w:t>
            </w:r>
            <w:r>
              <w:tab/>
              <w:t>The bid submission date is generally six to twelve weeks from the date of issuance of the Bidding Documents, depending on the value, scope, and/or complexity of the System.  The lower limit of six weeks would apply only when the content of the Technical Requirements is modest in volume and/or understandable by bidders with relative ease.</w:t>
            </w:r>
          </w:p>
        </w:tc>
      </w:tr>
    </w:tbl>
    <w:p w14:paraId="35E50A93" w14:textId="77777777" w:rsidR="0052539E" w:rsidRDefault="0052539E">
      <w:pPr>
        <w:pStyle w:val="Head31"/>
        <w:keepLines/>
        <w:spacing w:before="360"/>
      </w:pPr>
      <w:r>
        <w:t>E.  Bid Opening and Evaluation</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833"/>
      </w:tblGrid>
      <w:tr w:rsidR="0052539E" w14:paraId="585F08BC" w14:textId="77777777">
        <w:tc>
          <w:tcPr>
            <w:tcW w:w="2160" w:type="dxa"/>
          </w:tcPr>
          <w:p w14:paraId="2ED37648" w14:textId="77777777" w:rsidR="0052539E" w:rsidRDefault="0052539E">
            <w:pPr>
              <w:spacing w:after="0"/>
              <w:ind w:left="518" w:hanging="518"/>
            </w:pPr>
            <w:r>
              <w:t>ITB</w:t>
            </w:r>
            <w:r>
              <w:tab/>
              <w:t>24.1</w:t>
            </w:r>
          </w:p>
        </w:tc>
        <w:tc>
          <w:tcPr>
            <w:tcW w:w="6833" w:type="dxa"/>
          </w:tcPr>
          <w:p w14:paraId="016D6993" w14:textId="77777777" w:rsidR="0052539E" w:rsidRDefault="0052539E">
            <w:pPr>
              <w:spacing w:after="160"/>
              <w:ind w:left="691" w:hanging="691"/>
            </w:pPr>
            <w:r>
              <w:t xml:space="preserve">Time, date, and place for bid opening are:  </w:t>
            </w:r>
            <w:r>
              <w:rPr>
                <w:rStyle w:val="preparersnote"/>
                <w:b w:val="0"/>
              </w:rPr>
              <w:t>[ insert:</w:t>
            </w:r>
            <w:r>
              <w:rPr>
                <w:rStyle w:val="preparersnote"/>
              </w:rPr>
              <w:t xml:space="preserve"> time, date, and place </w:t>
            </w:r>
            <w:r>
              <w:rPr>
                <w:rStyle w:val="preparersnote"/>
                <w:b w:val="0"/>
              </w:rPr>
              <w:t>].</w:t>
            </w:r>
          </w:p>
          <w:p w14:paraId="5D77CF78" w14:textId="77777777" w:rsidR="0052539E" w:rsidRDefault="0052539E">
            <w:pPr>
              <w:pStyle w:val="explanatoryclause"/>
              <w:spacing w:after="240"/>
              <w:ind w:left="734" w:hanging="734"/>
            </w:pPr>
            <w:r>
              <w:rPr>
                <w:b/>
              </w:rPr>
              <w:t>Note:</w:t>
            </w:r>
            <w:r>
              <w:t xml:space="preserve"> </w:t>
            </w:r>
            <w:r>
              <w:tab/>
              <w:t>The date for the bid opening should be the same as specified for the bid submission deadline, and the time should be shortly thereafter, to minimize possible complaints regarding insecure storage.  If the address for bid submission and the place of bid opening are not the same, adequate time between bid submission deadline and bid opening times should be allowed, to accommodate physically moving the bids from one site to the other.  However, this delay must be kept to a minimum and reflect only the requirements of logistics, say, no more than two hours.</w:t>
            </w:r>
          </w:p>
        </w:tc>
      </w:tr>
      <w:tr w:rsidR="0052539E" w14:paraId="0B110864" w14:textId="77777777">
        <w:tc>
          <w:tcPr>
            <w:tcW w:w="2160" w:type="dxa"/>
          </w:tcPr>
          <w:p w14:paraId="50DEE6F1" w14:textId="77777777" w:rsidR="0052539E" w:rsidRDefault="0052539E">
            <w:pPr>
              <w:spacing w:after="0"/>
              <w:ind w:left="518" w:hanging="518"/>
            </w:pPr>
            <w:r>
              <w:t>ITB</w:t>
            </w:r>
            <w:r>
              <w:tab/>
              <w:t>27.1</w:t>
            </w:r>
          </w:p>
        </w:tc>
        <w:tc>
          <w:tcPr>
            <w:tcW w:w="6833" w:type="dxa"/>
          </w:tcPr>
          <w:p w14:paraId="124E92CE" w14:textId="77777777" w:rsidR="0052539E" w:rsidRDefault="0052539E">
            <w:pPr>
              <w:spacing w:after="160"/>
              <w:ind w:left="691" w:hanging="691"/>
              <w:rPr>
                <w:b/>
              </w:rPr>
            </w:pPr>
            <w:r>
              <w:t xml:space="preserve">The currency chosen for the purpose of converting to a common currency is: </w:t>
            </w:r>
            <w:r>
              <w:rPr>
                <w:rStyle w:val="preparersnote"/>
                <w:b w:val="0"/>
              </w:rPr>
              <w:t>[ specify either:</w:t>
            </w:r>
            <w:r>
              <w:rPr>
                <w:rStyle w:val="preparersnote"/>
              </w:rPr>
              <w:t xml:space="preserve">  the local currency </w:t>
            </w:r>
            <w:r>
              <w:rPr>
                <w:rStyle w:val="preparersnote"/>
                <w:b w:val="0"/>
              </w:rPr>
              <w:t>or</w:t>
            </w:r>
            <w:r>
              <w:rPr>
                <w:rStyle w:val="preparersnote"/>
              </w:rPr>
              <w:t xml:space="preserve"> a convertible currency commonly used for Information System procurement, for example, U.S. dollars </w:t>
            </w:r>
            <w:r>
              <w:rPr>
                <w:rStyle w:val="preparersnote"/>
                <w:b w:val="0"/>
              </w:rPr>
              <w:t>].</w:t>
            </w:r>
          </w:p>
          <w:p w14:paraId="6B62A7D9" w14:textId="77777777" w:rsidR="0052539E" w:rsidRDefault="0052539E">
            <w:pPr>
              <w:spacing w:after="160"/>
              <w:ind w:left="691" w:hanging="691"/>
            </w:pPr>
            <w:r>
              <w:t xml:space="preserve">The source of exchange rate is:  </w:t>
            </w:r>
            <w:r>
              <w:rPr>
                <w:rStyle w:val="preparersnote"/>
                <w:b w:val="0"/>
              </w:rPr>
              <w:t>[ insert:</w:t>
            </w:r>
            <w:r>
              <w:rPr>
                <w:rStyle w:val="preparersnote"/>
              </w:rPr>
              <w:t xml:space="preserve">  publication, name of bank, etc.</w:t>
            </w:r>
            <w:r>
              <w:rPr>
                <w:rStyle w:val="preparersnote"/>
                <w:b w:val="0"/>
              </w:rPr>
              <w:t xml:space="preserve"> ].</w:t>
            </w:r>
          </w:p>
          <w:p w14:paraId="42CE26D1" w14:textId="77777777" w:rsidR="0052539E" w:rsidRDefault="0052539E">
            <w:pPr>
              <w:pStyle w:val="explanatoryclause"/>
              <w:spacing w:after="160"/>
            </w:pPr>
            <w:r>
              <w:rPr>
                <w:b/>
              </w:rPr>
              <w:t>Note:</w:t>
            </w:r>
            <w:r>
              <w:t xml:space="preserve"> </w:t>
            </w:r>
            <w:r>
              <w:tab/>
              <w:t xml:space="preserve">If the common currency is other than the local currency, for example, USD, indicate the name of an internationally circulated newspaper - e.g., The Financial Times - that lists daily currency selling exchange rates, which will be used for converting prices in foreign currencies.  For prices in local currency and if the common currency selected above is the local currency, specify either the central bank or a commercial bank in the Purchaser’s Country, and identify the publication, if any, where the specified rates are published. </w:t>
            </w:r>
          </w:p>
          <w:p w14:paraId="79B40AD8" w14:textId="77777777" w:rsidR="0052539E" w:rsidRDefault="0052539E">
            <w:pPr>
              <w:spacing w:after="240"/>
              <w:ind w:left="691" w:hanging="691"/>
              <w:jc w:val="left"/>
              <w:rPr>
                <w:rFonts w:ascii="Arial" w:hAnsi="Arial"/>
                <w:sz w:val="22"/>
              </w:rPr>
            </w:pPr>
            <w:r>
              <w:t>The date of exchange rate determination is</w:t>
            </w:r>
            <w:r>
              <w:rPr>
                <w:rStyle w:val="preparersnote"/>
              </w:rPr>
              <w:t xml:space="preserve">:  </w:t>
            </w:r>
            <w:r>
              <w:rPr>
                <w:rStyle w:val="preparersnote"/>
                <w:b w:val="0"/>
              </w:rPr>
              <w:t>[ select:</w:t>
            </w:r>
            <w:r>
              <w:rPr>
                <w:rStyle w:val="preparersnote"/>
              </w:rPr>
              <w:t xml:space="preserve"> a date that shall not be earlier than four (4) weeks prior to the original deadline for the receipt of bids as specified for ITB Clause 21.1, and no later than the expiration of the original bid validity period</w:t>
            </w:r>
            <w:r>
              <w:rPr>
                <w:rStyle w:val="preparersnote"/>
                <w:b w:val="0"/>
              </w:rPr>
              <w:t>].</w:t>
            </w:r>
            <w:r>
              <w:rPr>
                <w:rStyle w:val="preparersnote"/>
                <w:b w:val="0"/>
                <w:i w:val="0"/>
              </w:rPr>
              <w:t xml:space="preserve">  In case that no exchange rates are available on this date from the source indicated above, the latest available exchange rates from the same source prior to this date will be used.</w:t>
            </w:r>
          </w:p>
        </w:tc>
      </w:tr>
      <w:tr w:rsidR="0052539E" w14:paraId="1089AEC5" w14:textId="77777777">
        <w:tc>
          <w:tcPr>
            <w:tcW w:w="2160" w:type="dxa"/>
          </w:tcPr>
          <w:p w14:paraId="277BAAFD" w14:textId="77777777" w:rsidR="0052539E" w:rsidRDefault="0052539E">
            <w:pPr>
              <w:spacing w:after="0"/>
              <w:ind w:left="518" w:hanging="518"/>
              <w:jc w:val="left"/>
            </w:pPr>
            <w:r>
              <w:t>ITB</w:t>
            </w:r>
            <w:r>
              <w:tab/>
              <w:t>28.1</w:t>
            </w:r>
          </w:p>
        </w:tc>
        <w:tc>
          <w:tcPr>
            <w:tcW w:w="6833" w:type="dxa"/>
          </w:tcPr>
          <w:p w14:paraId="4E5B6A66" w14:textId="77777777" w:rsidR="0052539E" w:rsidRDefault="0052539E">
            <w:pPr>
              <w:spacing w:after="160"/>
              <w:ind w:left="691" w:hanging="691"/>
            </w:pPr>
            <w:r>
              <w:t xml:space="preserve">Bids for Subsystems, lots, or slices of the overall Information System  </w:t>
            </w:r>
            <w:r>
              <w:rPr>
                <w:rStyle w:val="preparersnote"/>
                <w:b w:val="0"/>
              </w:rPr>
              <w:t>[ specify:</w:t>
            </w:r>
            <w:r>
              <w:rPr>
                <w:rStyle w:val="preparersnote"/>
              </w:rPr>
              <w:t xml:space="preserve">  will / will not </w:t>
            </w:r>
            <w:r>
              <w:rPr>
                <w:rStyle w:val="preparersnote"/>
                <w:b w:val="0"/>
              </w:rPr>
              <w:t>]</w:t>
            </w:r>
            <w:r>
              <w:rPr>
                <w:b/>
              </w:rPr>
              <w:t xml:space="preserve"> </w:t>
            </w:r>
            <w:r>
              <w:t xml:space="preserve">be accepted.  </w:t>
            </w:r>
          </w:p>
          <w:p w14:paraId="240DB7A1" w14:textId="77777777" w:rsidR="0052539E" w:rsidRDefault="0052539E">
            <w:pPr>
              <w:pStyle w:val="explanatoryclause"/>
              <w:spacing w:after="160"/>
            </w:pPr>
            <w:r>
              <w:rPr>
                <w:b/>
              </w:rPr>
              <w:t>Note:</w:t>
            </w:r>
            <w:r>
              <w:t xml:space="preserve"> </w:t>
            </w:r>
            <w:r>
              <w:tab/>
              <w:t xml:space="preserve">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  </w:t>
            </w:r>
          </w:p>
          <w:p w14:paraId="3D4A5688" w14:textId="77777777" w:rsidR="0052539E" w:rsidRDefault="0052539E">
            <w:pPr>
              <w:spacing w:after="160"/>
              <w:ind w:left="691" w:hanging="691"/>
            </w:pPr>
            <w:r>
              <w:t xml:space="preserve">Discounts for the award of multiple Subsystems, lots, or slices </w:t>
            </w:r>
            <w:r>
              <w:rPr>
                <w:rStyle w:val="preparersnote"/>
                <w:b w:val="0"/>
              </w:rPr>
              <w:t xml:space="preserve">[ specify: </w:t>
            </w:r>
            <w:r>
              <w:rPr>
                <w:rStyle w:val="preparersnote"/>
              </w:rPr>
              <w:t xml:space="preserve"> will / will not </w:t>
            </w:r>
            <w:r>
              <w:rPr>
                <w:rStyle w:val="preparersnote"/>
                <w:b w:val="0"/>
              </w:rPr>
              <w:t>]</w:t>
            </w:r>
            <w:r>
              <w:t xml:space="preserve"> be considered in bid evaluation.  </w:t>
            </w:r>
          </w:p>
          <w:p w14:paraId="67E67E57" w14:textId="77777777" w:rsidR="0052539E" w:rsidRDefault="0052539E">
            <w:pPr>
              <w:pStyle w:val="explanatoryclause"/>
              <w:spacing w:after="240"/>
              <w:ind w:left="734" w:hanging="734"/>
              <w:rPr>
                <w:sz w:val="24"/>
              </w:rPr>
            </w:pPr>
            <w:r>
              <w:rPr>
                <w:b/>
              </w:rPr>
              <w:t>Note:</w:t>
            </w:r>
            <w:r>
              <w:t xml:space="preserve"> </w:t>
            </w:r>
            <w:r>
              <w:tab/>
              <w:t>Discounts for the award of multiple Subsystems, lots, or slices should be avoided when the evaluation is carried out taking into account technical factors, because otherwise the difficulty in establishing bid rankings per each individual Subsystem, lot, or slice, and the determination of awards, may become unmanageable.</w:t>
            </w:r>
          </w:p>
        </w:tc>
      </w:tr>
      <w:tr w:rsidR="0052539E" w14:paraId="20D4E1F9" w14:textId="77777777">
        <w:tc>
          <w:tcPr>
            <w:tcW w:w="2160" w:type="dxa"/>
          </w:tcPr>
          <w:p w14:paraId="0D0262E8" w14:textId="77777777" w:rsidR="0052539E" w:rsidRDefault="0052539E">
            <w:pPr>
              <w:spacing w:after="0"/>
              <w:ind w:left="518" w:hanging="518"/>
            </w:pPr>
            <w:r>
              <w:t>ITB</w:t>
            </w:r>
            <w:r>
              <w:tab/>
              <w:t>28.4</w:t>
            </w:r>
          </w:p>
        </w:tc>
        <w:tc>
          <w:tcPr>
            <w:tcW w:w="6833" w:type="dxa"/>
          </w:tcPr>
          <w:p w14:paraId="2F991F9F" w14:textId="77777777" w:rsidR="0052539E" w:rsidRDefault="0052539E">
            <w:pPr>
              <w:spacing w:after="160"/>
              <w:ind w:left="695" w:hanging="695"/>
            </w:pPr>
            <w:r>
              <w:t xml:space="preserve">The bid evaluation </w:t>
            </w:r>
            <w:r>
              <w:rPr>
                <w:rStyle w:val="preparersnote"/>
                <w:b w:val="0"/>
              </w:rPr>
              <w:t>[ specify:</w:t>
            </w:r>
            <w:r>
              <w:rPr>
                <w:rStyle w:val="preparersnote"/>
              </w:rPr>
              <w:t xml:space="preserve">  will / will not </w:t>
            </w:r>
            <w:r>
              <w:rPr>
                <w:rStyle w:val="preparersnote"/>
                <w:b w:val="0"/>
              </w:rPr>
              <w:t>]</w:t>
            </w:r>
            <w:r>
              <w:t xml:space="preserve"> take into account technical factors in addition to cost factors.</w:t>
            </w:r>
          </w:p>
          <w:p w14:paraId="205ED93A" w14:textId="77777777" w:rsidR="0052539E" w:rsidRDefault="0052539E">
            <w:pPr>
              <w:pStyle w:val="explanatoryclause"/>
              <w:spacing w:after="160"/>
              <w:ind w:left="734" w:hanging="734"/>
            </w:pPr>
            <w:r>
              <w:rPr>
                <w:b/>
              </w:rPr>
              <w:t>Note:</w:t>
            </w:r>
            <w:r>
              <w:t xml:space="preserve"> </w:t>
            </w:r>
            <w:r>
              <w:tab/>
              <w:t xml:space="preserve">If technical factors will be taken into account, insert the following, otherwise omit.  </w:t>
            </w:r>
          </w:p>
          <w:p w14:paraId="71C03DF7" w14:textId="77777777" w:rsidR="0052539E" w:rsidRDefault="0052539E">
            <w:pPr>
              <w:spacing w:after="160"/>
              <w:ind w:left="691" w:hanging="691"/>
            </w:pPr>
            <w:r>
              <w:t xml:space="preserve">The weight of the Price (“X” multiplied by 100 in the Evaluated Bid Score formula) = </w:t>
            </w:r>
            <w:r>
              <w:rPr>
                <w:rStyle w:val="preparersnote"/>
                <w:b w:val="0"/>
              </w:rPr>
              <w:t>[ insert:</w:t>
            </w:r>
            <w:r>
              <w:rPr>
                <w:rStyle w:val="preparersnote"/>
              </w:rPr>
              <w:t xml:space="preserve">  percentage </w:t>
            </w:r>
            <w:r>
              <w:rPr>
                <w:rStyle w:val="preparersnote"/>
                <w:b w:val="0"/>
              </w:rPr>
              <w:t>]</w:t>
            </w:r>
          </w:p>
          <w:p w14:paraId="771619E6" w14:textId="77777777" w:rsidR="00D4542C" w:rsidRDefault="0052539E">
            <w:pPr>
              <w:pStyle w:val="explanatoryclause"/>
              <w:spacing w:after="160"/>
              <w:ind w:left="734" w:hanging="734"/>
            </w:pPr>
            <w:r>
              <w:rPr>
                <w:b/>
              </w:rPr>
              <w:t>Note:</w:t>
            </w:r>
            <w:r>
              <w:t xml:space="preserve"> </w:t>
            </w:r>
            <w:r>
              <w:tab/>
              <w:t xml:space="preserve">The main criterion to determine this weight, and by implication the weight of technical quality factors in the evaluation, is the degree of professional judgment, project management, and risk management skills required from the Supplier’s team.  The larger and more critical these skills, the more the procurement resembles a complex consulting services assignment and the higher should technical quality weigh in the evaluation. </w:t>
            </w:r>
          </w:p>
          <w:p w14:paraId="25EC7F6C" w14:textId="77777777" w:rsidR="0052539E" w:rsidRDefault="0052539E" w:rsidP="00D4542C">
            <w:pPr>
              <w:pStyle w:val="explanatoryclause"/>
              <w:spacing w:after="160"/>
              <w:ind w:left="720" w:firstLine="0"/>
            </w:pPr>
            <w:r>
              <w:t>Service components requiring lesser, more easily available and measurable skills, should, of course, be rated at a lesser quality weight.</w:t>
            </w:r>
          </w:p>
          <w:p w14:paraId="7CE1173D" w14:textId="77777777" w:rsidR="00D4542C" w:rsidRDefault="0052539E" w:rsidP="00D4542C">
            <w:pPr>
              <w:pStyle w:val="explanatoryclause"/>
              <w:spacing w:after="160"/>
              <w:ind w:left="695" w:firstLine="0"/>
            </w:pPr>
            <w:r>
              <w:t xml:space="preserve">Complex application software packages with differences in functionality and ease of use are also candidates where technical evaluation can be useful to allow the best, often justifiably higher-priced packages to remain in the competition while keeping competitive pressure on bid prices for them. </w:t>
            </w:r>
          </w:p>
          <w:p w14:paraId="62458A86" w14:textId="77777777" w:rsidR="00D4542C" w:rsidRDefault="0052539E" w:rsidP="00D4542C">
            <w:pPr>
              <w:pStyle w:val="explanatoryclause"/>
              <w:spacing w:after="160"/>
              <w:ind w:left="695" w:firstLine="0"/>
            </w:pPr>
            <w:r>
              <w:t xml:space="preserve">Where the market shows significant differences between the quality and prices of packages (as currently, e.g., for geographical information systems as procured for the support of land management, financial management packages for Treasuries, or inter-bank settlement packages for Central Banks), </w:t>
            </w:r>
            <w:r w:rsidR="00D4542C">
              <w:t xml:space="preserve">a higher </w:t>
            </w:r>
            <w:r>
              <w:t>technical weight for these components could be justified.</w:t>
            </w:r>
          </w:p>
          <w:p w14:paraId="20E03131" w14:textId="77777777" w:rsidR="0052539E" w:rsidRDefault="0052539E" w:rsidP="00D4542C">
            <w:pPr>
              <w:pStyle w:val="explanatoryclause"/>
              <w:spacing w:after="160"/>
              <w:ind w:left="695" w:firstLine="25"/>
            </w:pPr>
            <w:r>
              <w:t>Conversely, where markets have resulted in a few mature products with, basically, similar advanced features, such as for operating systems or heavy-duty RDBMSs, the merit weight can be modest and in this case be used to score the remaining few differences as far as these differences are of relevance for the Purchaser’s business requirements.</w:t>
            </w:r>
          </w:p>
          <w:p w14:paraId="53CBD79A" w14:textId="77777777" w:rsidR="0052539E" w:rsidRDefault="0052539E">
            <w:pPr>
              <w:pStyle w:val="explanatoryclause"/>
              <w:spacing w:after="160"/>
              <w:ind w:left="734" w:hanging="734"/>
            </w:pPr>
            <w:r>
              <w:tab/>
              <w:t xml:space="preserve">Straightforward procurement of even large amounts of standard technology and customary installation and maintenance services can be evaluated primarily on a price basis, giving quality a low weight </w:t>
            </w:r>
            <w:r w:rsidR="00D4542C">
              <w:t>(</w:t>
            </w:r>
            <w:r>
              <w:t>e.g., when reflecting the capacity of high-performance servers, or different speeds and quality of telecommunications circuits) down to zero in the “off-the-shelf” cases of servers, workstations, printers, and LAN equipment.</w:t>
            </w:r>
          </w:p>
          <w:p w14:paraId="4E1B0EA1" w14:textId="77777777" w:rsidR="00D4542C" w:rsidRDefault="0052539E">
            <w:pPr>
              <w:pStyle w:val="explanatoryclause"/>
              <w:spacing w:after="160"/>
            </w:pPr>
            <w:r>
              <w:tab/>
              <w:t>The total weight for the Technical Bid Score for a particular procurement package will be a blend of suitable weights of its major components</w:t>
            </w:r>
            <w:r w:rsidR="00C05616">
              <w:t xml:space="preserve"> and typically is expected </w:t>
            </w:r>
            <w:r w:rsidR="00D4542C">
              <w:t xml:space="preserve">not </w:t>
            </w:r>
            <w:r w:rsidR="00C05616">
              <w:t xml:space="preserve">to </w:t>
            </w:r>
            <w:r w:rsidR="00D4542C">
              <w:t>exceed 50%</w:t>
            </w:r>
            <w:r>
              <w:t>.</w:t>
            </w:r>
          </w:p>
          <w:p w14:paraId="7F0D0E9A" w14:textId="77777777" w:rsidR="0052539E" w:rsidRDefault="0052539E" w:rsidP="003D000C">
            <w:pPr>
              <w:pStyle w:val="explanatoryclause"/>
              <w:spacing w:after="0"/>
              <w:ind w:left="720" w:firstLine="0"/>
            </w:pPr>
            <w:r>
              <w:t>An approach to arriving at a blended figure is as follows:</w:t>
            </w:r>
          </w:p>
          <w:p w14:paraId="32F61B2A" w14:textId="77777777" w:rsidR="0052539E" w:rsidRDefault="0052539E" w:rsidP="003D000C">
            <w:pPr>
              <w:pStyle w:val="explanatoryclause"/>
              <w:numPr>
                <w:ilvl w:val="0"/>
                <w:numId w:val="26"/>
              </w:numPr>
              <w:spacing w:before="120" w:after="0"/>
            </w:pPr>
            <w:r>
              <w:t>First, the total pre-bid price estimate E needs to be broken down into the price estimates</w:t>
            </w:r>
            <w:r w:rsidR="003F79BD">
              <w:t xml:space="preserve"> E</w:t>
            </w:r>
            <w:r w:rsidR="003F79BD">
              <w:rPr>
                <w:vertAlign w:val="subscript"/>
              </w:rPr>
              <w:t>1…</w:t>
            </w:r>
            <w:r w:rsidR="003F79BD" w:rsidRPr="003F79BD">
              <w:rPr>
                <w:vertAlign w:val="subscript"/>
              </w:rPr>
              <w:t>n</w:t>
            </w:r>
            <w:r>
              <w:t>, e.g.,</w:t>
            </w:r>
          </w:p>
          <w:p w14:paraId="267CDF6B" w14:textId="77777777" w:rsidR="0052539E" w:rsidRPr="004E1FA8" w:rsidRDefault="0052539E" w:rsidP="003D000C">
            <w:pPr>
              <w:pStyle w:val="explanatoryclause"/>
              <w:spacing w:before="120" w:after="0"/>
              <w:ind w:left="1440" w:firstLine="0"/>
              <w:rPr>
                <w:lang w:val="fr-FR"/>
              </w:rPr>
            </w:pPr>
            <w:r w:rsidRPr="004E1FA8">
              <w:rPr>
                <w:lang w:val="fr-FR"/>
              </w:rPr>
              <w:t>E</w:t>
            </w:r>
            <w:r w:rsidRPr="004E1FA8">
              <w:rPr>
                <w:vertAlign w:val="subscript"/>
                <w:lang w:val="fr-FR"/>
              </w:rPr>
              <w:t>1</w:t>
            </w:r>
            <w:r w:rsidRPr="004E1FA8">
              <w:rPr>
                <w:lang w:val="fr-FR"/>
              </w:rPr>
              <w:t xml:space="preserve"> = complex services</w:t>
            </w:r>
            <w:r w:rsidR="00C05616" w:rsidRPr="004E1FA8">
              <w:rPr>
                <w:lang w:val="fr-FR"/>
              </w:rPr>
              <w:t>;</w:t>
            </w:r>
          </w:p>
          <w:p w14:paraId="1F93D873" w14:textId="77777777" w:rsidR="00D4542C" w:rsidRPr="004E1FA8" w:rsidRDefault="0052539E" w:rsidP="003D000C">
            <w:pPr>
              <w:pStyle w:val="explanatoryclause"/>
              <w:spacing w:before="120" w:after="0"/>
              <w:ind w:left="1440" w:firstLine="0"/>
              <w:rPr>
                <w:lang w:val="fr-FR"/>
              </w:rPr>
            </w:pPr>
            <w:r w:rsidRPr="004E1FA8">
              <w:rPr>
                <w:lang w:val="fr-FR"/>
              </w:rPr>
              <w:t>E</w:t>
            </w:r>
            <w:r w:rsidRPr="004E1FA8">
              <w:rPr>
                <w:vertAlign w:val="subscript"/>
                <w:lang w:val="fr-FR"/>
              </w:rPr>
              <w:t>2</w:t>
            </w:r>
            <w:r w:rsidRPr="004E1FA8">
              <w:rPr>
                <w:lang w:val="fr-FR"/>
              </w:rPr>
              <w:t xml:space="preserve"> = complex application package</w:t>
            </w:r>
            <w:r w:rsidR="00C05616" w:rsidRPr="004E1FA8">
              <w:rPr>
                <w:lang w:val="fr-FR"/>
              </w:rPr>
              <w:t>;</w:t>
            </w:r>
          </w:p>
          <w:p w14:paraId="05E37FAF" w14:textId="77777777" w:rsidR="0052539E" w:rsidRPr="004E1FA8" w:rsidRDefault="0052539E" w:rsidP="003D000C">
            <w:pPr>
              <w:pStyle w:val="explanatoryclause"/>
              <w:spacing w:after="0"/>
              <w:ind w:left="1440" w:firstLine="0"/>
              <w:rPr>
                <w:lang w:val="de-DE"/>
              </w:rPr>
            </w:pPr>
            <w:r w:rsidRPr="004E1FA8">
              <w:rPr>
                <w:lang w:val="de-DE"/>
              </w:rPr>
              <w:t>…</w:t>
            </w:r>
          </w:p>
          <w:p w14:paraId="03A61021" w14:textId="77777777" w:rsidR="0052539E" w:rsidRPr="004E1FA8" w:rsidRDefault="0052539E" w:rsidP="003D000C">
            <w:pPr>
              <w:pStyle w:val="explanatoryclause"/>
              <w:spacing w:before="120" w:after="0"/>
              <w:ind w:left="1440" w:firstLine="0"/>
              <w:rPr>
                <w:lang w:val="de-DE"/>
              </w:rPr>
            </w:pPr>
            <w:r w:rsidRPr="004E1FA8">
              <w:rPr>
                <w:lang w:val="de-DE"/>
              </w:rPr>
              <w:t>E</w:t>
            </w:r>
            <w:r w:rsidRPr="004E1FA8">
              <w:rPr>
                <w:vertAlign w:val="subscript"/>
                <w:lang w:val="de-DE"/>
              </w:rPr>
              <w:t>n</w:t>
            </w:r>
            <w:r w:rsidRPr="004E1FA8">
              <w:rPr>
                <w:lang w:val="de-DE"/>
              </w:rPr>
              <w:t xml:space="preserve"> = hardware</w:t>
            </w:r>
            <w:r w:rsidR="00C05616" w:rsidRPr="004E1FA8">
              <w:rPr>
                <w:lang w:val="de-DE"/>
              </w:rPr>
              <w:t>;</w:t>
            </w:r>
          </w:p>
          <w:p w14:paraId="14C57445" w14:textId="77777777" w:rsidR="0052539E" w:rsidRPr="00E81EDC" w:rsidRDefault="0052539E" w:rsidP="003D000C">
            <w:pPr>
              <w:pStyle w:val="explanatoryclause"/>
              <w:spacing w:before="120" w:after="160"/>
              <w:ind w:left="1440" w:firstLine="0"/>
              <w:rPr>
                <w:lang w:val="pt-BR"/>
              </w:rPr>
            </w:pPr>
            <w:r w:rsidRPr="004E1FA8">
              <w:rPr>
                <w:lang w:val="de-DE"/>
              </w:rPr>
              <w:t>Where E = E</w:t>
            </w:r>
            <w:r w:rsidRPr="004E1FA8">
              <w:rPr>
                <w:vertAlign w:val="subscript"/>
                <w:lang w:val="de-DE"/>
              </w:rPr>
              <w:t>1</w:t>
            </w:r>
            <w:r w:rsidRPr="004E1FA8">
              <w:rPr>
                <w:lang w:val="de-DE"/>
              </w:rPr>
              <w:t xml:space="preserve"> + E</w:t>
            </w:r>
            <w:r w:rsidRPr="004E1FA8">
              <w:rPr>
                <w:vertAlign w:val="subscript"/>
                <w:lang w:val="de-DE"/>
              </w:rPr>
              <w:t>2</w:t>
            </w:r>
            <w:r w:rsidRPr="004E1FA8">
              <w:rPr>
                <w:lang w:val="de-DE"/>
              </w:rPr>
              <w:t xml:space="preserve"> + … </w:t>
            </w:r>
            <w:r w:rsidRPr="00E81EDC">
              <w:rPr>
                <w:lang w:val="pt-BR"/>
              </w:rPr>
              <w:t>+ E</w:t>
            </w:r>
            <w:r w:rsidRPr="00E81EDC">
              <w:rPr>
                <w:vertAlign w:val="subscript"/>
                <w:lang w:val="pt-BR"/>
              </w:rPr>
              <w:t>n</w:t>
            </w:r>
            <w:r w:rsidRPr="00E81EDC">
              <w:rPr>
                <w:lang w:val="pt-BR"/>
              </w:rPr>
              <w:t>.</w:t>
            </w:r>
          </w:p>
          <w:p w14:paraId="760A29F8" w14:textId="77777777" w:rsidR="00C05616" w:rsidRDefault="00C05616" w:rsidP="00C05616">
            <w:pPr>
              <w:pStyle w:val="explanatoryclause"/>
              <w:numPr>
                <w:ilvl w:val="0"/>
                <w:numId w:val="26"/>
              </w:numPr>
              <w:spacing w:after="160"/>
            </w:pPr>
            <w:r>
              <w:t>Second, each main component is given a technical weight e</w:t>
            </w:r>
            <w:r w:rsidRPr="001539AD">
              <w:rPr>
                <w:vertAlign w:val="subscript"/>
              </w:rPr>
              <w:t xml:space="preserve">1…n </w:t>
            </w:r>
            <w:r>
              <w:t xml:space="preserve">on its own merit (a suitable value from a total price/quality ratio of 100%). </w:t>
            </w:r>
          </w:p>
          <w:p w14:paraId="7EF9040E" w14:textId="77777777" w:rsidR="0052539E" w:rsidRDefault="001539AD" w:rsidP="001539AD">
            <w:pPr>
              <w:pStyle w:val="explanatoryclause"/>
              <w:numPr>
                <w:ilvl w:val="0"/>
                <w:numId w:val="26"/>
              </w:numPr>
              <w:spacing w:after="160"/>
            </w:pPr>
            <w:r>
              <w:t>Third, t</w:t>
            </w:r>
            <w:r w:rsidR="0052539E">
              <w:t>he total (blended) weight for the Technical Bid Score for the entire procurement package naturally must lie between the maximum and minimum weights for the values assigned to the components</w:t>
            </w:r>
            <w:r>
              <w:t>.</w:t>
            </w:r>
            <w:r w:rsidR="0052539E">
              <w:t xml:space="preserve"> Its actual value can be computed by the formula:</w:t>
            </w:r>
          </w:p>
          <w:p w14:paraId="321D7BC2" w14:textId="77777777" w:rsidR="0052539E" w:rsidRDefault="0052539E" w:rsidP="001539AD">
            <w:pPr>
              <w:pStyle w:val="explanatoryclause"/>
              <w:spacing w:after="160"/>
              <w:ind w:left="1440" w:firstLine="0"/>
            </w:pPr>
            <w:r>
              <w:t>y = (E</w:t>
            </w:r>
            <w:r>
              <w:rPr>
                <w:vertAlign w:val="subscript"/>
              </w:rPr>
              <w:t>1</w:t>
            </w:r>
            <w:r>
              <w:t>*e</w:t>
            </w:r>
            <w:r>
              <w:rPr>
                <w:vertAlign w:val="subscript"/>
              </w:rPr>
              <w:t>1</w:t>
            </w:r>
            <w:r>
              <w:t xml:space="preserve"> + E</w:t>
            </w:r>
            <w:r>
              <w:rPr>
                <w:vertAlign w:val="subscript"/>
              </w:rPr>
              <w:t>2</w:t>
            </w:r>
            <w:r>
              <w:t>*e</w:t>
            </w:r>
            <w:r>
              <w:rPr>
                <w:vertAlign w:val="subscript"/>
              </w:rPr>
              <w:t>2</w:t>
            </w:r>
            <w:r>
              <w:t xml:space="preserve"> + … + E</w:t>
            </w:r>
            <w:r>
              <w:rPr>
                <w:vertAlign w:val="subscript"/>
              </w:rPr>
              <w:t>n</w:t>
            </w:r>
            <w:r>
              <w:t>*e</w:t>
            </w:r>
            <w:r>
              <w:rPr>
                <w:vertAlign w:val="subscript"/>
              </w:rPr>
              <w:t>n</w:t>
            </w:r>
            <w:r>
              <w:t>) / E</w:t>
            </w:r>
          </w:p>
          <w:p w14:paraId="30217FE5" w14:textId="77777777" w:rsidR="0052539E" w:rsidRDefault="0052539E" w:rsidP="001539AD">
            <w:pPr>
              <w:pStyle w:val="explanatoryclause"/>
              <w:spacing w:after="160"/>
              <w:ind w:left="1440" w:firstLine="0"/>
            </w:pPr>
            <w:r>
              <w:t>thereby determining the weight for Price in the formula for this ITB Clause as:</w:t>
            </w:r>
          </w:p>
          <w:p w14:paraId="1034336F" w14:textId="77777777" w:rsidR="0052539E" w:rsidRDefault="0052539E" w:rsidP="001539AD">
            <w:pPr>
              <w:pStyle w:val="explanatoryclause"/>
              <w:spacing w:after="160"/>
              <w:ind w:left="1440" w:firstLine="0"/>
            </w:pPr>
            <w:r>
              <w:t xml:space="preserve">X = (100 – y) / 100 </w:t>
            </w:r>
          </w:p>
          <w:p w14:paraId="3DA5E87D" w14:textId="77777777" w:rsidR="0052539E" w:rsidRDefault="0052539E">
            <w:pPr>
              <w:pStyle w:val="explanatoryclause"/>
              <w:spacing w:after="240"/>
              <w:ind w:left="734" w:firstLine="0"/>
              <w:rPr>
                <w:sz w:val="24"/>
              </w:rPr>
            </w:pPr>
            <w:r>
              <w:rPr>
                <w:u w:val="single"/>
              </w:rPr>
              <w:t>Example</w:t>
            </w:r>
            <w:r>
              <w:t xml:space="preserve">:  If the total procurement package or lot is estimated to cost </w:t>
            </w:r>
            <w:r w:rsidR="001539AD">
              <w:t>E=</w:t>
            </w:r>
            <w:r>
              <w:t>$5 million</w:t>
            </w:r>
            <w:r w:rsidR="0088493B">
              <w:t xml:space="preserve"> </w:t>
            </w:r>
            <w:r>
              <w:t>equivalent, and consists of</w:t>
            </w:r>
            <w:r w:rsidR="0088493B">
              <w:t xml:space="preserve"> complex services estimated at E</w:t>
            </w:r>
            <w:r w:rsidR="0088493B" w:rsidRPr="0088493B">
              <w:rPr>
                <w:vertAlign w:val="subscript"/>
              </w:rPr>
              <w:t>1</w:t>
            </w:r>
            <w:r w:rsidR="0088493B" w:rsidRPr="0088493B">
              <w:t>=$2 million</w:t>
            </w:r>
            <w:r w:rsidR="0088493B">
              <w:t xml:space="preserve">; </w:t>
            </w:r>
            <w:r>
              <w:t xml:space="preserve">complex software development services estimated at </w:t>
            </w:r>
            <w:r w:rsidR="001539AD">
              <w:t>E</w:t>
            </w:r>
            <w:r w:rsidR="0088493B">
              <w:rPr>
                <w:vertAlign w:val="subscript"/>
              </w:rPr>
              <w:t>2</w:t>
            </w:r>
            <w:r w:rsidR="001539AD">
              <w:t>=</w:t>
            </w:r>
            <w:r>
              <w:t>$</w:t>
            </w:r>
            <w:r w:rsidR="0088493B">
              <w:t>1</w:t>
            </w:r>
            <w:r>
              <w:t xml:space="preserve"> million and hardware plus basic software estimated at </w:t>
            </w:r>
            <w:r w:rsidR="001539AD">
              <w:t>E</w:t>
            </w:r>
            <w:r w:rsidR="00CB597C">
              <w:rPr>
                <w:vertAlign w:val="subscript"/>
              </w:rPr>
              <w:t>3</w:t>
            </w:r>
            <w:r w:rsidR="001539AD">
              <w:t>=</w:t>
            </w:r>
            <w:r>
              <w:t>$</w:t>
            </w:r>
            <w:r w:rsidR="0088493B">
              <w:t>2</w:t>
            </w:r>
            <w:r>
              <w:t xml:space="preserve"> million, and </w:t>
            </w:r>
            <w:r w:rsidR="0088493B">
              <w:t xml:space="preserve">a technical weight is given of </w:t>
            </w:r>
            <w:r w:rsidR="001539AD">
              <w:t>e</w:t>
            </w:r>
            <w:r w:rsidR="001539AD" w:rsidRPr="001539AD">
              <w:rPr>
                <w:vertAlign w:val="subscript"/>
              </w:rPr>
              <w:t>1</w:t>
            </w:r>
            <w:r w:rsidR="001539AD">
              <w:t>=</w:t>
            </w:r>
            <w:r>
              <w:t>60%</w:t>
            </w:r>
            <w:r w:rsidR="0088493B">
              <w:t>,</w:t>
            </w:r>
            <w:r>
              <w:t xml:space="preserve"> </w:t>
            </w:r>
            <w:r w:rsidR="001539AD">
              <w:t xml:space="preserve"> </w:t>
            </w:r>
            <w:r w:rsidR="0088493B">
              <w:t>e</w:t>
            </w:r>
            <w:r w:rsidR="0088493B">
              <w:rPr>
                <w:vertAlign w:val="subscript"/>
              </w:rPr>
              <w:t>2</w:t>
            </w:r>
            <w:r w:rsidR="0088493B">
              <w:t xml:space="preserve">=60% </w:t>
            </w:r>
            <w:r>
              <w:t xml:space="preserve">and </w:t>
            </w:r>
            <w:r w:rsidR="001539AD">
              <w:t>e</w:t>
            </w:r>
            <w:r w:rsidR="0088493B">
              <w:rPr>
                <w:vertAlign w:val="subscript"/>
              </w:rPr>
              <w:t>3</w:t>
            </w:r>
            <w:r w:rsidR="001539AD">
              <w:t>=0</w:t>
            </w:r>
            <w:r>
              <w:t xml:space="preserve">%, then the total (blended) technical weight will be (2*60 + </w:t>
            </w:r>
            <w:r w:rsidR="0088493B">
              <w:t>1*60 +  2</w:t>
            </w:r>
            <w:r>
              <w:t xml:space="preserve">*0)/5, or </w:t>
            </w:r>
            <w:r w:rsidR="0088493B">
              <w:t>36</w:t>
            </w:r>
            <w:r>
              <w:t>%.  In the example, the weight for the Technical Bid Score in the formula for the Evaluated Bid Score would be 0.</w:t>
            </w:r>
            <w:r w:rsidR="0088493B">
              <w:t>36</w:t>
            </w:r>
            <w:r>
              <w:t>, and for the Price it would be 0.</w:t>
            </w:r>
            <w:r w:rsidR="0088493B">
              <w:t>64</w:t>
            </w:r>
            <w:r>
              <w:t>.  In real situations, actual figures may, of course, come out as fractions, and then may be rounded.</w:t>
            </w:r>
          </w:p>
        </w:tc>
      </w:tr>
      <w:tr w:rsidR="0052539E" w14:paraId="72E9E888" w14:textId="77777777">
        <w:tc>
          <w:tcPr>
            <w:tcW w:w="2160" w:type="dxa"/>
          </w:tcPr>
          <w:p w14:paraId="21EDC9C7" w14:textId="77777777" w:rsidR="0052539E" w:rsidRDefault="0052539E">
            <w:pPr>
              <w:spacing w:after="0"/>
              <w:ind w:left="518" w:hanging="518"/>
            </w:pPr>
            <w:r>
              <w:t>ITB</w:t>
            </w:r>
            <w:r>
              <w:tab/>
              <w:t>28.5</w:t>
            </w:r>
          </w:p>
        </w:tc>
        <w:tc>
          <w:tcPr>
            <w:tcW w:w="6833" w:type="dxa"/>
          </w:tcPr>
          <w:p w14:paraId="3A62933C" w14:textId="77777777" w:rsidR="0052539E" w:rsidRDefault="0052539E">
            <w:pPr>
              <w:spacing w:after="160"/>
              <w:ind w:left="695" w:hanging="695"/>
            </w:pPr>
            <w:r>
              <w:rPr>
                <w:i/>
              </w:rPr>
              <w:t xml:space="preserve">If the BDS for ITB Clause 28.4 above indicates that the Purchaser will not take into account technical factors in addition to cost factors in the bid evaluation, delete this BDS entry for ITB Clause 28.5. Otherwise, either attach a write-up of the technical/quality evaluation to the BDS and state here:  </w:t>
            </w:r>
            <w:r>
              <w:rPr>
                <w:b/>
                <w:i/>
              </w:rPr>
              <w:t>"The technical/quality evaluation parameters and scoring scheme can be found attached to this BDS."</w:t>
            </w:r>
            <w:r>
              <w:rPr>
                <w:i/>
              </w:rPr>
              <w:t>, or</w:t>
            </w:r>
            <w:r>
              <w:t xml:space="preserve"> </w:t>
            </w:r>
            <w:r>
              <w:rPr>
                <w:i/>
              </w:rPr>
              <w:t>else provide the parameters right here as follows:</w:t>
            </w:r>
          </w:p>
          <w:p w14:paraId="72B74A9F" w14:textId="77777777" w:rsidR="0052539E" w:rsidRDefault="0052539E">
            <w:pPr>
              <w:tabs>
                <w:tab w:val="left" w:pos="1505"/>
              </w:tabs>
              <w:spacing w:after="160"/>
              <w:ind w:left="1505" w:hanging="810"/>
              <w:rPr>
                <w:rStyle w:val="preparersnote"/>
                <w:b w:val="0"/>
              </w:rPr>
            </w:pPr>
            <w:r>
              <w:t>(a),(b)</w:t>
            </w:r>
            <w:r>
              <w:tab/>
              <w:t xml:space="preserve">The technical evaluation categories and the features to be evaluated within each category are as follows: </w:t>
            </w:r>
            <w:r>
              <w:rPr>
                <w:i/>
              </w:rPr>
              <w:t>[</w:t>
            </w:r>
            <w:r>
              <w:rPr>
                <w:rStyle w:val="preparersnote"/>
                <w:b w:val="0"/>
              </w:rPr>
              <w:t>insert</w:t>
            </w:r>
            <w:r>
              <w:rPr>
                <w:rStyle w:val="preparersnote"/>
              </w:rPr>
              <w:t>:  the list of categories and technical features within categories</w:t>
            </w:r>
            <w:r>
              <w:rPr>
                <w:rStyle w:val="preparersnote"/>
                <w:b w:val="0"/>
              </w:rPr>
              <w:t>]</w:t>
            </w:r>
          </w:p>
          <w:p w14:paraId="7CB6B031" w14:textId="77777777" w:rsidR="0052539E" w:rsidRDefault="0052539E">
            <w:pPr>
              <w:pStyle w:val="explanatoryclause"/>
              <w:spacing w:after="160"/>
            </w:pPr>
            <w:r>
              <w:rPr>
                <w:b/>
              </w:rPr>
              <w:t>Note:</w:t>
            </w:r>
            <w:r>
              <w:t xml:space="preserve"> </w:t>
            </w:r>
            <w:r>
              <w:tab/>
              <w:t>The number of scored features should be kept to a minimum.  This will keep the evaluation process manageable and transparent.  It will also prevent the dilution of weight of critical technical factors.  The scoring scheme should be based on a pre-specified assignment of points to pre-specified ranges of quantitative or qualitative technical factors.  The operative goal of the scoring scheme is for a bidder to be able to accurately forecast its own technical score.</w:t>
            </w:r>
          </w:p>
          <w:p w14:paraId="07924084" w14:textId="77777777" w:rsidR="0052539E" w:rsidRDefault="0052539E">
            <w:pPr>
              <w:tabs>
                <w:tab w:val="left" w:pos="1505"/>
              </w:tabs>
              <w:spacing w:before="120" w:after="160"/>
              <w:ind w:left="1497" w:hanging="806"/>
              <w:rPr>
                <w:rStyle w:val="preparersnote"/>
                <w:i w:val="0"/>
              </w:rPr>
            </w:pPr>
            <w:r>
              <w:t>(c),(e),(f)  The evaluation weights for categories and technical features within categories are</w:t>
            </w:r>
            <w:r>
              <w:rPr>
                <w:i/>
              </w:rPr>
              <w:t xml:space="preserve">: [insert: </w:t>
            </w:r>
            <w:r>
              <w:rPr>
                <w:b/>
                <w:i/>
              </w:rPr>
              <w:t>weights for features and categories</w:t>
            </w:r>
            <w:r>
              <w:rPr>
                <w:i/>
              </w:rPr>
              <w:t xml:space="preserve"> ]</w:t>
            </w:r>
          </w:p>
          <w:p w14:paraId="10C1AD0C" w14:textId="77777777" w:rsidR="0052539E" w:rsidRDefault="0052539E">
            <w:pPr>
              <w:pStyle w:val="explanatoryclause"/>
              <w:spacing w:after="160"/>
            </w:pPr>
            <w:r>
              <w:rPr>
                <w:b/>
              </w:rPr>
              <w:t>Note:</w:t>
            </w:r>
            <w:r>
              <w:t xml:space="preserve"> </w:t>
            </w:r>
            <w:r>
              <w:tab/>
              <w:t>The weights for categories and for quantitative and qualitative features or factors within categories should be a compromise reflecting both the applicable weight range and the cost value (estimate) of the feature or factor.  The same considerations apply as described in the Notes for BDS for ITB Clauses 28.4 and 28.5 (a) above.</w:t>
            </w:r>
          </w:p>
          <w:p w14:paraId="71185576" w14:textId="77777777" w:rsidR="0052539E" w:rsidRDefault="0052539E">
            <w:pPr>
              <w:pStyle w:val="explanatoryclause"/>
              <w:spacing w:after="160"/>
            </w:pPr>
            <w:r>
              <w:rPr>
                <w:b/>
              </w:rPr>
              <w:tab/>
            </w:r>
            <w:r>
              <w:t>For instance, if the approach recommended in the Note under BDS for ITB Clause 28.4 is used to determine the overall weight of the Technical Bid Score, and if the same break-down (corresponding to estimates E</w:t>
            </w:r>
            <w:r>
              <w:rPr>
                <w:vertAlign w:val="subscript"/>
              </w:rPr>
              <w:t>1</w:t>
            </w:r>
            <w:r>
              <w:t xml:space="preserve"> to E</w:t>
            </w:r>
            <w:r>
              <w:rPr>
                <w:vertAlign w:val="subscript"/>
              </w:rPr>
              <w:t>n</w:t>
            </w:r>
            <w:r>
              <w:t>) is used to define the technical scoring categories, then the evaluation weight for each category can be computed as follows:</w:t>
            </w:r>
          </w:p>
          <w:p w14:paraId="4D93813C" w14:textId="77777777" w:rsidR="0052539E" w:rsidRDefault="0052539E">
            <w:pPr>
              <w:pStyle w:val="explanatoryclause"/>
              <w:spacing w:after="160"/>
            </w:pPr>
            <w:r>
              <w:tab/>
              <w:t>The weight W</w:t>
            </w:r>
            <w:r>
              <w:rPr>
                <w:vertAlign w:val="subscript"/>
              </w:rPr>
              <w:t>j</w:t>
            </w:r>
            <w:r>
              <w:t xml:space="preserve"> for technical category E</w:t>
            </w:r>
            <w:r>
              <w:rPr>
                <w:vertAlign w:val="subscript"/>
              </w:rPr>
              <w:t>j</w:t>
            </w:r>
            <w:r>
              <w:t xml:space="preserve"> is:</w:t>
            </w:r>
          </w:p>
          <w:p w14:paraId="2ED1ADE5" w14:textId="77777777" w:rsidR="0052539E" w:rsidRDefault="0052539E">
            <w:pPr>
              <w:pStyle w:val="explanatoryclause"/>
              <w:spacing w:after="160"/>
            </w:pPr>
            <w:r>
              <w:tab/>
            </w:r>
            <w:r w:rsidRPr="00E81EDC">
              <w:rPr>
                <w:lang w:val="pt-BR"/>
              </w:rPr>
              <w:t>W</w:t>
            </w:r>
            <w:r w:rsidRPr="00E81EDC">
              <w:rPr>
                <w:vertAlign w:val="subscript"/>
                <w:lang w:val="pt-BR"/>
              </w:rPr>
              <w:t>j</w:t>
            </w:r>
            <w:r w:rsidRPr="00E81EDC">
              <w:rPr>
                <w:lang w:val="pt-BR"/>
              </w:rPr>
              <w:t xml:space="preserve"> = E</w:t>
            </w:r>
            <w:r w:rsidRPr="00E81EDC">
              <w:rPr>
                <w:vertAlign w:val="subscript"/>
                <w:lang w:val="pt-BR"/>
              </w:rPr>
              <w:t>j</w:t>
            </w:r>
            <w:r w:rsidRPr="00E81EDC">
              <w:rPr>
                <w:lang w:val="pt-BR"/>
              </w:rPr>
              <w:t>*e</w:t>
            </w:r>
            <w:r w:rsidRPr="00E81EDC">
              <w:rPr>
                <w:vertAlign w:val="subscript"/>
                <w:lang w:val="pt-BR"/>
              </w:rPr>
              <w:t>j</w:t>
            </w:r>
            <w:r w:rsidRPr="00E81EDC">
              <w:rPr>
                <w:lang w:val="pt-BR"/>
              </w:rPr>
              <w:t xml:space="preserve"> / (E</w:t>
            </w:r>
            <w:r w:rsidRPr="00E81EDC">
              <w:rPr>
                <w:vertAlign w:val="subscript"/>
                <w:lang w:val="pt-BR"/>
              </w:rPr>
              <w:t>1</w:t>
            </w:r>
            <w:r w:rsidRPr="00E81EDC">
              <w:rPr>
                <w:lang w:val="pt-BR"/>
              </w:rPr>
              <w:t>*e</w:t>
            </w:r>
            <w:r w:rsidRPr="00E81EDC">
              <w:rPr>
                <w:vertAlign w:val="subscript"/>
                <w:lang w:val="pt-BR"/>
              </w:rPr>
              <w:t>1</w:t>
            </w:r>
            <w:r w:rsidRPr="00E81EDC">
              <w:rPr>
                <w:lang w:val="pt-BR"/>
              </w:rPr>
              <w:t xml:space="preserve"> + E</w:t>
            </w:r>
            <w:r w:rsidRPr="00E81EDC">
              <w:rPr>
                <w:vertAlign w:val="subscript"/>
                <w:lang w:val="pt-BR"/>
              </w:rPr>
              <w:t>2</w:t>
            </w:r>
            <w:r w:rsidRPr="00E81EDC">
              <w:rPr>
                <w:lang w:val="pt-BR"/>
              </w:rPr>
              <w:t>*e</w:t>
            </w:r>
            <w:r w:rsidRPr="00E81EDC">
              <w:rPr>
                <w:vertAlign w:val="subscript"/>
                <w:lang w:val="pt-BR"/>
              </w:rPr>
              <w:t>2</w:t>
            </w:r>
            <w:r w:rsidRPr="00E81EDC">
              <w:rPr>
                <w:lang w:val="pt-BR"/>
              </w:rPr>
              <w:t xml:space="preserve"> + … </w:t>
            </w:r>
            <w:r>
              <w:t>+ E</w:t>
            </w:r>
            <w:r>
              <w:rPr>
                <w:vertAlign w:val="subscript"/>
              </w:rPr>
              <w:t>n</w:t>
            </w:r>
            <w:r>
              <w:t>*e</w:t>
            </w:r>
            <w:r>
              <w:rPr>
                <w:vertAlign w:val="subscript"/>
              </w:rPr>
              <w:t>n</w:t>
            </w:r>
            <w:r>
              <w:t>)</w:t>
            </w:r>
          </w:p>
          <w:p w14:paraId="3D08EE87" w14:textId="77777777" w:rsidR="0052539E" w:rsidRDefault="0052539E">
            <w:pPr>
              <w:pStyle w:val="explanatoryclause"/>
              <w:spacing w:after="160"/>
            </w:pPr>
            <w:r>
              <w:tab/>
              <w:t>As can be seen, both the numerators and the denominator in this formula are values already computed per the Note under BDS for ITB Clause 28.4 for the total (blended) weight for the Technical Bid Score for the procurement package or lot.</w:t>
            </w:r>
          </w:p>
          <w:p w14:paraId="1AB37DB2" w14:textId="77777777" w:rsidR="008847D2" w:rsidRPr="008847D2" w:rsidRDefault="0052539E" w:rsidP="008847D2">
            <w:pPr>
              <w:pStyle w:val="explanatoryclause"/>
              <w:spacing w:after="240"/>
              <w:ind w:left="734" w:hanging="734"/>
              <w:rPr>
                <w:color w:val="000000"/>
              </w:rPr>
            </w:pPr>
            <w:r>
              <w:tab/>
            </w:r>
            <w:r>
              <w:rPr>
                <w:u w:val="single"/>
              </w:rPr>
              <w:t>Example</w:t>
            </w:r>
            <w:r>
              <w:t xml:space="preserve">:  In the example of BDS for ITB Clause 28.4, the weight for the category </w:t>
            </w:r>
            <w:r w:rsidR="00A81CAD">
              <w:t>“complex services” would be 2*60/180, or 0.67; for</w:t>
            </w:r>
            <w:r w:rsidR="00A81CAD" w:rsidRPr="00A81CAD">
              <w:t xml:space="preserve"> </w:t>
            </w:r>
            <w:r>
              <w:t xml:space="preserve">“software development factors” </w:t>
            </w:r>
            <w:r w:rsidR="00A81CAD">
              <w:t xml:space="preserve">it </w:t>
            </w:r>
            <w:r>
              <w:t xml:space="preserve">would be </w:t>
            </w:r>
            <w:r w:rsidR="00A81CAD">
              <w:t>1</w:t>
            </w:r>
            <w:r>
              <w:t>*60/1</w:t>
            </w:r>
            <w:r w:rsidR="00A81CAD">
              <w:t>8</w:t>
            </w:r>
            <w:r>
              <w:t>0, or 0.</w:t>
            </w:r>
            <w:r w:rsidR="00A81CAD">
              <w:t>33;</w:t>
            </w:r>
            <w:r>
              <w:t xml:space="preserve"> and for “hardware features” it would be </w:t>
            </w:r>
            <w:r w:rsidR="00A81CAD">
              <w:t>2</w:t>
            </w:r>
            <w:r>
              <w:t>*0/150, or 0.  In this case, the total Technical Bid Score would be T = S</w:t>
            </w:r>
            <w:r>
              <w:rPr>
                <w:vertAlign w:val="subscript"/>
              </w:rPr>
              <w:t>1</w:t>
            </w:r>
            <w:r>
              <w:t>*0.</w:t>
            </w:r>
            <w:r w:rsidR="00A81CAD">
              <w:t>67</w:t>
            </w:r>
            <w:r>
              <w:t xml:space="preserve"> + S</w:t>
            </w:r>
            <w:r>
              <w:rPr>
                <w:vertAlign w:val="subscript"/>
              </w:rPr>
              <w:t>2</w:t>
            </w:r>
            <w:r>
              <w:t>*0.</w:t>
            </w:r>
            <w:r w:rsidR="00A81CAD">
              <w:t>33</w:t>
            </w:r>
            <w:r>
              <w:t>, where S</w:t>
            </w:r>
            <w:r>
              <w:rPr>
                <w:vertAlign w:val="subscript"/>
              </w:rPr>
              <w:t>1</w:t>
            </w:r>
            <w:r>
              <w:t xml:space="preserve"> and S</w:t>
            </w:r>
            <w:r>
              <w:rPr>
                <w:vertAlign w:val="subscript"/>
              </w:rPr>
              <w:t>2</w:t>
            </w:r>
            <w:r>
              <w:t xml:space="preserve"> are the Category Technical Scores, as added up for </w:t>
            </w:r>
            <w:r w:rsidR="00A81CAD">
              <w:t xml:space="preserve">“complex services” and </w:t>
            </w:r>
            <w:r>
              <w:t>“software development”</w:t>
            </w:r>
            <w:r w:rsidR="00A81CAD">
              <w:t xml:space="preserve"> </w:t>
            </w:r>
            <w:r>
              <w:t>factors</w:t>
            </w:r>
            <w:r w:rsidR="00CB597C">
              <w:t xml:space="preserve"> (“hardware” does not get any technical score)</w:t>
            </w:r>
            <w:r>
              <w:t>, respectively.</w:t>
            </w:r>
            <w:r>
              <w:tab/>
            </w:r>
          </w:p>
        </w:tc>
      </w:tr>
      <w:tr w:rsidR="0052539E" w14:paraId="016044DA" w14:textId="77777777">
        <w:tc>
          <w:tcPr>
            <w:tcW w:w="2160" w:type="dxa"/>
          </w:tcPr>
          <w:p w14:paraId="128AA591" w14:textId="77777777" w:rsidR="0052539E" w:rsidRDefault="0052539E">
            <w:pPr>
              <w:spacing w:after="0"/>
              <w:ind w:left="518" w:hanging="518"/>
              <w:jc w:val="left"/>
            </w:pPr>
            <w:r>
              <w:t>ITB</w:t>
            </w:r>
            <w:r>
              <w:tab/>
              <w:t>28.6 (c) (i)</w:t>
            </w:r>
          </w:p>
        </w:tc>
        <w:tc>
          <w:tcPr>
            <w:tcW w:w="6833" w:type="dxa"/>
          </w:tcPr>
          <w:p w14:paraId="6BFE5E66" w14:textId="77777777" w:rsidR="0052539E" w:rsidRDefault="0052539E">
            <w:pPr>
              <w:spacing w:after="160"/>
              <w:ind w:left="695" w:hanging="695"/>
            </w:pPr>
            <w:r>
              <w:t xml:space="preserve">The Purchaser </w:t>
            </w:r>
            <w:r>
              <w:rPr>
                <w:rStyle w:val="preparersnote"/>
                <w:b w:val="0"/>
              </w:rPr>
              <w:t>[select:</w:t>
            </w:r>
            <w:r>
              <w:rPr>
                <w:rStyle w:val="preparersnote"/>
              </w:rPr>
              <w:t xml:space="preserve"> will / will not</w:t>
            </w:r>
            <w:r>
              <w:rPr>
                <w:rStyle w:val="preparersnote"/>
                <w:b w:val="0"/>
              </w:rPr>
              <w:t>]</w:t>
            </w:r>
            <w:r>
              <w:t xml:space="preserve"> accept deviations in the schedule of installation and commissioning specified in the Implementation Schedule.</w:t>
            </w:r>
          </w:p>
          <w:p w14:paraId="18786E23" w14:textId="77777777" w:rsidR="0052539E" w:rsidRDefault="0052539E">
            <w:pPr>
              <w:pStyle w:val="explanatoryclause"/>
              <w:spacing w:after="160"/>
            </w:pPr>
            <w:r>
              <w:rPr>
                <w:b/>
              </w:rPr>
              <w:t>Note</w:t>
            </w:r>
            <w:r>
              <w:rPr>
                <w:b/>
                <w:sz w:val="24"/>
              </w:rPr>
              <w:t>:</w:t>
            </w:r>
            <w:r>
              <w:rPr>
                <w:sz w:val="24"/>
              </w:rPr>
              <w:t xml:space="preserve"> </w:t>
            </w:r>
            <w:r>
              <w:rPr>
                <w:sz w:val="24"/>
              </w:rPr>
              <w:tab/>
            </w:r>
            <w:r>
              <w:t xml:space="preserve">If schedule deviations are acceptable, state the maximum advance period is </w:t>
            </w:r>
            <w:r>
              <w:rPr>
                <w:rStyle w:val="preparersnote"/>
              </w:rPr>
              <w:t>[number of weeks],</w:t>
            </w:r>
            <w:r>
              <w:t xml:space="preserve"> and the maximum delay period is </w:t>
            </w:r>
            <w:r>
              <w:rPr>
                <w:rStyle w:val="preparersnote"/>
              </w:rPr>
              <w:t>[number of weeks]</w:t>
            </w:r>
          </w:p>
          <w:p w14:paraId="5F25EA96" w14:textId="77777777" w:rsidR="0052539E" w:rsidRDefault="0052539E">
            <w:pPr>
              <w:spacing w:after="160"/>
              <w:ind w:left="695" w:hanging="695"/>
            </w:pPr>
            <w:r>
              <w:t xml:space="preserve">The percentage for adjustment of a bid offering to complete installation and commissioning later than the specified date, but earlier than the maximum delay, is </w:t>
            </w:r>
            <w:r>
              <w:rPr>
                <w:rStyle w:val="preparersnote"/>
                <w:b w:val="0"/>
              </w:rPr>
              <w:t>[ insert:</w:t>
            </w:r>
            <w:r>
              <w:rPr>
                <w:rStyle w:val="preparersnote"/>
              </w:rPr>
              <w:t xml:space="preserve">  percentage </w:t>
            </w:r>
            <w:r>
              <w:rPr>
                <w:rStyle w:val="preparersnote"/>
                <w:b w:val="0"/>
              </w:rPr>
              <w:t>]</w:t>
            </w:r>
            <w:r>
              <w:rPr>
                <w:b/>
              </w:rPr>
              <w:t xml:space="preserve"> </w:t>
            </w:r>
            <w:r>
              <w:t xml:space="preserve">% of the bid price per week.  </w:t>
            </w:r>
          </w:p>
          <w:p w14:paraId="4CA56D55" w14:textId="77777777" w:rsidR="0052539E" w:rsidRDefault="0052539E">
            <w:pPr>
              <w:pStyle w:val="explanatoryclause"/>
              <w:spacing w:after="240"/>
              <w:ind w:left="734" w:hanging="734"/>
            </w:pPr>
            <w:r>
              <w:rPr>
                <w:b/>
              </w:rPr>
              <w:t>Note:</w:t>
            </w:r>
            <w:r>
              <w:t xml:space="preserve"> </w:t>
            </w:r>
            <w:r>
              <w:tab/>
              <w:t>A rate of one-half percent (0.5%) per week is reasonable. However, if inflation in the local currency is expected to be high with Bidders quoting significant amounts in local currencies, different adjustment rates for local and foreign currency parts of the bid should be provided.  The adjustment rate for local currency could be its current commercial borrowing rate.</w:t>
            </w:r>
          </w:p>
        </w:tc>
      </w:tr>
      <w:tr w:rsidR="0052539E" w14:paraId="6D0CCBCB" w14:textId="77777777">
        <w:tc>
          <w:tcPr>
            <w:tcW w:w="2160" w:type="dxa"/>
          </w:tcPr>
          <w:p w14:paraId="653E130B" w14:textId="77777777" w:rsidR="0052539E" w:rsidRDefault="0052539E">
            <w:pPr>
              <w:spacing w:after="0"/>
              <w:ind w:left="518" w:hanging="518"/>
            </w:pPr>
            <w:r>
              <w:t>ITB</w:t>
            </w:r>
            <w:r>
              <w:tab/>
              <w:t>28.6 (c) (ii)</w:t>
            </w:r>
          </w:p>
        </w:tc>
        <w:tc>
          <w:tcPr>
            <w:tcW w:w="6833" w:type="dxa"/>
          </w:tcPr>
          <w:p w14:paraId="196D8183" w14:textId="77777777" w:rsidR="0052539E" w:rsidRDefault="0052539E">
            <w:pPr>
              <w:spacing w:after="160"/>
              <w:ind w:left="691" w:hanging="691"/>
            </w:pPr>
            <w:r>
              <w:t xml:space="preserve">The Purchaser </w:t>
            </w:r>
            <w:r>
              <w:rPr>
                <w:rStyle w:val="preparersnote"/>
                <w:b w:val="0"/>
              </w:rPr>
              <w:t>[ select:</w:t>
            </w:r>
            <w:r>
              <w:rPr>
                <w:rStyle w:val="preparersnote"/>
              </w:rPr>
              <w:t xml:space="preserve"> will / will not </w:t>
            </w:r>
            <w:r>
              <w:rPr>
                <w:rStyle w:val="preparersnote"/>
                <w:b w:val="0"/>
              </w:rPr>
              <w:t>]</w:t>
            </w:r>
            <w:r>
              <w:t xml:space="preserve"> accept deviations in the payment schedule in the SCC.</w:t>
            </w:r>
          </w:p>
          <w:p w14:paraId="190E4ED7" w14:textId="77777777" w:rsidR="0052539E" w:rsidRDefault="0052539E">
            <w:pPr>
              <w:pStyle w:val="explanatoryclause"/>
              <w:spacing w:after="160"/>
              <w:ind w:left="734" w:hanging="734"/>
            </w:pPr>
            <w:r>
              <w:rPr>
                <w:b/>
              </w:rPr>
              <w:t>Note:</w:t>
            </w:r>
            <w:r>
              <w:t xml:space="preserve"> </w:t>
            </w:r>
            <w:r>
              <w:tab/>
              <w:t>If deviations are accepted, add the following text.</w:t>
            </w:r>
          </w:p>
          <w:p w14:paraId="54F3562F" w14:textId="77777777" w:rsidR="0052539E" w:rsidRDefault="0052539E">
            <w:pPr>
              <w:spacing w:after="160"/>
              <w:ind w:left="691" w:hanging="691"/>
            </w:pPr>
            <w:r>
              <w:t xml:space="preserve">The percentage adjustment for payment schedule deviations is:   </w:t>
            </w:r>
            <w:r>
              <w:br/>
            </w:r>
            <w:r>
              <w:rPr>
                <w:rStyle w:val="preparersnote"/>
                <w:b w:val="0"/>
              </w:rPr>
              <w:t xml:space="preserve">[ insert:  </w:t>
            </w:r>
            <w:r>
              <w:rPr>
                <w:rStyle w:val="preparersnote"/>
              </w:rPr>
              <w:t xml:space="preserve">percentage </w:t>
            </w:r>
            <w:r>
              <w:rPr>
                <w:rStyle w:val="preparersnote"/>
                <w:b w:val="0"/>
              </w:rPr>
              <w:t>]</w:t>
            </w:r>
            <w:r>
              <w:t xml:space="preserve"> % per week.</w:t>
            </w:r>
          </w:p>
          <w:p w14:paraId="163E3F3D" w14:textId="77777777" w:rsidR="0052539E" w:rsidRDefault="0052539E">
            <w:pPr>
              <w:pStyle w:val="explanatoryclause"/>
              <w:spacing w:after="240"/>
              <w:ind w:left="734" w:hanging="734"/>
            </w:pPr>
            <w:r>
              <w:rPr>
                <w:b/>
              </w:rPr>
              <w:t>Note:</w:t>
            </w:r>
            <w:r>
              <w:t xml:space="preserve"> </w:t>
            </w:r>
            <w:r>
              <w:tab/>
            </w:r>
            <w:r w:rsidRPr="00F7195A">
              <w:rPr>
                <w:spacing w:val="-4"/>
              </w:rPr>
              <w:t>A rate of one-half percent (0.5%) per week is reasonable. However, if inflation in the local currency is expected to be high, then, as noted above, different adjustment rates for the local and foreign currency parts of the bid should be provided.</w:t>
            </w:r>
          </w:p>
        </w:tc>
      </w:tr>
      <w:tr w:rsidR="0052539E" w14:paraId="10D75451" w14:textId="77777777">
        <w:tc>
          <w:tcPr>
            <w:tcW w:w="2160" w:type="dxa"/>
          </w:tcPr>
          <w:p w14:paraId="1EF31346" w14:textId="77777777" w:rsidR="0052539E" w:rsidRDefault="0052539E">
            <w:pPr>
              <w:spacing w:after="0"/>
              <w:ind w:left="518" w:hanging="518"/>
            </w:pPr>
            <w:r>
              <w:t>ITB</w:t>
            </w:r>
            <w:r>
              <w:tab/>
              <w:t>28.6 (d)</w:t>
            </w:r>
          </w:p>
        </w:tc>
        <w:tc>
          <w:tcPr>
            <w:tcW w:w="6833" w:type="dxa"/>
          </w:tcPr>
          <w:p w14:paraId="6E3726E3" w14:textId="77777777" w:rsidR="0052539E" w:rsidRDefault="004122F5">
            <w:pPr>
              <w:spacing w:after="160"/>
              <w:ind w:left="691" w:hanging="691"/>
            </w:pPr>
            <w:r w:rsidRPr="004122F5">
              <w:rPr>
                <w:i/>
              </w:rPr>
              <w:t>If the BDS for ITB 14.</w:t>
            </w:r>
            <w:r w:rsidR="0022239A">
              <w:rPr>
                <w:i/>
              </w:rPr>
              <w:t>1</w:t>
            </w:r>
            <w:r w:rsidRPr="004122F5">
              <w:rPr>
                <w:i/>
              </w:rPr>
              <w:t xml:space="preserve"> above indicates that recurrent cost items are not required,</w:t>
            </w:r>
            <w:r>
              <w:t xml:space="preserve"> </w:t>
            </w:r>
            <w:r>
              <w:rPr>
                <w:i/>
              </w:rPr>
              <w:t>delete this BDS entry for ITB Clause 28.6 (d); otherwise:</w:t>
            </w:r>
            <w:r>
              <w:t xml:space="preserve"> </w:t>
            </w:r>
            <w:r w:rsidR="0052539E">
              <w:t xml:space="preserve">Interest Rate (I) for net present value calculations of recurrent costs = </w:t>
            </w:r>
            <w:r w:rsidR="0052539E">
              <w:rPr>
                <w:rStyle w:val="preparersnote"/>
                <w:b w:val="0"/>
              </w:rPr>
              <w:t>[ insert:</w:t>
            </w:r>
            <w:r w:rsidR="0052539E">
              <w:rPr>
                <w:rStyle w:val="preparersnote"/>
              </w:rPr>
              <w:t xml:space="preserve">  interest rate </w:t>
            </w:r>
            <w:r w:rsidR="0052539E">
              <w:rPr>
                <w:rStyle w:val="preparersnote"/>
                <w:b w:val="0"/>
              </w:rPr>
              <w:t>]</w:t>
            </w:r>
            <w:r w:rsidR="0052539E">
              <w:t xml:space="preserve"> percent per annum.</w:t>
            </w:r>
          </w:p>
          <w:p w14:paraId="54DBD716" w14:textId="77777777" w:rsidR="004D3871" w:rsidRDefault="0052539E">
            <w:pPr>
              <w:pStyle w:val="explanatoryclause"/>
              <w:spacing w:after="240"/>
              <w:ind w:left="734" w:hanging="734"/>
              <w:rPr>
                <w:sz w:val="24"/>
              </w:rPr>
            </w:pPr>
            <w:r>
              <w:rPr>
                <w:b/>
              </w:rPr>
              <w:t>Note:</w:t>
            </w:r>
            <w:r>
              <w:t xml:space="preserve"> </w:t>
            </w:r>
            <w:r>
              <w:tab/>
              <w:t>Ten percent per annum is a typical rate used.  However, if inflation in the local currency is expected to be high, then, as noted above, different adjustment rates for local and foreign currency portions of the bid should be provided.</w:t>
            </w:r>
          </w:p>
        </w:tc>
      </w:tr>
    </w:tbl>
    <w:p w14:paraId="2FCA5B6D" w14:textId="77777777" w:rsidR="0052539E" w:rsidRDefault="0052539E">
      <w:pPr>
        <w:pStyle w:val="Head31"/>
        <w:spacing w:before="360"/>
      </w:pPr>
      <w:r>
        <w:t>F.  Postqualification and Award of Contract</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160"/>
        <w:gridCol w:w="6833"/>
      </w:tblGrid>
      <w:tr w:rsidR="0052539E" w14:paraId="35E16560" w14:textId="77777777">
        <w:tc>
          <w:tcPr>
            <w:tcW w:w="2160" w:type="dxa"/>
          </w:tcPr>
          <w:p w14:paraId="012240B0" w14:textId="77777777" w:rsidR="0052539E" w:rsidRDefault="0052539E">
            <w:pPr>
              <w:spacing w:after="0"/>
              <w:ind w:left="518" w:hanging="518"/>
            </w:pPr>
            <w:r>
              <w:t>ITB</w:t>
            </w:r>
            <w:r>
              <w:tab/>
              <w:t>31.2</w:t>
            </w:r>
          </w:p>
        </w:tc>
        <w:tc>
          <w:tcPr>
            <w:tcW w:w="6833" w:type="dxa"/>
          </w:tcPr>
          <w:p w14:paraId="1A185C7B" w14:textId="77777777" w:rsidR="0052539E" w:rsidRDefault="0052539E">
            <w:pPr>
              <w:keepNext/>
              <w:spacing w:after="160"/>
              <w:ind w:left="691" w:hanging="691"/>
            </w:pPr>
            <w:r>
              <w:t xml:space="preserve">As additional postqualification measures, the Information System (or components/parts of it) offered by the Lowest Evaluated Bidder may be subjected to the following tests and performance benchmarks prior to Contract award: </w:t>
            </w:r>
            <w:r>
              <w:rPr>
                <w:rStyle w:val="preparersnote"/>
                <w:b w:val="0"/>
              </w:rPr>
              <w:t>[ specify:</w:t>
            </w:r>
            <w:r>
              <w:rPr>
                <w:rStyle w:val="preparersnote"/>
              </w:rPr>
              <w:t xml:space="preserve"> measures that will be used in the evaluation of bids, such as demonstration tests, performance benchmarks, documentation reviews, reference site visits, etc., and who will carry them out and how they will be conducted </w:t>
            </w:r>
            <w:r>
              <w:rPr>
                <w:rStyle w:val="preparersnote"/>
                <w:b w:val="0"/>
              </w:rPr>
              <w:t>].</w:t>
            </w:r>
          </w:p>
          <w:p w14:paraId="33A0AB89" w14:textId="77777777" w:rsidR="0052539E" w:rsidRDefault="0052539E">
            <w:pPr>
              <w:pStyle w:val="explanatoryclause"/>
              <w:keepNext/>
              <w:spacing w:after="240"/>
              <w:ind w:left="734" w:hanging="734"/>
              <w:rPr>
                <w:sz w:val="24"/>
              </w:rPr>
            </w:pPr>
            <w:r>
              <w:rPr>
                <w:b/>
              </w:rPr>
              <w:t>Note:</w:t>
            </w:r>
            <w:r>
              <w:t xml:space="preserve"> </w:t>
            </w:r>
            <w:r>
              <w:tab/>
              <w:t>For demonstration or benchmark tests, specify full testing details and success criteria (alternatively, reference detailed discussion of testing in the Technical Requirements).</w:t>
            </w:r>
          </w:p>
        </w:tc>
      </w:tr>
      <w:tr w:rsidR="0052539E" w14:paraId="276E7860" w14:textId="77777777">
        <w:tc>
          <w:tcPr>
            <w:tcW w:w="2160" w:type="dxa"/>
          </w:tcPr>
          <w:p w14:paraId="22FAD15B" w14:textId="77777777" w:rsidR="0052539E" w:rsidRDefault="0052539E">
            <w:pPr>
              <w:spacing w:after="0"/>
              <w:ind w:left="515" w:hanging="515"/>
            </w:pPr>
            <w:r>
              <w:t>ITB</w:t>
            </w:r>
            <w:r>
              <w:tab/>
              <w:t>33.1</w:t>
            </w:r>
          </w:p>
        </w:tc>
        <w:tc>
          <w:tcPr>
            <w:tcW w:w="6833" w:type="dxa"/>
          </w:tcPr>
          <w:p w14:paraId="0B3E5825" w14:textId="77777777" w:rsidR="0052539E" w:rsidRDefault="0052539E">
            <w:pPr>
              <w:spacing w:after="160"/>
              <w:ind w:left="691" w:hanging="691"/>
            </w:pPr>
            <w:r>
              <w:t xml:space="preserve">Percentage for quantity increase or decrease:  </w:t>
            </w:r>
            <w:r>
              <w:rPr>
                <w:rStyle w:val="preparersnote"/>
                <w:b w:val="0"/>
              </w:rPr>
              <w:t>[ insert:</w:t>
            </w:r>
            <w:r>
              <w:rPr>
                <w:rStyle w:val="preparersnote"/>
              </w:rPr>
              <w:t xml:space="preserve">  percentage</w:t>
            </w:r>
            <w:r>
              <w:rPr>
                <w:rStyle w:val="preparersnote"/>
                <w:b w:val="0"/>
              </w:rPr>
              <w:t xml:space="preserve"> ].</w:t>
            </w:r>
          </w:p>
          <w:p w14:paraId="71C82CE0" w14:textId="77777777" w:rsidR="0052539E" w:rsidRDefault="0052539E">
            <w:pPr>
              <w:pStyle w:val="explanatoryclause"/>
              <w:spacing w:after="240"/>
              <w:ind w:left="734" w:hanging="734"/>
            </w:pPr>
            <w:r>
              <w:rPr>
                <w:b/>
              </w:rPr>
              <w:t>Note:</w:t>
            </w:r>
            <w:r>
              <w:t xml:space="preserve"> </w:t>
            </w:r>
            <w:r>
              <w:tab/>
              <w:t>The percentage of increase or decrease for hardware, software and similar components should normally not exceed 15 to 20 percent for each item and in the aggregate.  If the System contains a number of virtually identical Subsystems, a specific percentage should be given, allowing a reasonable increase or decrease in the number of Subsystems to be contracted for at the time of Contract award.</w:t>
            </w:r>
          </w:p>
        </w:tc>
      </w:tr>
      <w:tr w:rsidR="0052539E" w14:paraId="37C8A5B8" w14:textId="77777777">
        <w:tc>
          <w:tcPr>
            <w:tcW w:w="2160" w:type="dxa"/>
          </w:tcPr>
          <w:p w14:paraId="540CBD09" w14:textId="77777777" w:rsidR="0052539E" w:rsidRDefault="0052539E">
            <w:pPr>
              <w:spacing w:after="0"/>
              <w:ind w:left="515" w:hanging="515"/>
            </w:pPr>
            <w:r>
              <w:t>ITB</w:t>
            </w:r>
            <w:r>
              <w:tab/>
              <w:t>38.1</w:t>
            </w:r>
          </w:p>
        </w:tc>
        <w:tc>
          <w:tcPr>
            <w:tcW w:w="6833" w:type="dxa"/>
          </w:tcPr>
          <w:p w14:paraId="07BCEB06" w14:textId="77777777" w:rsidR="0052539E" w:rsidRDefault="0052539E">
            <w:pPr>
              <w:spacing w:after="160"/>
              <w:ind w:left="695" w:hanging="695"/>
            </w:pPr>
            <w:r>
              <w:t xml:space="preserve">The proposed Adjudicator is:  </w:t>
            </w:r>
            <w:r>
              <w:rPr>
                <w:rStyle w:val="preparersnote"/>
                <w:b w:val="0"/>
              </w:rPr>
              <w:t>[ insert:</w:t>
            </w:r>
            <w:r>
              <w:rPr>
                <w:rStyle w:val="preparersnote"/>
              </w:rPr>
              <w:t xml:space="preserve"> name and other identifying information “as per the résumé attached to this Bid Data Sheet”</w:t>
            </w:r>
            <w:r>
              <w:rPr>
                <w:rStyle w:val="preparersnote"/>
                <w:b w:val="0"/>
              </w:rPr>
              <w:t xml:space="preserve">, or, exceptionally, state </w:t>
            </w:r>
            <w:r>
              <w:rPr>
                <w:rStyle w:val="preparersnote"/>
              </w:rPr>
              <w:t>“There will be no Adjudicator under this Contract.” </w:t>
            </w:r>
            <w:r>
              <w:rPr>
                <w:rStyle w:val="preparersnote"/>
                <w:b w:val="0"/>
              </w:rPr>
              <w:t>]</w:t>
            </w:r>
          </w:p>
          <w:p w14:paraId="7590F61B" w14:textId="77777777" w:rsidR="0052539E" w:rsidRDefault="0052539E">
            <w:pPr>
              <w:pStyle w:val="explanatoryclause"/>
              <w:spacing w:after="160"/>
              <w:ind w:left="734" w:hanging="734"/>
            </w:pPr>
            <w:r>
              <w:rPr>
                <w:b/>
              </w:rPr>
              <w:t>Note:</w:t>
            </w:r>
            <w:r>
              <w:t xml:space="preserve"> </w:t>
            </w:r>
            <w: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14:paraId="553E5B19" w14:textId="77777777" w:rsidR="0052539E" w:rsidRDefault="0052539E">
            <w:pPr>
              <w:pStyle w:val="explanatoryclause"/>
              <w:spacing w:after="160"/>
              <w:ind w:left="734" w:firstLine="0"/>
            </w:pPr>
            <w: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World Bank clearance should be obtained for the exception.</w:t>
            </w:r>
          </w:p>
          <w:p w14:paraId="5439C07F" w14:textId="77777777" w:rsidR="0052539E" w:rsidRDefault="0052539E">
            <w:pPr>
              <w:spacing w:after="160"/>
              <w:ind w:left="695" w:hanging="695"/>
            </w:pPr>
            <w:r>
              <w:t xml:space="preserve">The proposed hourly fee is </w:t>
            </w:r>
            <w:r>
              <w:rPr>
                <w:rStyle w:val="preparersnote"/>
                <w:b w:val="0"/>
              </w:rPr>
              <w:t>[ insert:</w:t>
            </w:r>
            <w:r>
              <w:rPr>
                <w:rStyle w:val="preparersnote"/>
              </w:rPr>
              <w:t xml:space="preserve"> amount and currency </w:t>
            </w:r>
            <w:r>
              <w:rPr>
                <w:rStyle w:val="preparersnote"/>
                <w:b w:val="0"/>
              </w:rPr>
              <w:t>].</w:t>
            </w:r>
            <w:r>
              <w:t xml:space="preserve"> </w:t>
            </w:r>
          </w:p>
          <w:p w14:paraId="469AAFFD" w14:textId="77777777" w:rsidR="0052539E" w:rsidRDefault="0052539E">
            <w:pPr>
              <w:spacing w:after="160"/>
              <w:ind w:left="695" w:hanging="695"/>
            </w:pPr>
            <w:r>
              <w:t xml:space="preserve">The expenses that would be considered reimbursable to the Adjudicator are:  </w:t>
            </w:r>
            <w:r>
              <w:rPr>
                <w:rStyle w:val="preparersnote"/>
                <w:b w:val="0"/>
              </w:rPr>
              <w:t>[ specify:</w:t>
            </w:r>
            <w:r>
              <w:rPr>
                <w:rStyle w:val="preparersnote"/>
              </w:rPr>
              <w:t xml:space="preserve">  expense categories </w:t>
            </w:r>
            <w:r>
              <w:rPr>
                <w:rStyle w:val="preparersnote"/>
                <w:b w:val="0"/>
              </w:rPr>
              <w:t>].</w:t>
            </w:r>
          </w:p>
          <w:p w14:paraId="375E4D4F" w14:textId="77777777" w:rsidR="0052539E" w:rsidRDefault="0052539E">
            <w:pPr>
              <w:pStyle w:val="explanatoryclause"/>
              <w:spacing w:after="240"/>
              <w:ind w:left="734" w:hanging="734"/>
              <w:rPr>
                <w:sz w:val="24"/>
              </w:rPr>
            </w:pPr>
            <w:r>
              <w:rPr>
                <w:b/>
              </w:rPr>
              <w:t>Note:</w:t>
            </w:r>
            <w:r>
              <w:t xml:space="preserve"> </w:t>
            </w:r>
            <w:r>
              <w:tab/>
              <w:t>In addition to a fee for actual hours spent studying a case submitted for advice, an Adjudicator would expect to be reimbursed for all dispute-related telephone, fax, and other communications costs, as well as all costs associated with trips to the site(s), if any.</w:t>
            </w:r>
          </w:p>
        </w:tc>
      </w:tr>
    </w:tbl>
    <w:p w14:paraId="278A4B67" w14:textId="77777777" w:rsidR="0052539E" w:rsidRDefault="0052539E">
      <w:pPr>
        <w:jc w:val="center"/>
        <w:rPr>
          <w:sz w:val="22"/>
        </w:rPr>
      </w:pPr>
    </w:p>
    <w:p w14:paraId="7F7B73CC" w14:textId="77777777" w:rsidR="0052539E" w:rsidRDefault="0052539E">
      <w:pPr>
        <w:jc w:val="left"/>
        <w:rPr>
          <w:rFonts w:ascii="Arial" w:hAnsi="Arial"/>
          <w:i/>
          <w:sz w:val="22"/>
        </w:rPr>
      </w:pPr>
      <w:r>
        <w:rPr>
          <w:rFonts w:ascii="Arial" w:hAnsi="Arial"/>
          <w:i/>
          <w:sz w:val="22"/>
        </w:rPr>
        <w:t>Possible BDS attachments:</w:t>
      </w:r>
    </w:p>
    <w:p w14:paraId="3E1660F4" w14:textId="77777777" w:rsidR="0052539E" w:rsidRDefault="0052539E">
      <w:pPr>
        <w:jc w:val="center"/>
        <w:rPr>
          <w:sz w:val="22"/>
        </w:rPr>
      </w:pPr>
    </w:p>
    <w:p w14:paraId="7B92569D" w14:textId="77777777" w:rsidR="0052539E" w:rsidRDefault="0052539E">
      <w:pPr>
        <w:pStyle w:val="diagramtxt"/>
        <w:keepNext/>
        <w:suppressAutoHyphens/>
        <w:spacing w:after="120"/>
        <w:jc w:val="left"/>
        <w:rPr>
          <w:rFonts w:ascii="Arial" w:hAnsi="Arial"/>
          <w:i/>
        </w:rPr>
      </w:pPr>
      <w:r>
        <w:rPr>
          <w:rFonts w:ascii="Arial" w:hAnsi="Arial"/>
          <w:i/>
        </w:rPr>
        <w:t>If the BDS for ITB 38.1 specifies an Adjudicator:</w:t>
      </w:r>
    </w:p>
    <w:p w14:paraId="3811CD68" w14:textId="77777777" w:rsidR="0052539E" w:rsidRDefault="0052539E">
      <w:pPr>
        <w:pStyle w:val="explanatorynotes"/>
        <w:jc w:val="center"/>
        <w:rPr>
          <w:b/>
        </w:rPr>
      </w:pPr>
      <w:r>
        <w:rPr>
          <w:b/>
        </w:rPr>
        <w:t>Attach résumé of the proposed Adjudicator.</w:t>
      </w:r>
    </w:p>
    <w:p w14:paraId="1E01D8BD" w14:textId="77777777" w:rsidR="0052539E" w:rsidRDefault="0052539E">
      <w:pPr>
        <w:jc w:val="center"/>
        <w:rPr>
          <w:sz w:val="22"/>
        </w:rPr>
      </w:pPr>
    </w:p>
    <w:p w14:paraId="47E488DA" w14:textId="77777777" w:rsidR="0052539E" w:rsidRDefault="0052539E">
      <w:pPr>
        <w:jc w:val="center"/>
        <w:rPr>
          <w:sz w:val="22"/>
        </w:rPr>
      </w:pPr>
    </w:p>
    <w:p w14:paraId="2562E3E5" w14:textId="77777777" w:rsidR="0052539E" w:rsidRDefault="0052539E">
      <w:pPr>
        <w:keepNext/>
        <w:jc w:val="left"/>
        <w:rPr>
          <w:rFonts w:ascii="Arial" w:hAnsi="Arial"/>
          <w:i/>
          <w:sz w:val="22"/>
        </w:rPr>
      </w:pPr>
      <w:r>
        <w:rPr>
          <w:rFonts w:ascii="Arial" w:hAnsi="Arial"/>
          <w:i/>
          <w:sz w:val="22"/>
        </w:rPr>
        <w:t>If the BDS for ITB 1.</w:t>
      </w:r>
      <w:r w:rsidR="00BD54D6">
        <w:rPr>
          <w:rFonts w:ascii="Arial" w:hAnsi="Arial"/>
          <w:i/>
          <w:sz w:val="22"/>
        </w:rPr>
        <w:t>4</w:t>
      </w:r>
      <w:r>
        <w:rPr>
          <w:rFonts w:ascii="Arial" w:hAnsi="Arial"/>
          <w:i/>
          <w:sz w:val="22"/>
        </w:rPr>
        <w:t xml:space="preserve"> specifies the presence of alternative e-Tendering procedures:</w:t>
      </w:r>
    </w:p>
    <w:p w14:paraId="5DCD93B8" w14:textId="77777777" w:rsidR="0052539E" w:rsidRDefault="0052539E">
      <w:pPr>
        <w:keepNext/>
        <w:jc w:val="center"/>
        <w:rPr>
          <w:rFonts w:ascii="Arial" w:hAnsi="Arial"/>
          <w:b/>
          <w:sz w:val="22"/>
        </w:rPr>
      </w:pPr>
      <w:r>
        <w:rPr>
          <w:rFonts w:ascii="Arial" w:hAnsi="Arial"/>
          <w:b/>
          <w:sz w:val="22"/>
        </w:rPr>
        <w:t>Attach information on alternative e-Tendering procedures</w:t>
      </w:r>
    </w:p>
    <w:p w14:paraId="32A8D748" w14:textId="77777777" w:rsidR="0052539E" w:rsidRDefault="0052539E">
      <w:pPr>
        <w:ind w:left="720" w:hanging="720"/>
        <w:jc w:val="left"/>
        <w:rPr>
          <w:rFonts w:ascii="Arial" w:hAnsi="Arial"/>
          <w:sz w:val="22"/>
        </w:rPr>
      </w:pPr>
      <w:r>
        <w:rPr>
          <w:rFonts w:ascii="Arial" w:hAnsi="Arial"/>
          <w:b/>
          <w:sz w:val="22"/>
        </w:rPr>
        <w:t>Note:</w:t>
      </w:r>
      <w:r>
        <w:rPr>
          <w:rFonts w:ascii="Arial" w:hAnsi="Arial"/>
          <w:sz w:val="22"/>
        </w:rPr>
        <w:tab/>
        <w:t>The attachment should describe scope and extent of the alternative procedures of e-Tendering as are available to Bidders in this bidding.  If the alternative procedures are described at a public web site, the www-address of this web site may be listed instead.  Any alternative procedures offered to Bidders would need the World Bank's agreement.  The following bidding procedures might have e-Tendering alternatives.  Affected ITB/BDS clauses are referenced.  A particular bidding document may offer e-Tendering alternatives for just one, several, or all listed procedures, or may even provide e-Tendering alternatives for procedures and clauses not listed below.</w:t>
      </w:r>
    </w:p>
    <w:p w14:paraId="1257AC0B" w14:textId="77777777" w:rsidR="0052539E" w:rsidRDefault="0052539E">
      <w:pPr>
        <w:ind w:left="1080" w:hanging="360"/>
        <w:jc w:val="left"/>
        <w:rPr>
          <w:rFonts w:ascii="Arial" w:hAnsi="Arial"/>
          <w:sz w:val="22"/>
        </w:rPr>
      </w:pPr>
      <w:r>
        <w:rPr>
          <w:rFonts w:ascii="Arial" w:hAnsi="Arial"/>
          <w:sz w:val="22"/>
          <w:u w:val="single"/>
        </w:rPr>
        <w:t xml:space="preserve">Clarification of the bidding documents and issuing of addenda </w:t>
      </w:r>
      <w:r>
        <w:rPr>
          <w:rFonts w:ascii="Arial" w:hAnsi="Arial"/>
          <w:sz w:val="22"/>
        </w:rPr>
        <w:t>(ITB 10 and 11)</w:t>
      </w:r>
    </w:p>
    <w:p w14:paraId="486FCF07" w14:textId="77777777" w:rsidR="0052539E" w:rsidRDefault="0052539E">
      <w:pPr>
        <w:ind w:left="1080" w:hanging="360"/>
        <w:jc w:val="left"/>
        <w:rPr>
          <w:rFonts w:ascii="Arial" w:hAnsi="Arial"/>
          <w:sz w:val="22"/>
        </w:rPr>
      </w:pPr>
      <w:r>
        <w:rPr>
          <w:rFonts w:ascii="Arial" w:hAnsi="Arial"/>
          <w:sz w:val="22"/>
          <w:u w:val="single"/>
        </w:rPr>
        <w:t>Virtual bidder participation in the pre-bid conference</w:t>
      </w:r>
      <w:r>
        <w:rPr>
          <w:rFonts w:ascii="Arial" w:hAnsi="Arial"/>
          <w:sz w:val="22"/>
        </w:rPr>
        <w:t xml:space="preserve"> (ITB 10.2)</w:t>
      </w:r>
    </w:p>
    <w:p w14:paraId="04661FC1" w14:textId="77777777" w:rsidR="0052539E" w:rsidRDefault="0052539E">
      <w:pPr>
        <w:ind w:left="1080" w:hanging="360"/>
        <w:jc w:val="left"/>
        <w:rPr>
          <w:rFonts w:ascii="Arial" w:hAnsi="Arial"/>
          <w:sz w:val="22"/>
        </w:rPr>
      </w:pPr>
      <w:r>
        <w:rPr>
          <w:rFonts w:ascii="Arial" w:hAnsi="Arial"/>
          <w:sz w:val="22"/>
          <w:u w:val="single"/>
        </w:rPr>
        <w:t>Format, signing, submission, modification and withdrawal of bids</w:t>
      </w:r>
      <w:r>
        <w:rPr>
          <w:rFonts w:ascii="Arial" w:hAnsi="Arial"/>
          <w:sz w:val="22"/>
        </w:rPr>
        <w:t xml:space="preserve"> (ITB 19 to 23)</w:t>
      </w:r>
    </w:p>
    <w:p w14:paraId="5CDCEB47" w14:textId="77777777" w:rsidR="0052539E" w:rsidRDefault="0052539E">
      <w:pPr>
        <w:ind w:left="1080" w:hanging="360"/>
        <w:jc w:val="left"/>
        <w:rPr>
          <w:rFonts w:ascii="Arial" w:hAnsi="Arial"/>
          <w:sz w:val="22"/>
        </w:rPr>
      </w:pPr>
      <w:r>
        <w:rPr>
          <w:rFonts w:ascii="Arial" w:hAnsi="Arial"/>
          <w:sz w:val="22"/>
          <w:u w:val="single"/>
        </w:rPr>
        <w:t>Bid opening, virtual Bidder participation in it, and distribution of minutes</w:t>
      </w:r>
      <w:r>
        <w:rPr>
          <w:rFonts w:ascii="Arial" w:hAnsi="Arial"/>
          <w:sz w:val="22"/>
        </w:rPr>
        <w:t xml:space="preserve"> (ITB 24)</w:t>
      </w:r>
    </w:p>
    <w:p w14:paraId="223AFD87" w14:textId="77777777" w:rsidR="0052539E" w:rsidRDefault="0052539E">
      <w:pPr>
        <w:ind w:left="1080" w:hanging="360"/>
        <w:jc w:val="left"/>
        <w:rPr>
          <w:rFonts w:ascii="Arial" w:hAnsi="Arial"/>
          <w:sz w:val="22"/>
        </w:rPr>
      </w:pPr>
      <w:r>
        <w:rPr>
          <w:rFonts w:ascii="Arial" w:hAnsi="Arial"/>
          <w:sz w:val="22"/>
          <w:u w:val="single"/>
        </w:rPr>
        <w:t>Bid clarification</w:t>
      </w:r>
      <w:r>
        <w:rPr>
          <w:rFonts w:ascii="Arial" w:hAnsi="Arial"/>
          <w:sz w:val="22"/>
        </w:rPr>
        <w:t xml:space="preserve"> (ITB 25)</w:t>
      </w:r>
    </w:p>
    <w:p w14:paraId="4C1CEBC0" w14:textId="77777777" w:rsidR="0052539E" w:rsidRDefault="0052539E">
      <w:pPr>
        <w:ind w:left="1080" w:hanging="360"/>
        <w:jc w:val="left"/>
        <w:rPr>
          <w:rFonts w:ascii="Arial" w:hAnsi="Arial"/>
          <w:sz w:val="22"/>
        </w:rPr>
      </w:pPr>
      <w:r>
        <w:rPr>
          <w:rFonts w:ascii="Arial" w:hAnsi="Arial"/>
          <w:sz w:val="22"/>
          <w:u w:val="single"/>
        </w:rPr>
        <w:t>Information on bid award and possible debriefing</w:t>
      </w:r>
      <w:r>
        <w:rPr>
          <w:rFonts w:ascii="Arial" w:hAnsi="Arial"/>
          <w:sz w:val="22"/>
        </w:rPr>
        <w:t xml:space="preserve"> (ITB 35.3)</w:t>
      </w:r>
    </w:p>
    <w:p w14:paraId="0C8CF813" w14:textId="77777777" w:rsidR="0052539E" w:rsidRDefault="0052539E">
      <w:pPr>
        <w:ind w:left="1080" w:hanging="360"/>
        <w:jc w:val="left"/>
        <w:rPr>
          <w:rFonts w:ascii="Arial" w:hAnsi="Arial"/>
          <w:sz w:val="22"/>
        </w:rPr>
      </w:pPr>
      <w:r>
        <w:rPr>
          <w:rFonts w:ascii="Arial" w:hAnsi="Arial"/>
          <w:sz w:val="22"/>
          <w:u w:val="single"/>
        </w:rPr>
        <w:t>Signing of the Contract, submission of Performance Security</w:t>
      </w:r>
      <w:r>
        <w:rPr>
          <w:rFonts w:ascii="Arial" w:hAnsi="Arial"/>
          <w:sz w:val="22"/>
        </w:rPr>
        <w:t xml:space="preserve"> (ITB 35.5, 36 and 37)</w:t>
      </w:r>
    </w:p>
    <w:p w14:paraId="1715A3C8" w14:textId="77777777" w:rsidR="0052539E" w:rsidRDefault="0052539E">
      <w:pPr>
        <w:ind w:left="1080" w:hanging="360"/>
        <w:jc w:val="left"/>
        <w:rPr>
          <w:rFonts w:ascii="Arial" w:hAnsi="Arial"/>
          <w:sz w:val="22"/>
        </w:rPr>
      </w:pPr>
    </w:p>
    <w:p w14:paraId="3438EFF2" w14:textId="77777777" w:rsidR="0052539E" w:rsidRDefault="0052539E">
      <w:pPr>
        <w:ind w:left="1080" w:hanging="360"/>
        <w:jc w:val="left"/>
        <w:rPr>
          <w:rFonts w:ascii="Arial" w:hAnsi="Arial"/>
          <w:sz w:val="22"/>
        </w:rPr>
      </w:pPr>
    </w:p>
    <w:p w14:paraId="0759EAEA" w14:textId="77777777" w:rsidR="0052539E" w:rsidRDefault="0052539E">
      <w:pPr>
        <w:keepNext/>
        <w:jc w:val="left"/>
        <w:rPr>
          <w:rFonts w:ascii="Arial" w:hAnsi="Arial"/>
          <w:i/>
          <w:sz w:val="22"/>
        </w:rPr>
      </w:pPr>
      <w:r>
        <w:rPr>
          <w:rFonts w:ascii="Arial" w:hAnsi="Arial"/>
          <w:i/>
          <w:sz w:val="22"/>
        </w:rPr>
        <w:t>If the BDS for ITB 28.5 refers to technical/quality evaluation parameters and scoring scheme attached to the BDS:</w:t>
      </w:r>
    </w:p>
    <w:p w14:paraId="1F95B7E0" w14:textId="77777777" w:rsidR="0052539E" w:rsidRDefault="0052539E">
      <w:pPr>
        <w:keepNext/>
        <w:jc w:val="center"/>
        <w:rPr>
          <w:rFonts w:ascii="Arial" w:hAnsi="Arial"/>
          <w:b/>
          <w:sz w:val="22"/>
        </w:rPr>
      </w:pPr>
      <w:r>
        <w:rPr>
          <w:rFonts w:ascii="Arial" w:hAnsi="Arial"/>
          <w:b/>
          <w:sz w:val="22"/>
        </w:rPr>
        <w:t>Attach the technical/quality evaluation scheme to be used in this procurement</w:t>
      </w:r>
    </w:p>
    <w:p w14:paraId="4DBBCDF0" w14:textId="77777777" w:rsidR="0052539E" w:rsidRDefault="0052539E">
      <w:pPr>
        <w:ind w:left="720" w:hanging="720"/>
        <w:jc w:val="left"/>
        <w:rPr>
          <w:rFonts w:ascii="Arial" w:hAnsi="Arial"/>
          <w:sz w:val="22"/>
        </w:rPr>
      </w:pPr>
      <w:r>
        <w:rPr>
          <w:rFonts w:ascii="Arial" w:hAnsi="Arial"/>
          <w:b/>
          <w:sz w:val="22"/>
        </w:rPr>
        <w:t>Note:</w:t>
      </w:r>
      <w:r>
        <w:rPr>
          <w:rFonts w:ascii="Arial" w:hAnsi="Arial"/>
          <w:sz w:val="22"/>
        </w:rPr>
        <w:tab/>
        <w:t>The evaluation scheme should be consistent with the provisions of ITB Clause 28.5.</w:t>
      </w:r>
    </w:p>
    <w:p w14:paraId="5C3DE47B" w14:textId="77777777" w:rsidR="0052539E" w:rsidRDefault="0052539E">
      <w:pPr>
        <w:jc w:val="center"/>
        <w:rPr>
          <w:rFonts w:ascii="Arial" w:hAnsi="Arial"/>
          <w:b/>
          <w:sz w:val="22"/>
        </w:rPr>
      </w:pPr>
    </w:p>
    <w:p w14:paraId="4D7330FA" w14:textId="77777777" w:rsidR="0052539E" w:rsidRDefault="0052539E">
      <w:pPr>
        <w:jc w:val="center"/>
        <w:rPr>
          <w:rFonts w:ascii="Arial" w:hAnsi="Arial"/>
          <w:b/>
          <w:sz w:val="22"/>
        </w:rPr>
        <w:sectPr w:rsidR="0052539E">
          <w:headerReference w:type="even" r:id="rId47"/>
          <w:headerReference w:type="default" r:id="rId48"/>
          <w:headerReference w:type="first" r:id="rId49"/>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572ACF0B" w14:textId="77777777" w:rsidR="0052539E" w:rsidRDefault="0052539E">
      <w:pPr>
        <w:pStyle w:val="Heading1"/>
      </w:pPr>
      <w:bookmarkStart w:id="178" w:name="_Toc521498737"/>
      <w:bookmarkStart w:id="179" w:name="_Toc44004131"/>
      <w:r>
        <w:t>Section III.  Eligible Countries for the Provision of Goods, Works, and Services in Bank-Financed Procurement</w:t>
      </w:r>
      <w:bookmarkEnd w:id="178"/>
      <w:bookmarkEnd w:id="179"/>
    </w:p>
    <w:p w14:paraId="2055CC3D" w14:textId="77777777" w:rsidR="0052539E" w:rsidRDefault="0052539E">
      <w:pPr>
        <w:jc w:val="left"/>
        <w:rPr>
          <w:sz w:val="22"/>
        </w:rPr>
      </w:pPr>
    </w:p>
    <w:p w14:paraId="16890193" w14:textId="77777777" w:rsidR="0052539E" w:rsidRDefault="0052539E">
      <w:pPr>
        <w:jc w:val="left"/>
        <w:rPr>
          <w:sz w:val="22"/>
        </w:rPr>
      </w:pPr>
    </w:p>
    <w:p w14:paraId="210E2DD6" w14:textId="77777777" w:rsidR="0052539E" w:rsidRDefault="0052539E">
      <w:pPr>
        <w:jc w:val="left"/>
        <w:rPr>
          <w:sz w:val="22"/>
        </w:rPr>
      </w:pPr>
    </w:p>
    <w:p w14:paraId="38011E85" w14:textId="77777777" w:rsidR="0052539E" w:rsidRPr="00284D4A" w:rsidRDefault="0052539E" w:rsidP="00284D4A">
      <w:pPr>
        <w:jc w:val="center"/>
        <w:rPr>
          <w:b/>
          <w:bCs/>
          <w:sz w:val="28"/>
          <w:szCs w:val="28"/>
        </w:rPr>
      </w:pPr>
      <w:r>
        <w:rPr>
          <w:sz w:val="22"/>
        </w:rPr>
        <w:br w:type="page"/>
      </w:r>
      <w:bookmarkStart w:id="180" w:name="_Toc521498738"/>
      <w:r w:rsidRPr="00284D4A">
        <w:rPr>
          <w:b/>
          <w:bCs/>
          <w:sz w:val="28"/>
          <w:szCs w:val="28"/>
        </w:rPr>
        <w:t>Notes on the Eligible Countries section</w:t>
      </w:r>
      <w:bookmarkEnd w:id="180"/>
    </w:p>
    <w:p w14:paraId="1DFC9B80" w14:textId="77777777" w:rsidR="0052539E" w:rsidRDefault="0052539E">
      <w:pPr>
        <w:pStyle w:val="explanatorynotes"/>
        <w:spacing w:line="240" w:lineRule="auto"/>
        <w:jc w:val="left"/>
      </w:pPr>
    </w:p>
    <w:p w14:paraId="7EE64667" w14:textId="77777777" w:rsidR="0052539E" w:rsidRDefault="0052539E">
      <w:pPr>
        <w:pStyle w:val="explanatorynotes"/>
        <w:spacing w:line="240" w:lineRule="auto"/>
        <w:jc w:val="left"/>
      </w:pPr>
      <w:r>
        <w:tab/>
        <w:t>If any countries fall under para. 1.8 (a) of the Guidelines, their names need to be filled in at the place indicated in the text of this Section.</w:t>
      </w:r>
    </w:p>
    <w:p w14:paraId="6327D381" w14:textId="77777777" w:rsidR="0052539E" w:rsidRDefault="0052539E">
      <w:pPr>
        <w:pStyle w:val="explanatorynotes"/>
        <w:spacing w:line="240" w:lineRule="auto"/>
        <w:ind w:firstLine="720"/>
        <w:jc w:val="left"/>
      </w:pPr>
      <w:r>
        <w:t>Finally, all explanatory notes, including this page, need to be removed.</w:t>
      </w:r>
    </w:p>
    <w:p w14:paraId="09E9DFE5" w14:textId="77777777" w:rsidR="0052539E" w:rsidRDefault="0052539E">
      <w:pPr>
        <w:jc w:val="center"/>
        <w:rPr>
          <w:sz w:val="22"/>
        </w:rPr>
      </w:pPr>
      <w:r>
        <w:rPr>
          <w:sz w:val="22"/>
        </w:rPr>
        <w:tab/>
      </w:r>
    </w:p>
    <w:p w14:paraId="6C3F1A79" w14:textId="77777777" w:rsidR="0052539E" w:rsidRDefault="0052539E">
      <w:pPr>
        <w:jc w:val="center"/>
        <w:rPr>
          <w:b/>
          <w:sz w:val="28"/>
        </w:rPr>
      </w:pPr>
      <w:r>
        <w:rPr>
          <w:sz w:val="22"/>
        </w:rPr>
        <w:br w:type="page"/>
      </w:r>
      <w:r>
        <w:rPr>
          <w:b/>
          <w:sz w:val="28"/>
        </w:rPr>
        <w:t xml:space="preserve">Eligible Countries </w:t>
      </w:r>
    </w:p>
    <w:p w14:paraId="4BE77C55" w14:textId="77777777" w:rsidR="00617292" w:rsidRPr="00BE7F56" w:rsidRDefault="00617292" w:rsidP="00617292">
      <w:pPr>
        <w:suppressAutoHyphens w:val="0"/>
        <w:spacing w:after="0"/>
        <w:jc w:val="center"/>
        <w:rPr>
          <w:b/>
        </w:rPr>
      </w:pPr>
      <w:r w:rsidRPr="00BE7F56">
        <w:rPr>
          <w:b/>
        </w:rPr>
        <w:t>Eligibility for the Provision of Information System</w:t>
      </w:r>
    </w:p>
    <w:p w14:paraId="0A99A3C5" w14:textId="77777777" w:rsidR="0052539E" w:rsidRDefault="0052539E" w:rsidP="00617292">
      <w:pPr>
        <w:pStyle w:val="BodyTextIndent2"/>
        <w:spacing w:after="0"/>
        <w:ind w:left="0" w:firstLine="0"/>
      </w:pPr>
    </w:p>
    <w:p w14:paraId="432C7CB5" w14:textId="77777777" w:rsidR="0052539E" w:rsidRDefault="0052539E">
      <w:pPr>
        <w:pStyle w:val="BodyTextIndent2"/>
        <w:spacing w:after="200"/>
      </w:pPr>
      <w:r>
        <w:t>1.</w:t>
      </w:r>
      <w:r>
        <w:tab/>
        <w:t>Eligible for this procurement are firms of, and goods manufactured in, all countries except countries, if any, listed in the following restrictions.</w:t>
      </w:r>
    </w:p>
    <w:p w14:paraId="1CB8F1D0" w14:textId="77777777" w:rsidR="0052539E" w:rsidRDefault="0052539E">
      <w:pPr>
        <w:pStyle w:val="BodyTextIndent2"/>
        <w:spacing w:after="200"/>
      </w:pPr>
      <w:r>
        <w:t>2.</w:t>
      </w:r>
      <w:r>
        <w:tab/>
        <w:t>In accordance with para. 1.8 (a) of the Guidelines: Procurement under IBRD Loans and IDA Credits, firms of a Country or goods manufactured in a Country may be excluded if</w:t>
      </w:r>
    </w:p>
    <w:p w14:paraId="7E218C07" w14:textId="77777777" w:rsidR="0052539E" w:rsidRDefault="0052539E">
      <w:pPr>
        <w:pStyle w:val="BodyTextIndent"/>
        <w:spacing w:after="200"/>
        <w:ind w:left="1296" w:hanging="576"/>
      </w:pPr>
      <w:r>
        <w:t>(i)</w:t>
      </w:r>
      <w:r>
        <w:tab/>
        <w:t>as a matter of law or official regulation, the Borrower’s Country prohibits commercial relations with that Country, provided that the Bank is satisfied that such exclusion does not preclude effective competition for the supply of the goods or works required, or</w:t>
      </w:r>
    </w:p>
    <w:p w14:paraId="6805F615" w14:textId="77777777" w:rsidR="0052539E" w:rsidRDefault="0052539E">
      <w:pPr>
        <w:pStyle w:val="BodyTextIndent"/>
        <w:spacing w:after="200"/>
        <w:ind w:left="1296" w:hanging="576"/>
      </w:pPr>
      <w:r>
        <w:t>(ii)</w:t>
      </w:r>
      <w:r>
        <w:tab/>
        <w:t>by an Act of Compliance with a Decision of the United Nations Security Council taken under Chapter VII of the Charter of the United Nations, the Borrower’s Country prohibits any import of goods from that Country or any payments to persons or entities in that Country.</w:t>
      </w:r>
    </w:p>
    <w:p w14:paraId="47BE621D" w14:textId="77777777" w:rsidR="0052539E" w:rsidRDefault="0052539E">
      <w:pPr>
        <w:spacing w:after="200"/>
      </w:pPr>
      <w:r>
        <w:t>3.</w:t>
      </w:r>
      <w:r>
        <w:tab/>
        <w:t>For the information of borrowers and bidders, at the present time firms, goods and services from the following countries are excluded from this bidding:</w:t>
      </w:r>
    </w:p>
    <w:p w14:paraId="6DC6CE3F" w14:textId="77777777" w:rsidR="0052539E" w:rsidRDefault="0052539E">
      <w:pPr>
        <w:pStyle w:val="BodyTextIndent"/>
        <w:ind w:left="720" w:firstLine="0"/>
        <w:rPr>
          <w:i/>
        </w:rPr>
      </w:pPr>
      <w:r>
        <w:t>With reference to paragraph (i) above:  </w:t>
      </w:r>
      <w:r>
        <w:rPr>
          <w:i/>
        </w:rPr>
        <w:t xml:space="preserve">[ list the countries, if any, that meet the criteria mentioned above; otherwise write: </w:t>
      </w:r>
      <w:r>
        <w:rPr>
          <w:b/>
          <w:i/>
        </w:rPr>
        <w:t>"none"</w:t>
      </w:r>
      <w:r>
        <w:rPr>
          <w:i/>
        </w:rPr>
        <w:t>]</w:t>
      </w:r>
    </w:p>
    <w:p w14:paraId="7EE32D4F" w14:textId="77777777" w:rsidR="006629A3" w:rsidRDefault="0052539E" w:rsidP="006629A3">
      <w:pPr>
        <w:pStyle w:val="BodyTextIndent"/>
        <w:ind w:left="720" w:firstLine="0"/>
        <w:rPr>
          <w:i/>
        </w:rPr>
      </w:pPr>
      <w:r>
        <w:t xml:space="preserve">With reference to paragraph (ii) above:  </w:t>
      </w:r>
      <w:r w:rsidR="006629A3">
        <w:rPr>
          <w:i/>
        </w:rPr>
        <w:t xml:space="preserve">[ list the countries, if any, that meet the criteria mentioned above; otherwise write: </w:t>
      </w:r>
      <w:r w:rsidR="006629A3">
        <w:rPr>
          <w:b/>
          <w:i/>
        </w:rPr>
        <w:t>"none"</w:t>
      </w:r>
      <w:r w:rsidR="006629A3">
        <w:rPr>
          <w:i/>
        </w:rPr>
        <w:t>]</w:t>
      </w:r>
    </w:p>
    <w:p w14:paraId="3173A49F" w14:textId="77777777" w:rsidR="000B1A88" w:rsidRDefault="000B1A88">
      <w:pPr>
        <w:pStyle w:val="BodyTextIndent"/>
        <w:spacing w:after="200"/>
        <w:ind w:left="-29" w:firstLine="749"/>
        <w:rPr>
          <w:u w:val="single"/>
        </w:rPr>
        <w:sectPr w:rsidR="000B1A88">
          <w:headerReference w:type="even" r:id="rId50"/>
          <w:headerReference w:type="default" r:id="rId51"/>
          <w:headerReference w:type="first" r:id="rId52"/>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055A5168" w14:textId="06988982" w:rsidR="000B1A88" w:rsidRPr="000B1A88" w:rsidRDefault="000B1A88" w:rsidP="000B1A88">
      <w:pPr>
        <w:suppressAutoHyphens w:val="0"/>
        <w:spacing w:after="0"/>
        <w:jc w:val="center"/>
        <w:rPr>
          <w:b/>
          <w:sz w:val="44"/>
        </w:rPr>
      </w:pPr>
      <w:bookmarkStart w:id="181" w:name="_Toc347227544"/>
      <w:bookmarkStart w:id="182" w:name="_Toc29806098"/>
      <w:bookmarkStart w:id="183" w:name="_Hlk75946139"/>
      <w:r w:rsidRPr="000B1A88">
        <w:rPr>
          <w:b/>
          <w:sz w:val="44"/>
        </w:rPr>
        <w:t xml:space="preserve">Section </w:t>
      </w:r>
      <w:r>
        <w:rPr>
          <w:b/>
          <w:sz w:val="44"/>
        </w:rPr>
        <w:t>IV</w:t>
      </w:r>
      <w:r w:rsidRPr="000B1A88">
        <w:rPr>
          <w:b/>
          <w:sz w:val="44"/>
        </w:rPr>
        <w:t>. Bank Policy - Corrupt and Fraudulent Practices</w:t>
      </w:r>
      <w:bookmarkEnd w:id="181"/>
      <w:bookmarkEnd w:id="182"/>
    </w:p>
    <w:bookmarkEnd w:id="183"/>
    <w:p w14:paraId="74F1BCC6" w14:textId="038C2EDA" w:rsidR="000B1A88" w:rsidRPr="000B1A88" w:rsidRDefault="000B1A88" w:rsidP="000B1A88">
      <w:pPr>
        <w:suppressAutoHyphens w:val="0"/>
        <w:adjustRightInd w:val="0"/>
        <w:jc w:val="center"/>
      </w:pPr>
      <w:r w:rsidRPr="000B1A88">
        <w:t xml:space="preserve">(Section </w:t>
      </w:r>
      <w:r w:rsidR="008D231A">
        <w:t xml:space="preserve">IV </w:t>
      </w:r>
      <w:r w:rsidRPr="000B1A88">
        <w:t>shall not be modified)</w:t>
      </w:r>
    </w:p>
    <w:p w14:paraId="78E3E865" w14:textId="77777777" w:rsidR="000B1A88" w:rsidRPr="000B1A88" w:rsidRDefault="000B1A88" w:rsidP="000B1A88">
      <w:pPr>
        <w:suppressAutoHyphens w:val="0"/>
        <w:adjustRightInd w:val="0"/>
        <w:rPr>
          <w:szCs w:val="24"/>
        </w:rPr>
      </w:pPr>
      <w:r w:rsidRPr="000B1A88">
        <w:rPr>
          <w:szCs w:val="24"/>
        </w:rPr>
        <w:t>Guidelines for Procurement of Goods, Works, and Non-Consulting Services under IBRD Loans and IDA Credits &amp; Grants by World Bank Borrowers, dated January 2011.</w:t>
      </w:r>
    </w:p>
    <w:p w14:paraId="5A575D41" w14:textId="77777777" w:rsidR="000B1A88" w:rsidRPr="000B1A88" w:rsidRDefault="000B1A88" w:rsidP="000B1A88">
      <w:pPr>
        <w:suppressAutoHyphens w:val="0"/>
        <w:adjustRightInd w:val="0"/>
        <w:ind w:left="540" w:hanging="540"/>
        <w:rPr>
          <w:szCs w:val="24"/>
        </w:rPr>
      </w:pPr>
      <w:r w:rsidRPr="000B1A88">
        <w:rPr>
          <w:szCs w:val="24"/>
        </w:rPr>
        <w:t>“</w:t>
      </w:r>
      <w:r w:rsidRPr="000B1A88">
        <w:rPr>
          <w:b/>
          <w:szCs w:val="24"/>
        </w:rPr>
        <w:t>Fraud and Corruption:</w:t>
      </w:r>
    </w:p>
    <w:p w14:paraId="64A17C79" w14:textId="77777777" w:rsidR="000B1A88" w:rsidRPr="000B1A88" w:rsidRDefault="000B1A88" w:rsidP="000B1A88">
      <w:pPr>
        <w:suppressAutoHyphens w:val="0"/>
        <w:autoSpaceDE w:val="0"/>
        <w:autoSpaceDN w:val="0"/>
        <w:adjustRightInd w:val="0"/>
        <w:spacing w:after="200"/>
        <w:ind w:left="540" w:right="-14" w:hanging="540"/>
        <w:rPr>
          <w:color w:val="000000"/>
          <w:szCs w:val="24"/>
        </w:rPr>
      </w:pPr>
      <w:r w:rsidRPr="000B1A88">
        <w:rPr>
          <w:color w:val="000000"/>
          <w:szCs w:val="24"/>
        </w:rPr>
        <w:t>1.16</w:t>
      </w:r>
      <w:r w:rsidRPr="000B1A88">
        <w:rPr>
          <w:color w:val="000000"/>
          <w:szCs w:val="24"/>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0B1A88">
        <w:rPr>
          <w:color w:val="000000"/>
          <w:szCs w:val="24"/>
          <w:vertAlign w:val="superscript"/>
        </w:rPr>
        <w:footnoteReference w:id="2"/>
      </w:r>
      <w:r w:rsidRPr="000B1A88">
        <w:rPr>
          <w:color w:val="000000"/>
          <w:szCs w:val="24"/>
        </w:rPr>
        <w:t xml:space="preserve"> In pursuance of this policy, the Bank: </w:t>
      </w:r>
    </w:p>
    <w:p w14:paraId="22312372" w14:textId="77777777" w:rsidR="000B1A88" w:rsidRPr="000B1A88" w:rsidRDefault="000B1A88" w:rsidP="000B1A88">
      <w:pPr>
        <w:suppressAutoHyphens w:val="0"/>
        <w:autoSpaceDE w:val="0"/>
        <w:autoSpaceDN w:val="0"/>
        <w:adjustRightInd w:val="0"/>
        <w:spacing w:after="200"/>
        <w:ind w:left="1080" w:right="-14" w:hanging="540"/>
        <w:rPr>
          <w:color w:val="000000"/>
          <w:szCs w:val="24"/>
        </w:rPr>
      </w:pPr>
      <w:r w:rsidRPr="000B1A88">
        <w:rPr>
          <w:color w:val="000000"/>
          <w:szCs w:val="24"/>
        </w:rPr>
        <w:t>(a)</w:t>
      </w:r>
      <w:r w:rsidRPr="000B1A88">
        <w:rPr>
          <w:color w:val="000000"/>
          <w:szCs w:val="24"/>
        </w:rPr>
        <w:tab/>
        <w:t xml:space="preserve">defines, for the purposes of this provision, the terms set forth below as follows: </w:t>
      </w:r>
    </w:p>
    <w:p w14:paraId="52299F0F" w14:textId="77777777" w:rsidR="000B1A88" w:rsidRPr="000B1A88" w:rsidRDefault="000B1A88" w:rsidP="000B1A88">
      <w:pPr>
        <w:suppressAutoHyphens w:val="0"/>
        <w:adjustRightInd w:val="0"/>
        <w:spacing w:after="200"/>
        <w:ind w:left="1800" w:hanging="720"/>
        <w:rPr>
          <w:szCs w:val="24"/>
        </w:rPr>
      </w:pPr>
      <w:r w:rsidRPr="000B1A88">
        <w:rPr>
          <w:szCs w:val="24"/>
        </w:rPr>
        <w:t>(i)</w:t>
      </w:r>
      <w:r w:rsidRPr="000B1A88">
        <w:rPr>
          <w:szCs w:val="24"/>
        </w:rPr>
        <w:tab/>
        <w:t>“corrupt practice” is the offering, giving, receiving, or soliciting, directly or indirectly, of anything of value to influence improperly the actions of another party;</w:t>
      </w:r>
      <w:r w:rsidRPr="000B1A88">
        <w:rPr>
          <w:szCs w:val="24"/>
          <w:vertAlign w:val="superscript"/>
        </w:rPr>
        <w:footnoteReference w:id="3"/>
      </w:r>
      <w:r w:rsidRPr="000B1A88">
        <w:rPr>
          <w:szCs w:val="24"/>
        </w:rPr>
        <w:t>;</w:t>
      </w:r>
    </w:p>
    <w:p w14:paraId="21C7E9B4" w14:textId="77777777" w:rsidR="000B1A88" w:rsidRPr="000B1A88" w:rsidRDefault="000B1A88" w:rsidP="000B1A88">
      <w:pPr>
        <w:suppressAutoHyphens w:val="0"/>
        <w:adjustRightInd w:val="0"/>
        <w:spacing w:after="200"/>
        <w:ind w:left="1800" w:hanging="720"/>
        <w:rPr>
          <w:szCs w:val="24"/>
        </w:rPr>
      </w:pPr>
      <w:r w:rsidRPr="000B1A88">
        <w:rPr>
          <w:szCs w:val="24"/>
        </w:rPr>
        <w:t xml:space="preserve">(ii) </w:t>
      </w:r>
      <w:r w:rsidRPr="000B1A88">
        <w:rPr>
          <w:szCs w:val="24"/>
        </w:rPr>
        <w:tab/>
        <w:t>“fraudulent practice” is any act or omission, including a misrepresentation, that knowingly or recklessly misleads, or attempts to mislead, a party to obtain a financial or other benefit or to avoid an obligation;</w:t>
      </w:r>
      <w:r w:rsidRPr="000B1A88">
        <w:rPr>
          <w:szCs w:val="24"/>
          <w:vertAlign w:val="superscript"/>
        </w:rPr>
        <w:footnoteReference w:id="4"/>
      </w:r>
    </w:p>
    <w:p w14:paraId="0D5D5D69" w14:textId="77777777" w:rsidR="000B1A88" w:rsidRPr="000B1A88" w:rsidRDefault="000B1A88" w:rsidP="000B1A88">
      <w:pPr>
        <w:suppressAutoHyphens w:val="0"/>
        <w:adjustRightInd w:val="0"/>
        <w:spacing w:after="200"/>
        <w:ind w:left="1800" w:hanging="720"/>
        <w:rPr>
          <w:szCs w:val="24"/>
        </w:rPr>
      </w:pPr>
      <w:r w:rsidRPr="000B1A88">
        <w:rPr>
          <w:szCs w:val="24"/>
        </w:rPr>
        <w:t>(iii)</w:t>
      </w:r>
      <w:r w:rsidRPr="000B1A88">
        <w:rPr>
          <w:szCs w:val="24"/>
        </w:rPr>
        <w:tab/>
        <w:t>“collusive practice” is an arrangement between two or more parties designed to achieve an improper purpose, including to influence improperly the actions of another party;</w:t>
      </w:r>
      <w:r w:rsidRPr="000B1A88">
        <w:rPr>
          <w:szCs w:val="24"/>
          <w:vertAlign w:val="superscript"/>
        </w:rPr>
        <w:footnoteReference w:id="5"/>
      </w:r>
    </w:p>
    <w:p w14:paraId="51D52F67" w14:textId="77777777" w:rsidR="000B1A88" w:rsidRPr="000B1A88" w:rsidRDefault="000B1A88" w:rsidP="000B1A88">
      <w:pPr>
        <w:suppressAutoHyphens w:val="0"/>
        <w:adjustRightInd w:val="0"/>
        <w:spacing w:after="200"/>
        <w:ind w:left="1800" w:hanging="720"/>
        <w:rPr>
          <w:szCs w:val="24"/>
        </w:rPr>
      </w:pPr>
      <w:r w:rsidRPr="000B1A88">
        <w:rPr>
          <w:szCs w:val="24"/>
        </w:rPr>
        <w:t>(iv)</w:t>
      </w:r>
      <w:r w:rsidRPr="000B1A88">
        <w:rPr>
          <w:szCs w:val="24"/>
        </w:rPr>
        <w:tab/>
        <w:t>“coercive practice” is impairing or harming, or threatening to impair or harm, directly or indirectly, any party or the property of the party to influence improperly the actions of a party;</w:t>
      </w:r>
      <w:r w:rsidRPr="000B1A88">
        <w:rPr>
          <w:szCs w:val="24"/>
          <w:vertAlign w:val="superscript"/>
        </w:rPr>
        <w:footnoteReference w:id="6"/>
      </w:r>
    </w:p>
    <w:p w14:paraId="7A886D56" w14:textId="77777777" w:rsidR="000B1A88" w:rsidRPr="000B1A88" w:rsidRDefault="000B1A88" w:rsidP="000B1A88">
      <w:pPr>
        <w:suppressAutoHyphens w:val="0"/>
        <w:adjustRightInd w:val="0"/>
        <w:spacing w:after="200"/>
        <w:ind w:left="1800" w:hanging="720"/>
        <w:rPr>
          <w:color w:val="000000"/>
          <w:szCs w:val="24"/>
        </w:rPr>
      </w:pPr>
      <w:r w:rsidRPr="000B1A88">
        <w:rPr>
          <w:bCs/>
          <w:color w:val="000000"/>
          <w:szCs w:val="24"/>
        </w:rPr>
        <w:t>(v)</w:t>
      </w:r>
      <w:r w:rsidRPr="000B1A88">
        <w:rPr>
          <w:bCs/>
          <w:color w:val="000000"/>
          <w:szCs w:val="24"/>
        </w:rPr>
        <w:tab/>
        <w:t>"</w:t>
      </w:r>
      <w:r w:rsidRPr="000B1A88">
        <w:rPr>
          <w:szCs w:val="24"/>
        </w:rPr>
        <w:t>obstructive</w:t>
      </w:r>
      <w:r w:rsidRPr="000B1A88">
        <w:rPr>
          <w:bCs/>
          <w:color w:val="000000"/>
          <w:szCs w:val="24"/>
        </w:rPr>
        <w:t xml:space="preserve"> practice" </w:t>
      </w:r>
      <w:r w:rsidRPr="000B1A88">
        <w:rPr>
          <w:color w:val="000000"/>
          <w:szCs w:val="24"/>
        </w:rPr>
        <w:t>is:</w:t>
      </w:r>
    </w:p>
    <w:p w14:paraId="5ED78429" w14:textId="77777777" w:rsidR="000B1A88" w:rsidRPr="000B1A88" w:rsidRDefault="000B1A88" w:rsidP="000B1A88">
      <w:pPr>
        <w:suppressAutoHyphens w:val="0"/>
        <w:adjustRightInd w:val="0"/>
        <w:spacing w:after="200"/>
        <w:ind w:left="2520" w:hanging="720"/>
        <w:rPr>
          <w:szCs w:val="24"/>
        </w:rPr>
      </w:pPr>
      <w:r w:rsidRPr="000B1A88">
        <w:rPr>
          <w:bCs/>
          <w:color w:val="000000"/>
          <w:szCs w:val="24"/>
        </w:rPr>
        <w:t>(aa)</w:t>
      </w:r>
      <w:r w:rsidRPr="000B1A88">
        <w:rPr>
          <w:szCs w:val="24"/>
        </w:rPr>
        <w:tab/>
      </w:r>
      <w:r w:rsidRPr="000B1A88">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CF605EB" w14:textId="77777777" w:rsidR="000B1A88" w:rsidRPr="000B1A88" w:rsidRDefault="000B1A88" w:rsidP="000B1A88">
      <w:pPr>
        <w:suppressAutoHyphens w:val="0"/>
        <w:adjustRightInd w:val="0"/>
        <w:spacing w:after="200"/>
        <w:ind w:left="2520" w:hanging="720"/>
        <w:rPr>
          <w:szCs w:val="24"/>
        </w:rPr>
      </w:pPr>
      <w:r w:rsidRPr="000B1A88">
        <w:rPr>
          <w:bCs/>
          <w:color w:val="000000"/>
          <w:szCs w:val="24"/>
        </w:rPr>
        <w:t>(bb)</w:t>
      </w:r>
      <w:r w:rsidRPr="000B1A88">
        <w:rPr>
          <w:bCs/>
          <w:color w:val="000000"/>
          <w:szCs w:val="24"/>
        </w:rPr>
        <w:tab/>
        <w:t>acts intended to materially impede the exercise of the Bank’s inspection and audit rights provided for under paragraph 1.16(e) below.</w:t>
      </w:r>
    </w:p>
    <w:p w14:paraId="554DC6DC" w14:textId="77777777" w:rsidR="000B1A88" w:rsidRPr="000B1A88" w:rsidRDefault="000B1A88" w:rsidP="000B1A88">
      <w:pPr>
        <w:suppressAutoHyphens w:val="0"/>
        <w:autoSpaceDE w:val="0"/>
        <w:autoSpaceDN w:val="0"/>
        <w:adjustRightInd w:val="0"/>
        <w:spacing w:after="200"/>
        <w:ind w:left="1080" w:right="-14" w:hanging="540"/>
        <w:rPr>
          <w:color w:val="000000"/>
          <w:szCs w:val="24"/>
        </w:rPr>
      </w:pPr>
      <w:r w:rsidRPr="000B1A88">
        <w:rPr>
          <w:color w:val="000000"/>
          <w:szCs w:val="24"/>
        </w:rPr>
        <w:t>(b)</w:t>
      </w:r>
      <w:r w:rsidRPr="000B1A88">
        <w:rPr>
          <w:color w:val="000000"/>
          <w:szCs w:val="24"/>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23D2D27F" w14:textId="77777777" w:rsidR="000B1A88" w:rsidRPr="000B1A88" w:rsidRDefault="000B1A88" w:rsidP="000B1A88">
      <w:pPr>
        <w:suppressAutoHyphens w:val="0"/>
        <w:autoSpaceDE w:val="0"/>
        <w:autoSpaceDN w:val="0"/>
        <w:adjustRightInd w:val="0"/>
        <w:spacing w:after="200"/>
        <w:ind w:left="1080" w:right="-14" w:hanging="540"/>
        <w:rPr>
          <w:color w:val="000000"/>
          <w:szCs w:val="24"/>
        </w:rPr>
      </w:pPr>
      <w:r w:rsidRPr="000B1A88">
        <w:rPr>
          <w:color w:val="000000"/>
          <w:szCs w:val="24"/>
        </w:rPr>
        <w:t>(c)</w:t>
      </w:r>
      <w:r w:rsidRPr="000B1A88">
        <w:rPr>
          <w:color w:val="000000"/>
          <w:szCs w:val="24"/>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69E20D2E" w14:textId="77777777" w:rsidR="000B1A88" w:rsidRPr="000B1A88" w:rsidRDefault="000B1A88" w:rsidP="000B1A88">
      <w:pPr>
        <w:suppressAutoHyphens w:val="0"/>
        <w:autoSpaceDE w:val="0"/>
        <w:autoSpaceDN w:val="0"/>
        <w:adjustRightInd w:val="0"/>
        <w:spacing w:after="200"/>
        <w:ind w:left="1080" w:right="-14" w:hanging="540"/>
        <w:rPr>
          <w:color w:val="000000"/>
          <w:szCs w:val="24"/>
        </w:rPr>
      </w:pPr>
      <w:r w:rsidRPr="000B1A88">
        <w:rPr>
          <w:color w:val="000000"/>
          <w:szCs w:val="24"/>
        </w:rPr>
        <w:t>(d)</w:t>
      </w:r>
      <w:r w:rsidRPr="000B1A88">
        <w:rPr>
          <w:color w:val="000000"/>
          <w:szCs w:val="24"/>
        </w:rPr>
        <w:tab/>
        <w:t>will sanction a firm or individual, at any time, in accordance with the prevailing Bank’s sanctions procedures,</w:t>
      </w:r>
      <w:r w:rsidRPr="000B1A88">
        <w:rPr>
          <w:color w:val="000000"/>
          <w:szCs w:val="24"/>
          <w:vertAlign w:val="superscript"/>
        </w:rPr>
        <w:footnoteReference w:id="7"/>
      </w:r>
      <w:r w:rsidRPr="000B1A88">
        <w:rPr>
          <w:color w:val="000000"/>
          <w:szCs w:val="24"/>
        </w:rPr>
        <w:t xml:space="preserve"> including by publicly declaring such firm or individual ineligible, either indefinitely or for a stated period of time: (i) to be awarded a Bank-financed contract; and (ii) to be a nominated</w:t>
      </w:r>
      <w:r w:rsidRPr="000B1A88">
        <w:rPr>
          <w:color w:val="000000"/>
          <w:szCs w:val="24"/>
          <w:vertAlign w:val="superscript"/>
        </w:rPr>
        <w:footnoteReference w:id="8"/>
      </w:r>
      <w:r w:rsidRPr="000B1A88">
        <w:rPr>
          <w:color w:val="000000"/>
          <w:szCs w:val="24"/>
        </w:rPr>
        <w:t xml:space="preserve"> sub-contractor, consultant, supplier, or service provider of an otherwise eligible firm being awarded a Bank-financed contract;</w:t>
      </w:r>
    </w:p>
    <w:p w14:paraId="20207CA6" w14:textId="77777777" w:rsidR="000B1A88" w:rsidRPr="000B1A88" w:rsidRDefault="000B1A88" w:rsidP="000B1A88">
      <w:pPr>
        <w:suppressAutoHyphens w:val="0"/>
        <w:autoSpaceDE w:val="0"/>
        <w:autoSpaceDN w:val="0"/>
        <w:adjustRightInd w:val="0"/>
        <w:spacing w:after="200"/>
        <w:ind w:left="1080" w:right="-14" w:hanging="540"/>
        <w:rPr>
          <w:color w:val="000000"/>
          <w:szCs w:val="24"/>
        </w:rPr>
      </w:pPr>
      <w:r w:rsidRPr="000B1A88">
        <w:rPr>
          <w:color w:val="000000"/>
          <w:szCs w:val="24"/>
        </w:rPr>
        <w:t>(e)</w:t>
      </w:r>
      <w:r w:rsidRPr="000B1A88">
        <w:rPr>
          <w:color w:val="000000"/>
          <w:szCs w:val="24"/>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050EE7E" w14:textId="77777777" w:rsidR="0052539E" w:rsidRDefault="0052539E">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996529B" w14:textId="77777777" w:rsidR="0052539E" w:rsidRDefault="0052539E" w:rsidP="000B1A88">
      <w:pPr>
        <w:spacing w:after="0"/>
        <w:rPr>
          <w:sz w:val="22"/>
        </w:rPr>
      </w:pPr>
    </w:p>
    <w:p w14:paraId="0BDA1B23" w14:textId="541AF784" w:rsidR="000B1A88" w:rsidRPr="006629A3" w:rsidRDefault="000B1A88" w:rsidP="00D34969">
      <w:pPr>
        <w:spacing w:after="0"/>
        <w:rPr>
          <w:sz w:val="22"/>
        </w:rPr>
        <w:sectPr w:rsidR="000B1A88" w:rsidRPr="006629A3">
          <w:headerReference w:type="even" r:id="rId53"/>
          <w:headerReference w:type="default" r:id="rId54"/>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494FCC81" w14:textId="6607AB7C" w:rsidR="0052539E" w:rsidRDefault="0052539E">
      <w:pPr>
        <w:pStyle w:val="Heading1"/>
      </w:pPr>
      <w:bookmarkStart w:id="184" w:name="_Toc521498739"/>
      <w:bookmarkStart w:id="185" w:name="_Toc44004132"/>
      <w:r w:rsidRPr="00E81EDC">
        <w:t xml:space="preserve">Section </w:t>
      </w:r>
      <w:r w:rsidR="000B1A88">
        <w:t>V</w:t>
      </w:r>
      <w:r w:rsidRPr="00E81EDC">
        <w:t xml:space="preserve">.  </w:t>
      </w:r>
      <w:r>
        <w:t>General Conditions of Contract</w:t>
      </w:r>
      <w:bookmarkEnd w:id="184"/>
      <w:bookmarkEnd w:id="185"/>
    </w:p>
    <w:p w14:paraId="156552F3" w14:textId="77777777" w:rsidR="009B683D" w:rsidRDefault="009B683D" w:rsidP="009B683D">
      <w:bookmarkStart w:id="186" w:name="_Toc352140232"/>
      <w:bookmarkStart w:id="187" w:name="_Toc521498740"/>
    </w:p>
    <w:p w14:paraId="6B2BDED6" w14:textId="77777777" w:rsidR="0052539E" w:rsidRPr="00C64C42" w:rsidRDefault="0052539E" w:rsidP="00C64C42">
      <w:pPr>
        <w:jc w:val="center"/>
        <w:rPr>
          <w:b/>
          <w:bCs/>
          <w:sz w:val="28"/>
          <w:szCs w:val="28"/>
        </w:rPr>
      </w:pPr>
      <w:r w:rsidRPr="00C64C42">
        <w:rPr>
          <w:b/>
          <w:bCs/>
          <w:sz w:val="28"/>
          <w:szCs w:val="28"/>
        </w:rPr>
        <w:t xml:space="preserve">Notes </w:t>
      </w:r>
      <w:bookmarkEnd w:id="186"/>
      <w:r w:rsidRPr="00C64C42">
        <w:rPr>
          <w:b/>
          <w:bCs/>
          <w:sz w:val="28"/>
          <w:szCs w:val="28"/>
        </w:rPr>
        <w:t>on the General Conditions of Contract (GCC)</w:t>
      </w:r>
      <w:bookmarkEnd w:id="187"/>
    </w:p>
    <w:p w14:paraId="0D10982E" w14:textId="77777777" w:rsidR="0052539E" w:rsidRDefault="0052539E">
      <w:pPr>
        <w:pStyle w:val="explanatorynotes"/>
        <w:spacing w:line="240" w:lineRule="auto"/>
        <w:jc w:val="left"/>
      </w:pPr>
    </w:p>
    <w:p w14:paraId="50AAC77F" w14:textId="33EE2468" w:rsidR="0052539E" w:rsidRDefault="0052539E">
      <w:pPr>
        <w:pStyle w:val="explanatorynotes"/>
        <w:spacing w:line="240" w:lineRule="auto"/>
        <w:jc w:val="left"/>
      </w:pPr>
      <w:r>
        <w:tab/>
        <w:t>The General Conditions of Contract (GCC) contained in this section are to be read in conjunction with the Special Conditions of Contract (SCC) in Section V</w:t>
      </w:r>
      <w:r w:rsidR="008D231A">
        <w:t>I</w:t>
      </w:r>
      <w:r>
        <w:t xml:space="preserve"> and the other documents listed in the Contract Agreement.  Together they form a complete document expressing all the rights and obligations of the parties to the Contract.</w:t>
      </w:r>
    </w:p>
    <w:p w14:paraId="42B4221C" w14:textId="77777777" w:rsidR="0052539E" w:rsidRDefault="0052539E">
      <w:pPr>
        <w:pStyle w:val="explanatorynotes"/>
        <w:spacing w:line="240" w:lineRule="auto"/>
        <w:jc w:val="left"/>
      </w:pPr>
      <w:r>
        <w:tab/>
        <w:t>The GCC must remain unaltered.  Contract-specific information, deletions, extensions, and modifications to the GCC shall be introduced only through the SCC.</w:t>
      </w:r>
    </w:p>
    <w:p w14:paraId="138D773F" w14:textId="77777777" w:rsidR="0052539E" w:rsidRDefault="0052539E">
      <w:pPr>
        <w:jc w:val="left"/>
        <w:rPr>
          <w:sz w:val="22"/>
        </w:rPr>
      </w:pPr>
    </w:p>
    <w:p w14:paraId="35247505" w14:textId="77777777" w:rsidR="0052539E" w:rsidRPr="00C64C42" w:rsidRDefault="0052539E" w:rsidP="00C64C42">
      <w:pPr>
        <w:jc w:val="center"/>
        <w:rPr>
          <w:b/>
          <w:bCs/>
          <w:sz w:val="28"/>
          <w:szCs w:val="28"/>
        </w:rPr>
      </w:pPr>
      <w:r>
        <w:rPr>
          <w:sz w:val="22"/>
        </w:rPr>
        <w:br w:type="page"/>
      </w:r>
      <w:bookmarkStart w:id="188" w:name="_Hlt490858395"/>
      <w:bookmarkStart w:id="189" w:name="_Ref324794501"/>
      <w:bookmarkStart w:id="190" w:name="_Toc352140248"/>
      <w:bookmarkStart w:id="191" w:name="_Toc521498741"/>
      <w:bookmarkEnd w:id="188"/>
      <w:r w:rsidRPr="00C64C42">
        <w:rPr>
          <w:b/>
          <w:bCs/>
          <w:sz w:val="28"/>
          <w:szCs w:val="28"/>
        </w:rPr>
        <w:t>Table of Clauses</w:t>
      </w:r>
      <w:bookmarkEnd w:id="189"/>
      <w:bookmarkEnd w:id="190"/>
      <w:bookmarkEnd w:id="191"/>
    </w:p>
    <w:p w14:paraId="52A9FF15" w14:textId="5B829402" w:rsidR="00786E3C" w:rsidRPr="00CC73BC" w:rsidRDefault="008B5D0B">
      <w:pPr>
        <w:pStyle w:val="TOC1"/>
        <w:rPr>
          <w:rFonts w:ascii="Calibri" w:hAnsi="Calibri"/>
          <w:b w:val="0"/>
          <w:noProof/>
          <w:sz w:val="22"/>
          <w:szCs w:val="22"/>
        </w:rPr>
      </w:pPr>
      <w:r>
        <w:rPr>
          <w:b w:val="0"/>
        </w:rPr>
        <w:fldChar w:fldCharType="begin"/>
      </w:r>
      <w:r>
        <w:rPr>
          <w:b w:val="0"/>
        </w:rPr>
        <w:instrText xml:space="preserve"> TOC \h \z \t "Head 4.1,1,Head 4.2,2" </w:instrText>
      </w:r>
      <w:r>
        <w:rPr>
          <w:b w:val="0"/>
        </w:rPr>
        <w:fldChar w:fldCharType="separate"/>
      </w:r>
      <w:hyperlink w:anchor="_Toc44005198" w:history="1">
        <w:r w:rsidR="00786E3C" w:rsidRPr="00227AEB">
          <w:rPr>
            <w:rStyle w:val="Hyperlink"/>
            <w:noProof/>
          </w:rPr>
          <w:t>A.  Contract and Interpretation</w:t>
        </w:r>
        <w:r w:rsidR="00786E3C">
          <w:rPr>
            <w:noProof/>
            <w:webHidden/>
          </w:rPr>
          <w:tab/>
        </w:r>
        <w:r w:rsidR="00786E3C">
          <w:rPr>
            <w:noProof/>
            <w:webHidden/>
          </w:rPr>
          <w:fldChar w:fldCharType="begin"/>
        </w:r>
        <w:r w:rsidR="00786E3C">
          <w:rPr>
            <w:noProof/>
            <w:webHidden/>
          </w:rPr>
          <w:instrText xml:space="preserve"> PAGEREF _Toc44005198 \h </w:instrText>
        </w:r>
        <w:r w:rsidR="00786E3C">
          <w:rPr>
            <w:noProof/>
            <w:webHidden/>
          </w:rPr>
        </w:r>
        <w:r w:rsidR="00786E3C">
          <w:rPr>
            <w:noProof/>
            <w:webHidden/>
          </w:rPr>
          <w:fldChar w:fldCharType="separate"/>
        </w:r>
        <w:r w:rsidR="00514C20">
          <w:rPr>
            <w:noProof/>
            <w:webHidden/>
          </w:rPr>
          <w:t>70</w:t>
        </w:r>
        <w:r w:rsidR="00786E3C">
          <w:rPr>
            <w:noProof/>
            <w:webHidden/>
          </w:rPr>
          <w:fldChar w:fldCharType="end"/>
        </w:r>
      </w:hyperlink>
    </w:p>
    <w:p w14:paraId="5EABA04B" w14:textId="0FC4C970" w:rsidR="00786E3C" w:rsidRPr="00CC73BC" w:rsidRDefault="008D00DB">
      <w:pPr>
        <w:pStyle w:val="TOC2"/>
        <w:rPr>
          <w:rFonts w:ascii="Calibri" w:hAnsi="Calibri"/>
          <w:sz w:val="22"/>
          <w:szCs w:val="22"/>
        </w:rPr>
      </w:pPr>
      <w:hyperlink w:anchor="_Toc44005199" w:history="1">
        <w:r w:rsidR="00786E3C" w:rsidRPr="00227AEB">
          <w:rPr>
            <w:rStyle w:val="Hyperlink"/>
          </w:rPr>
          <w:t>1.</w:t>
        </w:r>
        <w:r w:rsidR="00786E3C" w:rsidRPr="00CC73BC">
          <w:rPr>
            <w:rFonts w:ascii="Calibri" w:hAnsi="Calibri"/>
            <w:sz w:val="22"/>
            <w:szCs w:val="22"/>
          </w:rPr>
          <w:tab/>
        </w:r>
        <w:r w:rsidR="00786E3C" w:rsidRPr="00227AEB">
          <w:rPr>
            <w:rStyle w:val="Hyperlink"/>
          </w:rPr>
          <w:t>Definitions</w:t>
        </w:r>
        <w:r w:rsidR="00786E3C">
          <w:rPr>
            <w:webHidden/>
          </w:rPr>
          <w:tab/>
        </w:r>
        <w:r w:rsidR="00786E3C">
          <w:rPr>
            <w:webHidden/>
          </w:rPr>
          <w:fldChar w:fldCharType="begin"/>
        </w:r>
        <w:r w:rsidR="00786E3C">
          <w:rPr>
            <w:webHidden/>
          </w:rPr>
          <w:instrText xml:space="preserve"> PAGEREF _Toc44005199 \h </w:instrText>
        </w:r>
        <w:r w:rsidR="00786E3C">
          <w:rPr>
            <w:webHidden/>
          </w:rPr>
        </w:r>
        <w:r w:rsidR="00786E3C">
          <w:rPr>
            <w:webHidden/>
          </w:rPr>
          <w:fldChar w:fldCharType="separate"/>
        </w:r>
        <w:r w:rsidR="00514C20">
          <w:rPr>
            <w:webHidden/>
          </w:rPr>
          <w:t>70</w:t>
        </w:r>
        <w:r w:rsidR="00786E3C">
          <w:rPr>
            <w:webHidden/>
          </w:rPr>
          <w:fldChar w:fldCharType="end"/>
        </w:r>
      </w:hyperlink>
    </w:p>
    <w:p w14:paraId="79314B03" w14:textId="758E0022" w:rsidR="00786E3C" w:rsidRPr="00CC73BC" w:rsidRDefault="008D00DB">
      <w:pPr>
        <w:pStyle w:val="TOC2"/>
        <w:rPr>
          <w:rFonts w:ascii="Calibri" w:hAnsi="Calibri"/>
          <w:sz w:val="22"/>
          <w:szCs w:val="22"/>
        </w:rPr>
      </w:pPr>
      <w:hyperlink w:anchor="_Toc44005200" w:history="1">
        <w:r w:rsidR="00786E3C" w:rsidRPr="00227AEB">
          <w:rPr>
            <w:rStyle w:val="Hyperlink"/>
          </w:rPr>
          <w:t>2.</w:t>
        </w:r>
        <w:r w:rsidR="00786E3C" w:rsidRPr="00CC73BC">
          <w:rPr>
            <w:rFonts w:ascii="Calibri" w:hAnsi="Calibri"/>
            <w:sz w:val="22"/>
            <w:szCs w:val="22"/>
          </w:rPr>
          <w:tab/>
        </w:r>
        <w:r w:rsidR="00786E3C" w:rsidRPr="00227AEB">
          <w:rPr>
            <w:rStyle w:val="Hyperlink"/>
          </w:rPr>
          <w:t>Contract Documents</w:t>
        </w:r>
        <w:r w:rsidR="00786E3C">
          <w:rPr>
            <w:webHidden/>
          </w:rPr>
          <w:tab/>
        </w:r>
        <w:r w:rsidR="00786E3C">
          <w:rPr>
            <w:webHidden/>
          </w:rPr>
          <w:fldChar w:fldCharType="begin"/>
        </w:r>
        <w:r w:rsidR="00786E3C">
          <w:rPr>
            <w:webHidden/>
          </w:rPr>
          <w:instrText xml:space="preserve"> PAGEREF _Toc44005200 \h </w:instrText>
        </w:r>
        <w:r w:rsidR="00786E3C">
          <w:rPr>
            <w:webHidden/>
          </w:rPr>
        </w:r>
        <w:r w:rsidR="00786E3C">
          <w:rPr>
            <w:webHidden/>
          </w:rPr>
          <w:fldChar w:fldCharType="separate"/>
        </w:r>
        <w:r w:rsidR="00514C20">
          <w:rPr>
            <w:webHidden/>
          </w:rPr>
          <w:t>78</w:t>
        </w:r>
        <w:r w:rsidR="00786E3C">
          <w:rPr>
            <w:webHidden/>
          </w:rPr>
          <w:fldChar w:fldCharType="end"/>
        </w:r>
      </w:hyperlink>
    </w:p>
    <w:p w14:paraId="7317B643" w14:textId="439787C3" w:rsidR="00786E3C" w:rsidRPr="00CC73BC" w:rsidRDefault="008D00DB">
      <w:pPr>
        <w:pStyle w:val="TOC2"/>
        <w:rPr>
          <w:rFonts w:ascii="Calibri" w:hAnsi="Calibri"/>
          <w:sz w:val="22"/>
          <w:szCs w:val="22"/>
        </w:rPr>
      </w:pPr>
      <w:hyperlink w:anchor="_Toc44005201" w:history="1">
        <w:r w:rsidR="00786E3C" w:rsidRPr="00227AEB">
          <w:rPr>
            <w:rStyle w:val="Hyperlink"/>
          </w:rPr>
          <w:t>3.</w:t>
        </w:r>
        <w:r w:rsidR="00786E3C" w:rsidRPr="00CC73BC">
          <w:rPr>
            <w:rFonts w:ascii="Calibri" w:hAnsi="Calibri"/>
            <w:sz w:val="22"/>
            <w:szCs w:val="22"/>
          </w:rPr>
          <w:tab/>
        </w:r>
        <w:r w:rsidR="00786E3C" w:rsidRPr="00227AEB">
          <w:rPr>
            <w:rStyle w:val="Hyperlink"/>
          </w:rPr>
          <w:t>Interpretation</w:t>
        </w:r>
        <w:r w:rsidR="00786E3C">
          <w:rPr>
            <w:webHidden/>
          </w:rPr>
          <w:tab/>
        </w:r>
        <w:r w:rsidR="00786E3C">
          <w:rPr>
            <w:webHidden/>
          </w:rPr>
          <w:fldChar w:fldCharType="begin"/>
        </w:r>
        <w:r w:rsidR="00786E3C">
          <w:rPr>
            <w:webHidden/>
          </w:rPr>
          <w:instrText xml:space="preserve"> PAGEREF _Toc44005201 \h </w:instrText>
        </w:r>
        <w:r w:rsidR="00786E3C">
          <w:rPr>
            <w:webHidden/>
          </w:rPr>
        </w:r>
        <w:r w:rsidR="00786E3C">
          <w:rPr>
            <w:webHidden/>
          </w:rPr>
          <w:fldChar w:fldCharType="separate"/>
        </w:r>
        <w:r w:rsidR="00514C20">
          <w:rPr>
            <w:webHidden/>
          </w:rPr>
          <w:t>78</w:t>
        </w:r>
        <w:r w:rsidR="00786E3C">
          <w:rPr>
            <w:webHidden/>
          </w:rPr>
          <w:fldChar w:fldCharType="end"/>
        </w:r>
      </w:hyperlink>
    </w:p>
    <w:p w14:paraId="6FB81210" w14:textId="63043F44" w:rsidR="00786E3C" w:rsidRPr="00CC73BC" w:rsidRDefault="008D00DB">
      <w:pPr>
        <w:pStyle w:val="TOC2"/>
        <w:rPr>
          <w:rFonts w:ascii="Calibri" w:hAnsi="Calibri"/>
          <w:sz w:val="22"/>
          <w:szCs w:val="22"/>
        </w:rPr>
      </w:pPr>
      <w:hyperlink w:anchor="_Toc44005202" w:history="1">
        <w:r w:rsidR="00786E3C" w:rsidRPr="00227AEB">
          <w:rPr>
            <w:rStyle w:val="Hyperlink"/>
          </w:rPr>
          <w:t>4.</w:t>
        </w:r>
        <w:r w:rsidR="00786E3C" w:rsidRPr="00CC73BC">
          <w:rPr>
            <w:rFonts w:ascii="Calibri" w:hAnsi="Calibri"/>
            <w:sz w:val="22"/>
            <w:szCs w:val="22"/>
          </w:rPr>
          <w:tab/>
        </w:r>
        <w:r w:rsidR="00786E3C" w:rsidRPr="00227AEB">
          <w:rPr>
            <w:rStyle w:val="Hyperlink"/>
          </w:rPr>
          <w:t>Notices</w:t>
        </w:r>
        <w:r w:rsidR="00786E3C">
          <w:rPr>
            <w:webHidden/>
          </w:rPr>
          <w:tab/>
        </w:r>
        <w:r w:rsidR="00786E3C">
          <w:rPr>
            <w:webHidden/>
          </w:rPr>
          <w:fldChar w:fldCharType="begin"/>
        </w:r>
        <w:r w:rsidR="00786E3C">
          <w:rPr>
            <w:webHidden/>
          </w:rPr>
          <w:instrText xml:space="preserve"> PAGEREF _Toc44005202 \h </w:instrText>
        </w:r>
        <w:r w:rsidR="00786E3C">
          <w:rPr>
            <w:webHidden/>
          </w:rPr>
        </w:r>
        <w:r w:rsidR="00786E3C">
          <w:rPr>
            <w:webHidden/>
          </w:rPr>
          <w:fldChar w:fldCharType="separate"/>
        </w:r>
        <w:r w:rsidR="00514C20">
          <w:rPr>
            <w:webHidden/>
          </w:rPr>
          <w:t>81</w:t>
        </w:r>
        <w:r w:rsidR="00786E3C">
          <w:rPr>
            <w:webHidden/>
          </w:rPr>
          <w:fldChar w:fldCharType="end"/>
        </w:r>
      </w:hyperlink>
    </w:p>
    <w:p w14:paraId="0399D50B" w14:textId="44B726E9" w:rsidR="00786E3C" w:rsidRPr="00CC73BC" w:rsidRDefault="008D00DB">
      <w:pPr>
        <w:pStyle w:val="TOC2"/>
        <w:rPr>
          <w:rFonts w:ascii="Calibri" w:hAnsi="Calibri"/>
          <w:sz w:val="22"/>
          <w:szCs w:val="22"/>
        </w:rPr>
      </w:pPr>
      <w:hyperlink w:anchor="_Toc44005203" w:history="1">
        <w:r w:rsidR="00786E3C" w:rsidRPr="00227AEB">
          <w:rPr>
            <w:rStyle w:val="Hyperlink"/>
          </w:rPr>
          <w:t>5.</w:t>
        </w:r>
        <w:r w:rsidR="00786E3C" w:rsidRPr="00CC73BC">
          <w:rPr>
            <w:rFonts w:ascii="Calibri" w:hAnsi="Calibri"/>
            <w:sz w:val="22"/>
            <w:szCs w:val="22"/>
          </w:rPr>
          <w:tab/>
        </w:r>
        <w:r w:rsidR="00786E3C" w:rsidRPr="00227AEB">
          <w:rPr>
            <w:rStyle w:val="Hyperlink"/>
          </w:rPr>
          <w:t>Governing Law</w:t>
        </w:r>
        <w:r w:rsidR="00786E3C">
          <w:rPr>
            <w:webHidden/>
          </w:rPr>
          <w:tab/>
        </w:r>
        <w:r w:rsidR="00786E3C">
          <w:rPr>
            <w:webHidden/>
          </w:rPr>
          <w:fldChar w:fldCharType="begin"/>
        </w:r>
        <w:r w:rsidR="00786E3C">
          <w:rPr>
            <w:webHidden/>
          </w:rPr>
          <w:instrText xml:space="preserve"> PAGEREF _Toc44005203 \h </w:instrText>
        </w:r>
        <w:r w:rsidR="00786E3C">
          <w:rPr>
            <w:webHidden/>
          </w:rPr>
        </w:r>
        <w:r w:rsidR="00786E3C">
          <w:rPr>
            <w:webHidden/>
          </w:rPr>
          <w:fldChar w:fldCharType="separate"/>
        </w:r>
        <w:r w:rsidR="00514C20">
          <w:rPr>
            <w:webHidden/>
          </w:rPr>
          <w:t>82</w:t>
        </w:r>
        <w:r w:rsidR="00786E3C">
          <w:rPr>
            <w:webHidden/>
          </w:rPr>
          <w:fldChar w:fldCharType="end"/>
        </w:r>
      </w:hyperlink>
    </w:p>
    <w:p w14:paraId="3F8EC9C2" w14:textId="18EABF85" w:rsidR="00786E3C" w:rsidRPr="00CC73BC" w:rsidRDefault="008D00DB">
      <w:pPr>
        <w:pStyle w:val="TOC2"/>
        <w:rPr>
          <w:rFonts w:ascii="Calibri" w:hAnsi="Calibri"/>
          <w:sz w:val="22"/>
          <w:szCs w:val="22"/>
        </w:rPr>
      </w:pPr>
      <w:hyperlink w:anchor="_Toc44005204" w:history="1">
        <w:r w:rsidR="00786E3C" w:rsidRPr="00227AEB">
          <w:rPr>
            <w:rStyle w:val="Hyperlink"/>
          </w:rPr>
          <w:t>6.</w:t>
        </w:r>
        <w:r w:rsidR="00786E3C" w:rsidRPr="00CC73BC">
          <w:rPr>
            <w:rFonts w:ascii="Calibri" w:hAnsi="Calibri"/>
            <w:sz w:val="22"/>
            <w:szCs w:val="22"/>
          </w:rPr>
          <w:tab/>
        </w:r>
        <w:r w:rsidR="00786E3C" w:rsidRPr="00227AEB">
          <w:rPr>
            <w:rStyle w:val="Hyperlink"/>
          </w:rPr>
          <w:t>Settlement of Disputes</w:t>
        </w:r>
        <w:r w:rsidR="00786E3C">
          <w:rPr>
            <w:webHidden/>
          </w:rPr>
          <w:tab/>
        </w:r>
        <w:r w:rsidR="00786E3C">
          <w:rPr>
            <w:webHidden/>
          </w:rPr>
          <w:fldChar w:fldCharType="begin"/>
        </w:r>
        <w:r w:rsidR="00786E3C">
          <w:rPr>
            <w:webHidden/>
          </w:rPr>
          <w:instrText xml:space="preserve"> PAGEREF _Toc44005204 \h </w:instrText>
        </w:r>
        <w:r w:rsidR="00786E3C">
          <w:rPr>
            <w:webHidden/>
          </w:rPr>
        </w:r>
        <w:r w:rsidR="00786E3C">
          <w:rPr>
            <w:webHidden/>
          </w:rPr>
          <w:fldChar w:fldCharType="separate"/>
        </w:r>
        <w:r w:rsidR="00514C20">
          <w:rPr>
            <w:webHidden/>
          </w:rPr>
          <w:t>82</w:t>
        </w:r>
        <w:r w:rsidR="00786E3C">
          <w:rPr>
            <w:webHidden/>
          </w:rPr>
          <w:fldChar w:fldCharType="end"/>
        </w:r>
      </w:hyperlink>
    </w:p>
    <w:p w14:paraId="63DEEB3F" w14:textId="3246A2FE" w:rsidR="00786E3C" w:rsidRPr="00CC73BC" w:rsidRDefault="008D00DB">
      <w:pPr>
        <w:pStyle w:val="TOC1"/>
        <w:rPr>
          <w:rFonts w:ascii="Calibri" w:hAnsi="Calibri"/>
          <w:b w:val="0"/>
          <w:noProof/>
          <w:sz w:val="22"/>
          <w:szCs w:val="22"/>
        </w:rPr>
      </w:pPr>
      <w:hyperlink w:anchor="_Toc44005205" w:history="1">
        <w:r w:rsidR="00786E3C" w:rsidRPr="00227AEB">
          <w:rPr>
            <w:rStyle w:val="Hyperlink"/>
            <w:noProof/>
          </w:rPr>
          <w:t>B.  Subject Matter of Contract</w:t>
        </w:r>
        <w:r w:rsidR="00786E3C">
          <w:rPr>
            <w:noProof/>
            <w:webHidden/>
          </w:rPr>
          <w:tab/>
        </w:r>
        <w:r w:rsidR="00786E3C">
          <w:rPr>
            <w:noProof/>
            <w:webHidden/>
          </w:rPr>
          <w:fldChar w:fldCharType="begin"/>
        </w:r>
        <w:r w:rsidR="00786E3C">
          <w:rPr>
            <w:noProof/>
            <w:webHidden/>
          </w:rPr>
          <w:instrText xml:space="preserve"> PAGEREF _Toc44005205 \h </w:instrText>
        </w:r>
        <w:r w:rsidR="00786E3C">
          <w:rPr>
            <w:noProof/>
            <w:webHidden/>
          </w:rPr>
        </w:r>
        <w:r w:rsidR="00786E3C">
          <w:rPr>
            <w:noProof/>
            <w:webHidden/>
          </w:rPr>
          <w:fldChar w:fldCharType="separate"/>
        </w:r>
        <w:r w:rsidR="00514C20">
          <w:rPr>
            <w:noProof/>
            <w:webHidden/>
          </w:rPr>
          <w:t>84</w:t>
        </w:r>
        <w:r w:rsidR="00786E3C">
          <w:rPr>
            <w:noProof/>
            <w:webHidden/>
          </w:rPr>
          <w:fldChar w:fldCharType="end"/>
        </w:r>
      </w:hyperlink>
    </w:p>
    <w:p w14:paraId="79F3AC92" w14:textId="050B6FDD" w:rsidR="00786E3C" w:rsidRPr="00CC73BC" w:rsidRDefault="008D00DB">
      <w:pPr>
        <w:pStyle w:val="TOC2"/>
        <w:rPr>
          <w:rFonts w:ascii="Calibri" w:hAnsi="Calibri"/>
          <w:sz w:val="22"/>
          <w:szCs w:val="22"/>
        </w:rPr>
      </w:pPr>
      <w:hyperlink w:anchor="_Toc44005206" w:history="1">
        <w:r w:rsidR="00786E3C" w:rsidRPr="00227AEB">
          <w:rPr>
            <w:rStyle w:val="Hyperlink"/>
          </w:rPr>
          <w:t>7.</w:t>
        </w:r>
        <w:r w:rsidR="00786E3C" w:rsidRPr="00CC73BC">
          <w:rPr>
            <w:rFonts w:ascii="Calibri" w:hAnsi="Calibri"/>
            <w:sz w:val="22"/>
            <w:szCs w:val="22"/>
          </w:rPr>
          <w:tab/>
        </w:r>
        <w:r w:rsidR="00786E3C" w:rsidRPr="00227AEB">
          <w:rPr>
            <w:rStyle w:val="Hyperlink"/>
          </w:rPr>
          <w:t>Scope of the System</w:t>
        </w:r>
        <w:r w:rsidR="00786E3C">
          <w:rPr>
            <w:webHidden/>
          </w:rPr>
          <w:tab/>
        </w:r>
        <w:r w:rsidR="00786E3C">
          <w:rPr>
            <w:webHidden/>
          </w:rPr>
          <w:fldChar w:fldCharType="begin"/>
        </w:r>
        <w:r w:rsidR="00786E3C">
          <w:rPr>
            <w:webHidden/>
          </w:rPr>
          <w:instrText xml:space="preserve"> PAGEREF _Toc44005206 \h </w:instrText>
        </w:r>
        <w:r w:rsidR="00786E3C">
          <w:rPr>
            <w:webHidden/>
          </w:rPr>
        </w:r>
        <w:r w:rsidR="00786E3C">
          <w:rPr>
            <w:webHidden/>
          </w:rPr>
          <w:fldChar w:fldCharType="separate"/>
        </w:r>
        <w:r w:rsidR="00514C20">
          <w:rPr>
            <w:webHidden/>
          </w:rPr>
          <w:t>84</w:t>
        </w:r>
        <w:r w:rsidR="00786E3C">
          <w:rPr>
            <w:webHidden/>
          </w:rPr>
          <w:fldChar w:fldCharType="end"/>
        </w:r>
      </w:hyperlink>
    </w:p>
    <w:p w14:paraId="14305155" w14:textId="001B3A82" w:rsidR="00786E3C" w:rsidRPr="00CC73BC" w:rsidRDefault="008D00DB">
      <w:pPr>
        <w:pStyle w:val="TOC2"/>
        <w:rPr>
          <w:rFonts w:ascii="Calibri" w:hAnsi="Calibri"/>
          <w:sz w:val="22"/>
          <w:szCs w:val="22"/>
        </w:rPr>
      </w:pPr>
      <w:hyperlink w:anchor="_Toc44005207" w:history="1">
        <w:r w:rsidR="00786E3C" w:rsidRPr="00227AEB">
          <w:rPr>
            <w:rStyle w:val="Hyperlink"/>
          </w:rPr>
          <w:t>8.</w:t>
        </w:r>
        <w:r w:rsidR="00786E3C" w:rsidRPr="00CC73BC">
          <w:rPr>
            <w:rFonts w:ascii="Calibri" w:hAnsi="Calibri"/>
            <w:sz w:val="22"/>
            <w:szCs w:val="22"/>
          </w:rPr>
          <w:tab/>
        </w:r>
        <w:r w:rsidR="00786E3C" w:rsidRPr="00227AEB">
          <w:rPr>
            <w:rStyle w:val="Hyperlink"/>
          </w:rPr>
          <w:t>Time for Commencement and Operational Acceptance</w:t>
        </w:r>
        <w:r w:rsidR="00786E3C">
          <w:rPr>
            <w:webHidden/>
          </w:rPr>
          <w:tab/>
        </w:r>
        <w:r w:rsidR="00786E3C">
          <w:rPr>
            <w:webHidden/>
          </w:rPr>
          <w:fldChar w:fldCharType="begin"/>
        </w:r>
        <w:r w:rsidR="00786E3C">
          <w:rPr>
            <w:webHidden/>
          </w:rPr>
          <w:instrText xml:space="preserve"> PAGEREF _Toc44005207 \h </w:instrText>
        </w:r>
        <w:r w:rsidR="00786E3C">
          <w:rPr>
            <w:webHidden/>
          </w:rPr>
        </w:r>
        <w:r w:rsidR="00786E3C">
          <w:rPr>
            <w:webHidden/>
          </w:rPr>
          <w:fldChar w:fldCharType="separate"/>
        </w:r>
        <w:r w:rsidR="00514C20">
          <w:rPr>
            <w:webHidden/>
          </w:rPr>
          <w:t>85</w:t>
        </w:r>
        <w:r w:rsidR="00786E3C">
          <w:rPr>
            <w:webHidden/>
          </w:rPr>
          <w:fldChar w:fldCharType="end"/>
        </w:r>
      </w:hyperlink>
    </w:p>
    <w:p w14:paraId="1CACD9C3" w14:textId="2FE801B2" w:rsidR="00786E3C" w:rsidRPr="00CC73BC" w:rsidRDefault="008D00DB">
      <w:pPr>
        <w:pStyle w:val="TOC2"/>
        <w:rPr>
          <w:rFonts w:ascii="Calibri" w:hAnsi="Calibri"/>
          <w:sz w:val="22"/>
          <w:szCs w:val="22"/>
        </w:rPr>
      </w:pPr>
      <w:hyperlink w:anchor="_Toc44005208" w:history="1">
        <w:r w:rsidR="00786E3C" w:rsidRPr="00227AEB">
          <w:rPr>
            <w:rStyle w:val="Hyperlink"/>
          </w:rPr>
          <w:t>9.</w:t>
        </w:r>
        <w:r w:rsidR="00786E3C" w:rsidRPr="00CC73BC">
          <w:rPr>
            <w:rFonts w:ascii="Calibri" w:hAnsi="Calibri"/>
            <w:sz w:val="22"/>
            <w:szCs w:val="22"/>
          </w:rPr>
          <w:tab/>
        </w:r>
        <w:r w:rsidR="00786E3C" w:rsidRPr="00227AEB">
          <w:rPr>
            <w:rStyle w:val="Hyperlink"/>
          </w:rPr>
          <w:t>Supplier’s Responsibilities</w:t>
        </w:r>
        <w:r w:rsidR="00786E3C">
          <w:rPr>
            <w:webHidden/>
          </w:rPr>
          <w:tab/>
        </w:r>
        <w:r w:rsidR="00786E3C">
          <w:rPr>
            <w:webHidden/>
          </w:rPr>
          <w:fldChar w:fldCharType="begin"/>
        </w:r>
        <w:r w:rsidR="00786E3C">
          <w:rPr>
            <w:webHidden/>
          </w:rPr>
          <w:instrText xml:space="preserve"> PAGEREF _Toc44005208 \h </w:instrText>
        </w:r>
        <w:r w:rsidR="00786E3C">
          <w:rPr>
            <w:webHidden/>
          </w:rPr>
        </w:r>
        <w:r w:rsidR="00786E3C">
          <w:rPr>
            <w:webHidden/>
          </w:rPr>
          <w:fldChar w:fldCharType="separate"/>
        </w:r>
        <w:r w:rsidR="00514C20">
          <w:rPr>
            <w:webHidden/>
          </w:rPr>
          <w:t>85</w:t>
        </w:r>
        <w:r w:rsidR="00786E3C">
          <w:rPr>
            <w:webHidden/>
          </w:rPr>
          <w:fldChar w:fldCharType="end"/>
        </w:r>
      </w:hyperlink>
    </w:p>
    <w:p w14:paraId="2E2AC3F1" w14:textId="7C3432CC" w:rsidR="00786E3C" w:rsidRPr="00CC73BC" w:rsidRDefault="008D00DB">
      <w:pPr>
        <w:pStyle w:val="TOC2"/>
        <w:rPr>
          <w:rFonts w:ascii="Calibri" w:hAnsi="Calibri"/>
          <w:sz w:val="22"/>
          <w:szCs w:val="22"/>
        </w:rPr>
      </w:pPr>
      <w:hyperlink w:anchor="_Toc44005209" w:history="1">
        <w:r w:rsidR="00786E3C" w:rsidRPr="00227AEB">
          <w:rPr>
            <w:rStyle w:val="Hyperlink"/>
          </w:rPr>
          <w:t>10.</w:t>
        </w:r>
        <w:r w:rsidR="00786E3C" w:rsidRPr="00CC73BC">
          <w:rPr>
            <w:rFonts w:ascii="Calibri" w:hAnsi="Calibri"/>
            <w:sz w:val="22"/>
            <w:szCs w:val="22"/>
          </w:rPr>
          <w:tab/>
        </w:r>
        <w:r w:rsidR="00786E3C" w:rsidRPr="00227AEB">
          <w:rPr>
            <w:rStyle w:val="Hyperlink"/>
          </w:rPr>
          <w:t>Purchaser’s Responsibilities</w:t>
        </w:r>
        <w:r w:rsidR="00786E3C">
          <w:rPr>
            <w:webHidden/>
          </w:rPr>
          <w:tab/>
        </w:r>
        <w:r w:rsidR="00786E3C">
          <w:rPr>
            <w:webHidden/>
          </w:rPr>
          <w:fldChar w:fldCharType="begin"/>
        </w:r>
        <w:r w:rsidR="00786E3C">
          <w:rPr>
            <w:webHidden/>
          </w:rPr>
          <w:instrText xml:space="preserve"> PAGEREF _Toc44005209 \h </w:instrText>
        </w:r>
        <w:r w:rsidR="00786E3C">
          <w:rPr>
            <w:webHidden/>
          </w:rPr>
        </w:r>
        <w:r w:rsidR="00786E3C">
          <w:rPr>
            <w:webHidden/>
          </w:rPr>
          <w:fldChar w:fldCharType="separate"/>
        </w:r>
        <w:r w:rsidR="00514C20">
          <w:rPr>
            <w:webHidden/>
          </w:rPr>
          <w:t>93</w:t>
        </w:r>
        <w:r w:rsidR="00786E3C">
          <w:rPr>
            <w:webHidden/>
          </w:rPr>
          <w:fldChar w:fldCharType="end"/>
        </w:r>
      </w:hyperlink>
    </w:p>
    <w:p w14:paraId="39ABAD92" w14:textId="4DEB55E5" w:rsidR="00786E3C" w:rsidRPr="00CC73BC" w:rsidRDefault="008D00DB">
      <w:pPr>
        <w:pStyle w:val="TOC1"/>
        <w:rPr>
          <w:rFonts w:ascii="Calibri" w:hAnsi="Calibri"/>
          <w:b w:val="0"/>
          <w:noProof/>
          <w:sz w:val="22"/>
          <w:szCs w:val="22"/>
        </w:rPr>
      </w:pPr>
      <w:hyperlink w:anchor="_Toc44005210" w:history="1">
        <w:r w:rsidR="00786E3C" w:rsidRPr="00227AEB">
          <w:rPr>
            <w:rStyle w:val="Hyperlink"/>
            <w:noProof/>
          </w:rPr>
          <w:t>C.  Payment</w:t>
        </w:r>
        <w:r w:rsidR="00786E3C">
          <w:rPr>
            <w:noProof/>
            <w:webHidden/>
          </w:rPr>
          <w:tab/>
        </w:r>
        <w:r w:rsidR="00786E3C">
          <w:rPr>
            <w:noProof/>
            <w:webHidden/>
          </w:rPr>
          <w:fldChar w:fldCharType="begin"/>
        </w:r>
        <w:r w:rsidR="00786E3C">
          <w:rPr>
            <w:noProof/>
            <w:webHidden/>
          </w:rPr>
          <w:instrText xml:space="preserve"> PAGEREF _Toc44005210 \h </w:instrText>
        </w:r>
        <w:r w:rsidR="00786E3C">
          <w:rPr>
            <w:noProof/>
            <w:webHidden/>
          </w:rPr>
        </w:r>
        <w:r w:rsidR="00786E3C">
          <w:rPr>
            <w:noProof/>
            <w:webHidden/>
          </w:rPr>
          <w:fldChar w:fldCharType="separate"/>
        </w:r>
        <w:r w:rsidR="00514C20">
          <w:rPr>
            <w:noProof/>
            <w:webHidden/>
          </w:rPr>
          <w:t>95</w:t>
        </w:r>
        <w:r w:rsidR="00786E3C">
          <w:rPr>
            <w:noProof/>
            <w:webHidden/>
          </w:rPr>
          <w:fldChar w:fldCharType="end"/>
        </w:r>
      </w:hyperlink>
    </w:p>
    <w:p w14:paraId="0A2E9CA6" w14:textId="529D9AA1" w:rsidR="00786E3C" w:rsidRPr="00CC73BC" w:rsidRDefault="008D00DB">
      <w:pPr>
        <w:pStyle w:val="TOC2"/>
        <w:rPr>
          <w:rFonts w:ascii="Calibri" w:hAnsi="Calibri"/>
          <w:sz w:val="22"/>
          <w:szCs w:val="22"/>
        </w:rPr>
      </w:pPr>
      <w:hyperlink w:anchor="_Toc44005211" w:history="1">
        <w:r w:rsidR="00786E3C" w:rsidRPr="00227AEB">
          <w:rPr>
            <w:rStyle w:val="Hyperlink"/>
          </w:rPr>
          <w:t>11.</w:t>
        </w:r>
        <w:r w:rsidR="00786E3C" w:rsidRPr="00CC73BC">
          <w:rPr>
            <w:rFonts w:ascii="Calibri" w:hAnsi="Calibri"/>
            <w:sz w:val="22"/>
            <w:szCs w:val="22"/>
          </w:rPr>
          <w:tab/>
        </w:r>
        <w:r w:rsidR="00786E3C" w:rsidRPr="00227AEB">
          <w:rPr>
            <w:rStyle w:val="Hyperlink"/>
          </w:rPr>
          <w:t>Contract Price</w:t>
        </w:r>
        <w:r w:rsidR="00786E3C">
          <w:rPr>
            <w:webHidden/>
          </w:rPr>
          <w:tab/>
        </w:r>
        <w:r w:rsidR="00786E3C">
          <w:rPr>
            <w:webHidden/>
          </w:rPr>
          <w:fldChar w:fldCharType="begin"/>
        </w:r>
        <w:r w:rsidR="00786E3C">
          <w:rPr>
            <w:webHidden/>
          </w:rPr>
          <w:instrText xml:space="preserve"> PAGEREF _Toc44005211 \h </w:instrText>
        </w:r>
        <w:r w:rsidR="00786E3C">
          <w:rPr>
            <w:webHidden/>
          </w:rPr>
        </w:r>
        <w:r w:rsidR="00786E3C">
          <w:rPr>
            <w:webHidden/>
          </w:rPr>
          <w:fldChar w:fldCharType="separate"/>
        </w:r>
        <w:r w:rsidR="00514C20">
          <w:rPr>
            <w:webHidden/>
          </w:rPr>
          <w:t>95</w:t>
        </w:r>
        <w:r w:rsidR="00786E3C">
          <w:rPr>
            <w:webHidden/>
          </w:rPr>
          <w:fldChar w:fldCharType="end"/>
        </w:r>
      </w:hyperlink>
    </w:p>
    <w:p w14:paraId="393C4148" w14:textId="13592116" w:rsidR="00786E3C" w:rsidRPr="00CC73BC" w:rsidRDefault="008D00DB">
      <w:pPr>
        <w:pStyle w:val="TOC2"/>
        <w:rPr>
          <w:rFonts w:ascii="Calibri" w:hAnsi="Calibri"/>
          <w:sz w:val="22"/>
          <w:szCs w:val="22"/>
        </w:rPr>
      </w:pPr>
      <w:hyperlink w:anchor="_Toc44005212" w:history="1">
        <w:r w:rsidR="00786E3C" w:rsidRPr="00227AEB">
          <w:rPr>
            <w:rStyle w:val="Hyperlink"/>
          </w:rPr>
          <w:t>12.</w:t>
        </w:r>
        <w:r w:rsidR="00786E3C" w:rsidRPr="00CC73BC">
          <w:rPr>
            <w:rFonts w:ascii="Calibri" w:hAnsi="Calibri"/>
            <w:sz w:val="22"/>
            <w:szCs w:val="22"/>
          </w:rPr>
          <w:tab/>
        </w:r>
        <w:r w:rsidR="00786E3C" w:rsidRPr="00227AEB">
          <w:rPr>
            <w:rStyle w:val="Hyperlink"/>
          </w:rPr>
          <w:t>Terms of Payment</w:t>
        </w:r>
        <w:r w:rsidR="00786E3C">
          <w:rPr>
            <w:webHidden/>
          </w:rPr>
          <w:tab/>
        </w:r>
        <w:r w:rsidR="00786E3C">
          <w:rPr>
            <w:webHidden/>
          </w:rPr>
          <w:fldChar w:fldCharType="begin"/>
        </w:r>
        <w:r w:rsidR="00786E3C">
          <w:rPr>
            <w:webHidden/>
          </w:rPr>
          <w:instrText xml:space="preserve"> PAGEREF _Toc44005212 \h </w:instrText>
        </w:r>
        <w:r w:rsidR="00786E3C">
          <w:rPr>
            <w:webHidden/>
          </w:rPr>
        </w:r>
        <w:r w:rsidR="00786E3C">
          <w:rPr>
            <w:webHidden/>
          </w:rPr>
          <w:fldChar w:fldCharType="separate"/>
        </w:r>
        <w:r w:rsidR="00514C20">
          <w:rPr>
            <w:webHidden/>
          </w:rPr>
          <w:t>95</w:t>
        </w:r>
        <w:r w:rsidR="00786E3C">
          <w:rPr>
            <w:webHidden/>
          </w:rPr>
          <w:fldChar w:fldCharType="end"/>
        </w:r>
      </w:hyperlink>
    </w:p>
    <w:p w14:paraId="57A12ABE" w14:textId="6F7C151C" w:rsidR="00786E3C" w:rsidRPr="00CC73BC" w:rsidRDefault="008D00DB">
      <w:pPr>
        <w:pStyle w:val="TOC2"/>
        <w:rPr>
          <w:rFonts w:ascii="Calibri" w:hAnsi="Calibri"/>
          <w:sz w:val="22"/>
          <w:szCs w:val="22"/>
        </w:rPr>
      </w:pPr>
      <w:hyperlink w:anchor="_Toc44005213" w:history="1">
        <w:r w:rsidR="00786E3C" w:rsidRPr="00227AEB">
          <w:rPr>
            <w:rStyle w:val="Hyperlink"/>
          </w:rPr>
          <w:t>13.</w:t>
        </w:r>
        <w:r w:rsidR="00786E3C" w:rsidRPr="00CC73BC">
          <w:rPr>
            <w:rFonts w:ascii="Calibri" w:hAnsi="Calibri"/>
            <w:sz w:val="22"/>
            <w:szCs w:val="22"/>
          </w:rPr>
          <w:tab/>
        </w:r>
        <w:r w:rsidR="00786E3C" w:rsidRPr="00227AEB">
          <w:rPr>
            <w:rStyle w:val="Hyperlink"/>
          </w:rPr>
          <w:t>Securities</w:t>
        </w:r>
        <w:r w:rsidR="00786E3C">
          <w:rPr>
            <w:webHidden/>
          </w:rPr>
          <w:tab/>
        </w:r>
        <w:r w:rsidR="00786E3C">
          <w:rPr>
            <w:webHidden/>
          </w:rPr>
          <w:fldChar w:fldCharType="begin"/>
        </w:r>
        <w:r w:rsidR="00786E3C">
          <w:rPr>
            <w:webHidden/>
          </w:rPr>
          <w:instrText xml:space="preserve"> PAGEREF _Toc44005213 \h </w:instrText>
        </w:r>
        <w:r w:rsidR="00786E3C">
          <w:rPr>
            <w:webHidden/>
          </w:rPr>
        </w:r>
        <w:r w:rsidR="00786E3C">
          <w:rPr>
            <w:webHidden/>
          </w:rPr>
          <w:fldChar w:fldCharType="separate"/>
        </w:r>
        <w:r w:rsidR="00514C20">
          <w:rPr>
            <w:webHidden/>
          </w:rPr>
          <w:t>96</w:t>
        </w:r>
        <w:r w:rsidR="00786E3C">
          <w:rPr>
            <w:webHidden/>
          </w:rPr>
          <w:fldChar w:fldCharType="end"/>
        </w:r>
      </w:hyperlink>
    </w:p>
    <w:p w14:paraId="5CF18EB8" w14:textId="4810B11C" w:rsidR="00786E3C" w:rsidRPr="00CC73BC" w:rsidRDefault="008D00DB">
      <w:pPr>
        <w:pStyle w:val="TOC2"/>
        <w:rPr>
          <w:rFonts w:ascii="Calibri" w:hAnsi="Calibri"/>
          <w:sz w:val="22"/>
          <w:szCs w:val="22"/>
        </w:rPr>
      </w:pPr>
      <w:hyperlink w:anchor="_Toc44005214" w:history="1">
        <w:r w:rsidR="00786E3C" w:rsidRPr="00227AEB">
          <w:rPr>
            <w:rStyle w:val="Hyperlink"/>
          </w:rPr>
          <w:t>14.</w:t>
        </w:r>
        <w:r w:rsidR="00786E3C" w:rsidRPr="00CC73BC">
          <w:rPr>
            <w:rFonts w:ascii="Calibri" w:hAnsi="Calibri"/>
            <w:sz w:val="22"/>
            <w:szCs w:val="22"/>
          </w:rPr>
          <w:tab/>
        </w:r>
        <w:r w:rsidR="00786E3C" w:rsidRPr="00227AEB">
          <w:rPr>
            <w:rStyle w:val="Hyperlink"/>
          </w:rPr>
          <w:t>Taxes and Duties</w:t>
        </w:r>
        <w:r w:rsidR="00786E3C">
          <w:rPr>
            <w:webHidden/>
          </w:rPr>
          <w:tab/>
        </w:r>
        <w:r w:rsidR="00786E3C">
          <w:rPr>
            <w:webHidden/>
          </w:rPr>
          <w:fldChar w:fldCharType="begin"/>
        </w:r>
        <w:r w:rsidR="00786E3C">
          <w:rPr>
            <w:webHidden/>
          </w:rPr>
          <w:instrText xml:space="preserve"> PAGEREF _Toc44005214 \h </w:instrText>
        </w:r>
        <w:r w:rsidR="00786E3C">
          <w:rPr>
            <w:webHidden/>
          </w:rPr>
        </w:r>
        <w:r w:rsidR="00786E3C">
          <w:rPr>
            <w:webHidden/>
          </w:rPr>
          <w:fldChar w:fldCharType="separate"/>
        </w:r>
        <w:r w:rsidR="00514C20">
          <w:rPr>
            <w:webHidden/>
          </w:rPr>
          <w:t>97</w:t>
        </w:r>
        <w:r w:rsidR="00786E3C">
          <w:rPr>
            <w:webHidden/>
          </w:rPr>
          <w:fldChar w:fldCharType="end"/>
        </w:r>
      </w:hyperlink>
    </w:p>
    <w:p w14:paraId="39FCFE90" w14:textId="6D2DCC83" w:rsidR="00786E3C" w:rsidRPr="00CC73BC" w:rsidRDefault="008D00DB">
      <w:pPr>
        <w:pStyle w:val="TOC1"/>
        <w:rPr>
          <w:rFonts w:ascii="Calibri" w:hAnsi="Calibri"/>
          <w:b w:val="0"/>
          <w:noProof/>
          <w:sz w:val="22"/>
          <w:szCs w:val="22"/>
        </w:rPr>
      </w:pPr>
      <w:hyperlink w:anchor="_Toc44005215" w:history="1">
        <w:r w:rsidR="00786E3C" w:rsidRPr="00227AEB">
          <w:rPr>
            <w:rStyle w:val="Hyperlink"/>
            <w:noProof/>
          </w:rPr>
          <w:t>D.  Intellectual Property</w:t>
        </w:r>
        <w:r w:rsidR="00786E3C">
          <w:rPr>
            <w:noProof/>
            <w:webHidden/>
          </w:rPr>
          <w:tab/>
        </w:r>
        <w:r w:rsidR="00786E3C">
          <w:rPr>
            <w:noProof/>
            <w:webHidden/>
          </w:rPr>
          <w:fldChar w:fldCharType="begin"/>
        </w:r>
        <w:r w:rsidR="00786E3C">
          <w:rPr>
            <w:noProof/>
            <w:webHidden/>
          </w:rPr>
          <w:instrText xml:space="preserve"> PAGEREF _Toc44005215 \h </w:instrText>
        </w:r>
        <w:r w:rsidR="00786E3C">
          <w:rPr>
            <w:noProof/>
            <w:webHidden/>
          </w:rPr>
        </w:r>
        <w:r w:rsidR="00786E3C">
          <w:rPr>
            <w:noProof/>
            <w:webHidden/>
          </w:rPr>
          <w:fldChar w:fldCharType="separate"/>
        </w:r>
        <w:r w:rsidR="00514C20">
          <w:rPr>
            <w:noProof/>
            <w:webHidden/>
          </w:rPr>
          <w:t>98</w:t>
        </w:r>
        <w:r w:rsidR="00786E3C">
          <w:rPr>
            <w:noProof/>
            <w:webHidden/>
          </w:rPr>
          <w:fldChar w:fldCharType="end"/>
        </w:r>
      </w:hyperlink>
    </w:p>
    <w:p w14:paraId="39BEAC5C" w14:textId="07FBE343" w:rsidR="00786E3C" w:rsidRPr="00CC73BC" w:rsidRDefault="008D00DB">
      <w:pPr>
        <w:pStyle w:val="TOC2"/>
        <w:rPr>
          <w:rFonts w:ascii="Calibri" w:hAnsi="Calibri"/>
          <w:sz w:val="22"/>
          <w:szCs w:val="22"/>
        </w:rPr>
      </w:pPr>
      <w:hyperlink w:anchor="_Toc44005216" w:history="1">
        <w:r w:rsidR="00786E3C" w:rsidRPr="00227AEB">
          <w:rPr>
            <w:rStyle w:val="Hyperlink"/>
          </w:rPr>
          <w:t>15.</w:t>
        </w:r>
        <w:r w:rsidR="00786E3C" w:rsidRPr="00CC73BC">
          <w:rPr>
            <w:rFonts w:ascii="Calibri" w:hAnsi="Calibri"/>
            <w:sz w:val="22"/>
            <w:szCs w:val="22"/>
          </w:rPr>
          <w:tab/>
        </w:r>
        <w:r w:rsidR="00786E3C" w:rsidRPr="00227AEB">
          <w:rPr>
            <w:rStyle w:val="Hyperlink"/>
          </w:rPr>
          <w:t>Copyright</w:t>
        </w:r>
        <w:r w:rsidR="00786E3C">
          <w:rPr>
            <w:webHidden/>
          </w:rPr>
          <w:tab/>
        </w:r>
        <w:r w:rsidR="00786E3C">
          <w:rPr>
            <w:webHidden/>
          </w:rPr>
          <w:fldChar w:fldCharType="begin"/>
        </w:r>
        <w:r w:rsidR="00786E3C">
          <w:rPr>
            <w:webHidden/>
          </w:rPr>
          <w:instrText xml:space="preserve"> PAGEREF _Toc44005216 \h </w:instrText>
        </w:r>
        <w:r w:rsidR="00786E3C">
          <w:rPr>
            <w:webHidden/>
          </w:rPr>
        </w:r>
        <w:r w:rsidR="00786E3C">
          <w:rPr>
            <w:webHidden/>
          </w:rPr>
          <w:fldChar w:fldCharType="separate"/>
        </w:r>
        <w:r w:rsidR="00514C20">
          <w:rPr>
            <w:webHidden/>
          </w:rPr>
          <w:t>98</w:t>
        </w:r>
        <w:r w:rsidR="00786E3C">
          <w:rPr>
            <w:webHidden/>
          </w:rPr>
          <w:fldChar w:fldCharType="end"/>
        </w:r>
      </w:hyperlink>
    </w:p>
    <w:p w14:paraId="62E71B4A" w14:textId="6A85AB59" w:rsidR="00786E3C" w:rsidRPr="00CC73BC" w:rsidRDefault="008D00DB">
      <w:pPr>
        <w:pStyle w:val="TOC2"/>
        <w:rPr>
          <w:rFonts w:ascii="Calibri" w:hAnsi="Calibri"/>
          <w:sz w:val="22"/>
          <w:szCs w:val="22"/>
        </w:rPr>
      </w:pPr>
      <w:hyperlink w:anchor="_Toc44005217" w:history="1">
        <w:r w:rsidR="00786E3C" w:rsidRPr="00227AEB">
          <w:rPr>
            <w:rStyle w:val="Hyperlink"/>
          </w:rPr>
          <w:t>16.</w:t>
        </w:r>
        <w:r w:rsidR="00786E3C" w:rsidRPr="00CC73BC">
          <w:rPr>
            <w:rFonts w:ascii="Calibri" w:hAnsi="Calibri"/>
            <w:sz w:val="22"/>
            <w:szCs w:val="22"/>
          </w:rPr>
          <w:tab/>
        </w:r>
        <w:r w:rsidR="00786E3C" w:rsidRPr="00227AEB">
          <w:rPr>
            <w:rStyle w:val="Hyperlink"/>
          </w:rPr>
          <w:t>Software License Agreements</w:t>
        </w:r>
        <w:r w:rsidR="00786E3C">
          <w:rPr>
            <w:webHidden/>
          </w:rPr>
          <w:tab/>
        </w:r>
        <w:r w:rsidR="00786E3C">
          <w:rPr>
            <w:webHidden/>
          </w:rPr>
          <w:fldChar w:fldCharType="begin"/>
        </w:r>
        <w:r w:rsidR="00786E3C">
          <w:rPr>
            <w:webHidden/>
          </w:rPr>
          <w:instrText xml:space="preserve"> PAGEREF _Toc44005217 \h </w:instrText>
        </w:r>
        <w:r w:rsidR="00786E3C">
          <w:rPr>
            <w:webHidden/>
          </w:rPr>
        </w:r>
        <w:r w:rsidR="00786E3C">
          <w:rPr>
            <w:webHidden/>
          </w:rPr>
          <w:fldChar w:fldCharType="separate"/>
        </w:r>
        <w:r w:rsidR="00514C20">
          <w:rPr>
            <w:webHidden/>
          </w:rPr>
          <w:t>99</w:t>
        </w:r>
        <w:r w:rsidR="00786E3C">
          <w:rPr>
            <w:webHidden/>
          </w:rPr>
          <w:fldChar w:fldCharType="end"/>
        </w:r>
      </w:hyperlink>
    </w:p>
    <w:p w14:paraId="570EC5DD" w14:textId="3E8175CD" w:rsidR="00786E3C" w:rsidRPr="00CC73BC" w:rsidRDefault="008D00DB">
      <w:pPr>
        <w:pStyle w:val="TOC2"/>
        <w:rPr>
          <w:rFonts w:ascii="Calibri" w:hAnsi="Calibri"/>
          <w:sz w:val="22"/>
          <w:szCs w:val="22"/>
        </w:rPr>
      </w:pPr>
      <w:hyperlink w:anchor="_Toc44005218" w:history="1">
        <w:r w:rsidR="00786E3C" w:rsidRPr="00227AEB">
          <w:rPr>
            <w:rStyle w:val="Hyperlink"/>
          </w:rPr>
          <w:t>17.</w:t>
        </w:r>
        <w:r w:rsidR="00786E3C" w:rsidRPr="00CC73BC">
          <w:rPr>
            <w:rFonts w:ascii="Calibri" w:hAnsi="Calibri"/>
            <w:sz w:val="22"/>
            <w:szCs w:val="22"/>
          </w:rPr>
          <w:tab/>
        </w:r>
        <w:r w:rsidR="00786E3C" w:rsidRPr="00227AEB">
          <w:rPr>
            <w:rStyle w:val="Hyperlink"/>
          </w:rPr>
          <w:t>Confidential Information</w:t>
        </w:r>
        <w:r w:rsidR="00786E3C">
          <w:rPr>
            <w:webHidden/>
          </w:rPr>
          <w:tab/>
        </w:r>
        <w:r w:rsidR="00786E3C">
          <w:rPr>
            <w:webHidden/>
          </w:rPr>
          <w:fldChar w:fldCharType="begin"/>
        </w:r>
        <w:r w:rsidR="00786E3C">
          <w:rPr>
            <w:webHidden/>
          </w:rPr>
          <w:instrText xml:space="preserve"> PAGEREF _Toc44005218 \h </w:instrText>
        </w:r>
        <w:r w:rsidR="00786E3C">
          <w:rPr>
            <w:webHidden/>
          </w:rPr>
        </w:r>
        <w:r w:rsidR="00786E3C">
          <w:rPr>
            <w:webHidden/>
          </w:rPr>
          <w:fldChar w:fldCharType="separate"/>
        </w:r>
        <w:r w:rsidR="00514C20">
          <w:rPr>
            <w:webHidden/>
          </w:rPr>
          <w:t>101</w:t>
        </w:r>
        <w:r w:rsidR="00786E3C">
          <w:rPr>
            <w:webHidden/>
          </w:rPr>
          <w:fldChar w:fldCharType="end"/>
        </w:r>
      </w:hyperlink>
    </w:p>
    <w:p w14:paraId="6CC9A346" w14:textId="6550C234" w:rsidR="00786E3C" w:rsidRPr="00CC73BC" w:rsidRDefault="008D00DB">
      <w:pPr>
        <w:pStyle w:val="TOC1"/>
        <w:rPr>
          <w:rFonts w:ascii="Calibri" w:hAnsi="Calibri"/>
          <w:b w:val="0"/>
          <w:noProof/>
          <w:sz w:val="22"/>
          <w:szCs w:val="22"/>
        </w:rPr>
      </w:pPr>
      <w:hyperlink w:anchor="_Toc44005219" w:history="1">
        <w:r w:rsidR="00786E3C" w:rsidRPr="00227AEB">
          <w:rPr>
            <w:rStyle w:val="Hyperlink"/>
            <w:noProof/>
          </w:rPr>
          <w:t>E.  Supply, Installation, Testing, Commissioning, and Acceptance of the System</w:t>
        </w:r>
        <w:r w:rsidR="00786E3C">
          <w:rPr>
            <w:noProof/>
            <w:webHidden/>
          </w:rPr>
          <w:tab/>
        </w:r>
        <w:r w:rsidR="00786E3C">
          <w:rPr>
            <w:noProof/>
            <w:webHidden/>
          </w:rPr>
          <w:fldChar w:fldCharType="begin"/>
        </w:r>
        <w:r w:rsidR="00786E3C">
          <w:rPr>
            <w:noProof/>
            <w:webHidden/>
          </w:rPr>
          <w:instrText xml:space="preserve"> PAGEREF _Toc44005219 \h </w:instrText>
        </w:r>
        <w:r w:rsidR="00786E3C">
          <w:rPr>
            <w:noProof/>
            <w:webHidden/>
          </w:rPr>
        </w:r>
        <w:r w:rsidR="00786E3C">
          <w:rPr>
            <w:noProof/>
            <w:webHidden/>
          </w:rPr>
          <w:fldChar w:fldCharType="separate"/>
        </w:r>
        <w:r w:rsidR="00514C20">
          <w:rPr>
            <w:noProof/>
            <w:webHidden/>
          </w:rPr>
          <w:t>102</w:t>
        </w:r>
        <w:r w:rsidR="00786E3C">
          <w:rPr>
            <w:noProof/>
            <w:webHidden/>
          </w:rPr>
          <w:fldChar w:fldCharType="end"/>
        </w:r>
      </w:hyperlink>
    </w:p>
    <w:p w14:paraId="0E89952A" w14:textId="700C6AC7" w:rsidR="00786E3C" w:rsidRPr="00CC73BC" w:rsidRDefault="008D00DB">
      <w:pPr>
        <w:pStyle w:val="TOC2"/>
        <w:rPr>
          <w:rFonts w:ascii="Calibri" w:hAnsi="Calibri"/>
          <w:sz w:val="22"/>
          <w:szCs w:val="22"/>
        </w:rPr>
      </w:pPr>
      <w:hyperlink w:anchor="_Toc44005220" w:history="1">
        <w:r w:rsidR="00786E3C" w:rsidRPr="00227AEB">
          <w:rPr>
            <w:rStyle w:val="Hyperlink"/>
          </w:rPr>
          <w:t>18.</w:t>
        </w:r>
        <w:r w:rsidR="00786E3C" w:rsidRPr="00CC73BC">
          <w:rPr>
            <w:rFonts w:ascii="Calibri" w:hAnsi="Calibri"/>
            <w:sz w:val="22"/>
            <w:szCs w:val="22"/>
          </w:rPr>
          <w:tab/>
        </w:r>
        <w:r w:rsidR="00786E3C" w:rsidRPr="00227AEB">
          <w:rPr>
            <w:rStyle w:val="Hyperlink"/>
          </w:rPr>
          <w:t>Representatives</w:t>
        </w:r>
        <w:r w:rsidR="00786E3C">
          <w:rPr>
            <w:webHidden/>
          </w:rPr>
          <w:tab/>
        </w:r>
        <w:r w:rsidR="00786E3C">
          <w:rPr>
            <w:webHidden/>
          </w:rPr>
          <w:fldChar w:fldCharType="begin"/>
        </w:r>
        <w:r w:rsidR="00786E3C">
          <w:rPr>
            <w:webHidden/>
          </w:rPr>
          <w:instrText xml:space="preserve"> PAGEREF _Toc44005220 \h </w:instrText>
        </w:r>
        <w:r w:rsidR="00786E3C">
          <w:rPr>
            <w:webHidden/>
          </w:rPr>
        </w:r>
        <w:r w:rsidR="00786E3C">
          <w:rPr>
            <w:webHidden/>
          </w:rPr>
          <w:fldChar w:fldCharType="separate"/>
        </w:r>
        <w:r w:rsidR="00514C20">
          <w:rPr>
            <w:webHidden/>
          </w:rPr>
          <w:t>102</w:t>
        </w:r>
        <w:r w:rsidR="00786E3C">
          <w:rPr>
            <w:webHidden/>
          </w:rPr>
          <w:fldChar w:fldCharType="end"/>
        </w:r>
      </w:hyperlink>
    </w:p>
    <w:p w14:paraId="4F2C32EA" w14:textId="0D8B0D18" w:rsidR="00786E3C" w:rsidRPr="00CC73BC" w:rsidRDefault="008D00DB">
      <w:pPr>
        <w:pStyle w:val="TOC2"/>
        <w:rPr>
          <w:rFonts w:ascii="Calibri" w:hAnsi="Calibri"/>
          <w:sz w:val="22"/>
          <w:szCs w:val="22"/>
        </w:rPr>
      </w:pPr>
      <w:hyperlink w:anchor="_Toc44005221" w:history="1">
        <w:r w:rsidR="00786E3C" w:rsidRPr="00227AEB">
          <w:rPr>
            <w:rStyle w:val="Hyperlink"/>
          </w:rPr>
          <w:t>19.</w:t>
        </w:r>
        <w:r w:rsidR="00786E3C" w:rsidRPr="00CC73BC">
          <w:rPr>
            <w:rFonts w:ascii="Calibri" w:hAnsi="Calibri"/>
            <w:sz w:val="22"/>
            <w:szCs w:val="22"/>
          </w:rPr>
          <w:tab/>
        </w:r>
        <w:r w:rsidR="00786E3C" w:rsidRPr="00227AEB">
          <w:rPr>
            <w:rStyle w:val="Hyperlink"/>
          </w:rPr>
          <w:t>Project Plan</w:t>
        </w:r>
        <w:r w:rsidR="00786E3C">
          <w:rPr>
            <w:webHidden/>
          </w:rPr>
          <w:tab/>
        </w:r>
        <w:r w:rsidR="00786E3C">
          <w:rPr>
            <w:webHidden/>
          </w:rPr>
          <w:fldChar w:fldCharType="begin"/>
        </w:r>
        <w:r w:rsidR="00786E3C">
          <w:rPr>
            <w:webHidden/>
          </w:rPr>
          <w:instrText xml:space="preserve"> PAGEREF _Toc44005221 \h </w:instrText>
        </w:r>
        <w:r w:rsidR="00786E3C">
          <w:rPr>
            <w:webHidden/>
          </w:rPr>
        </w:r>
        <w:r w:rsidR="00786E3C">
          <w:rPr>
            <w:webHidden/>
          </w:rPr>
          <w:fldChar w:fldCharType="separate"/>
        </w:r>
        <w:r w:rsidR="00514C20">
          <w:rPr>
            <w:webHidden/>
          </w:rPr>
          <w:t>105</w:t>
        </w:r>
        <w:r w:rsidR="00786E3C">
          <w:rPr>
            <w:webHidden/>
          </w:rPr>
          <w:fldChar w:fldCharType="end"/>
        </w:r>
      </w:hyperlink>
    </w:p>
    <w:p w14:paraId="6DAA1FDC" w14:textId="58984623" w:rsidR="00786E3C" w:rsidRPr="00CC73BC" w:rsidRDefault="008D00DB">
      <w:pPr>
        <w:pStyle w:val="TOC2"/>
        <w:rPr>
          <w:rFonts w:ascii="Calibri" w:hAnsi="Calibri"/>
          <w:sz w:val="22"/>
          <w:szCs w:val="22"/>
        </w:rPr>
      </w:pPr>
      <w:hyperlink w:anchor="_Toc44005222" w:history="1">
        <w:r w:rsidR="00786E3C" w:rsidRPr="00227AEB">
          <w:rPr>
            <w:rStyle w:val="Hyperlink"/>
          </w:rPr>
          <w:t>20.</w:t>
        </w:r>
        <w:r w:rsidR="00786E3C" w:rsidRPr="00CC73BC">
          <w:rPr>
            <w:rFonts w:ascii="Calibri" w:hAnsi="Calibri"/>
            <w:sz w:val="22"/>
            <w:szCs w:val="22"/>
          </w:rPr>
          <w:tab/>
        </w:r>
        <w:r w:rsidR="00786E3C" w:rsidRPr="00227AEB">
          <w:rPr>
            <w:rStyle w:val="Hyperlink"/>
          </w:rPr>
          <w:t>Subcontracting</w:t>
        </w:r>
        <w:r w:rsidR="00786E3C">
          <w:rPr>
            <w:webHidden/>
          </w:rPr>
          <w:tab/>
        </w:r>
        <w:r w:rsidR="00786E3C">
          <w:rPr>
            <w:webHidden/>
          </w:rPr>
          <w:fldChar w:fldCharType="begin"/>
        </w:r>
        <w:r w:rsidR="00786E3C">
          <w:rPr>
            <w:webHidden/>
          </w:rPr>
          <w:instrText xml:space="preserve"> PAGEREF _Toc44005222 \h </w:instrText>
        </w:r>
        <w:r w:rsidR="00786E3C">
          <w:rPr>
            <w:webHidden/>
          </w:rPr>
        </w:r>
        <w:r w:rsidR="00786E3C">
          <w:rPr>
            <w:webHidden/>
          </w:rPr>
          <w:fldChar w:fldCharType="separate"/>
        </w:r>
        <w:r w:rsidR="00514C20">
          <w:rPr>
            <w:webHidden/>
          </w:rPr>
          <w:t>107</w:t>
        </w:r>
        <w:r w:rsidR="00786E3C">
          <w:rPr>
            <w:webHidden/>
          </w:rPr>
          <w:fldChar w:fldCharType="end"/>
        </w:r>
      </w:hyperlink>
    </w:p>
    <w:p w14:paraId="3295277E" w14:textId="57C38D43" w:rsidR="00786E3C" w:rsidRPr="00CC73BC" w:rsidRDefault="008D00DB">
      <w:pPr>
        <w:pStyle w:val="TOC2"/>
        <w:rPr>
          <w:rFonts w:ascii="Calibri" w:hAnsi="Calibri"/>
          <w:sz w:val="22"/>
          <w:szCs w:val="22"/>
        </w:rPr>
      </w:pPr>
      <w:hyperlink w:anchor="_Toc44005223" w:history="1">
        <w:r w:rsidR="00786E3C" w:rsidRPr="00227AEB">
          <w:rPr>
            <w:rStyle w:val="Hyperlink"/>
          </w:rPr>
          <w:t>21.</w:t>
        </w:r>
        <w:r w:rsidR="00786E3C" w:rsidRPr="00CC73BC">
          <w:rPr>
            <w:rFonts w:ascii="Calibri" w:hAnsi="Calibri"/>
            <w:sz w:val="22"/>
            <w:szCs w:val="22"/>
          </w:rPr>
          <w:tab/>
        </w:r>
        <w:r w:rsidR="00786E3C" w:rsidRPr="00227AEB">
          <w:rPr>
            <w:rStyle w:val="Hyperlink"/>
          </w:rPr>
          <w:t>Design and Engineering</w:t>
        </w:r>
        <w:r w:rsidR="00786E3C">
          <w:rPr>
            <w:webHidden/>
          </w:rPr>
          <w:tab/>
        </w:r>
        <w:r w:rsidR="00786E3C">
          <w:rPr>
            <w:webHidden/>
          </w:rPr>
          <w:fldChar w:fldCharType="begin"/>
        </w:r>
        <w:r w:rsidR="00786E3C">
          <w:rPr>
            <w:webHidden/>
          </w:rPr>
          <w:instrText xml:space="preserve"> PAGEREF _Toc44005223 \h </w:instrText>
        </w:r>
        <w:r w:rsidR="00786E3C">
          <w:rPr>
            <w:webHidden/>
          </w:rPr>
        </w:r>
        <w:r w:rsidR="00786E3C">
          <w:rPr>
            <w:webHidden/>
          </w:rPr>
          <w:fldChar w:fldCharType="separate"/>
        </w:r>
        <w:r w:rsidR="00514C20">
          <w:rPr>
            <w:webHidden/>
          </w:rPr>
          <w:t>108</w:t>
        </w:r>
        <w:r w:rsidR="00786E3C">
          <w:rPr>
            <w:webHidden/>
          </w:rPr>
          <w:fldChar w:fldCharType="end"/>
        </w:r>
      </w:hyperlink>
    </w:p>
    <w:p w14:paraId="1F18EE42" w14:textId="5526C521" w:rsidR="00786E3C" w:rsidRPr="00CC73BC" w:rsidRDefault="008D00DB">
      <w:pPr>
        <w:pStyle w:val="TOC2"/>
        <w:rPr>
          <w:rFonts w:ascii="Calibri" w:hAnsi="Calibri"/>
          <w:sz w:val="22"/>
          <w:szCs w:val="22"/>
        </w:rPr>
      </w:pPr>
      <w:hyperlink w:anchor="_Toc44005224" w:history="1">
        <w:r w:rsidR="00786E3C" w:rsidRPr="00227AEB">
          <w:rPr>
            <w:rStyle w:val="Hyperlink"/>
          </w:rPr>
          <w:t>22.</w:t>
        </w:r>
        <w:r w:rsidR="00786E3C" w:rsidRPr="00CC73BC">
          <w:rPr>
            <w:rFonts w:ascii="Calibri" w:hAnsi="Calibri"/>
            <w:sz w:val="22"/>
            <w:szCs w:val="22"/>
          </w:rPr>
          <w:tab/>
        </w:r>
        <w:r w:rsidR="00786E3C" w:rsidRPr="00227AEB">
          <w:rPr>
            <w:rStyle w:val="Hyperlink"/>
          </w:rPr>
          <w:t>Procurement, Delivery, and Transport</w:t>
        </w:r>
        <w:r w:rsidR="00786E3C">
          <w:rPr>
            <w:webHidden/>
          </w:rPr>
          <w:tab/>
        </w:r>
        <w:r w:rsidR="00786E3C">
          <w:rPr>
            <w:webHidden/>
          </w:rPr>
          <w:fldChar w:fldCharType="begin"/>
        </w:r>
        <w:r w:rsidR="00786E3C">
          <w:rPr>
            <w:webHidden/>
          </w:rPr>
          <w:instrText xml:space="preserve"> PAGEREF _Toc44005224 \h </w:instrText>
        </w:r>
        <w:r w:rsidR="00786E3C">
          <w:rPr>
            <w:webHidden/>
          </w:rPr>
        </w:r>
        <w:r w:rsidR="00786E3C">
          <w:rPr>
            <w:webHidden/>
          </w:rPr>
          <w:fldChar w:fldCharType="separate"/>
        </w:r>
        <w:r w:rsidR="00514C20">
          <w:rPr>
            <w:webHidden/>
          </w:rPr>
          <w:t>111</w:t>
        </w:r>
        <w:r w:rsidR="00786E3C">
          <w:rPr>
            <w:webHidden/>
          </w:rPr>
          <w:fldChar w:fldCharType="end"/>
        </w:r>
      </w:hyperlink>
    </w:p>
    <w:p w14:paraId="1A791985" w14:textId="0BB256AA" w:rsidR="00786E3C" w:rsidRPr="00CC73BC" w:rsidRDefault="008D00DB">
      <w:pPr>
        <w:pStyle w:val="TOC2"/>
        <w:rPr>
          <w:rFonts w:ascii="Calibri" w:hAnsi="Calibri"/>
          <w:sz w:val="22"/>
          <w:szCs w:val="22"/>
        </w:rPr>
      </w:pPr>
      <w:hyperlink w:anchor="_Toc44005225" w:history="1">
        <w:r w:rsidR="00786E3C" w:rsidRPr="00227AEB">
          <w:rPr>
            <w:rStyle w:val="Hyperlink"/>
          </w:rPr>
          <w:t>23.</w:t>
        </w:r>
        <w:r w:rsidR="00786E3C" w:rsidRPr="00CC73BC">
          <w:rPr>
            <w:rFonts w:ascii="Calibri" w:hAnsi="Calibri"/>
            <w:sz w:val="22"/>
            <w:szCs w:val="22"/>
          </w:rPr>
          <w:tab/>
        </w:r>
        <w:r w:rsidR="00786E3C" w:rsidRPr="00227AEB">
          <w:rPr>
            <w:rStyle w:val="Hyperlink"/>
          </w:rPr>
          <w:t>Product Upgrades</w:t>
        </w:r>
        <w:r w:rsidR="00786E3C">
          <w:rPr>
            <w:webHidden/>
          </w:rPr>
          <w:tab/>
        </w:r>
        <w:r w:rsidR="00786E3C">
          <w:rPr>
            <w:webHidden/>
          </w:rPr>
          <w:fldChar w:fldCharType="begin"/>
        </w:r>
        <w:r w:rsidR="00786E3C">
          <w:rPr>
            <w:webHidden/>
          </w:rPr>
          <w:instrText xml:space="preserve"> PAGEREF _Toc44005225 \h </w:instrText>
        </w:r>
        <w:r w:rsidR="00786E3C">
          <w:rPr>
            <w:webHidden/>
          </w:rPr>
        </w:r>
        <w:r w:rsidR="00786E3C">
          <w:rPr>
            <w:webHidden/>
          </w:rPr>
          <w:fldChar w:fldCharType="separate"/>
        </w:r>
        <w:r w:rsidR="00514C20">
          <w:rPr>
            <w:webHidden/>
          </w:rPr>
          <w:t>113</w:t>
        </w:r>
        <w:r w:rsidR="00786E3C">
          <w:rPr>
            <w:webHidden/>
          </w:rPr>
          <w:fldChar w:fldCharType="end"/>
        </w:r>
      </w:hyperlink>
    </w:p>
    <w:p w14:paraId="32D4B7FE" w14:textId="2522CE9A" w:rsidR="00786E3C" w:rsidRPr="00CC73BC" w:rsidRDefault="008D00DB">
      <w:pPr>
        <w:pStyle w:val="TOC2"/>
        <w:rPr>
          <w:rFonts w:ascii="Calibri" w:hAnsi="Calibri"/>
          <w:sz w:val="22"/>
          <w:szCs w:val="22"/>
        </w:rPr>
      </w:pPr>
      <w:hyperlink w:anchor="_Toc44005226" w:history="1">
        <w:r w:rsidR="00786E3C" w:rsidRPr="00227AEB">
          <w:rPr>
            <w:rStyle w:val="Hyperlink"/>
          </w:rPr>
          <w:t>24.</w:t>
        </w:r>
        <w:r w:rsidR="00786E3C" w:rsidRPr="00CC73BC">
          <w:rPr>
            <w:rFonts w:ascii="Calibri" w:hAnsi="Calibri"/>
            <w:sz w:val="22"/>
            <w:szCs w:val="22"/>
          </w:rPr>
          <w:tab/>
        </w:r>
        <w:r w:rsidR="00786E3C" w:rsidRPr="00227AEB">
          <w:rPr>
            <w:rStyle w:val="Hyperlink"/>
          </w:rPr>
          <w:t>Implementation, Installation, and Other Services</w:t>
        </w:r>
        <w:r w:rsidR="00786E3C">
          <w:rPr>
            <w:webHidden/>
          </w:rPr>
          <w:tab/>
        </w:r>
        <w:r w:rsidR="00786E3C">
          <w:rPr>
            <w:webHidden/>
          </w:rPr>
          <w:fldChar w:fldCharType="begin"/>
        </w:r>
        <w:r w:rsidR="00786E3C">
          <w:rPr>
            <w:webHidden/>
          </w:rPr>
          <w:instrText xml:space="preserve"> PAGEREF _Toc44005226 \h </w:instrText>
        </w:r>
        <w:r w:rsidR="00786E3C">
          <w:rPr>
            <w:webHidden/>
          </w:rPr>
        </w:r>
        <w:r w:rsidR="00786E3C">
          <w:rPr>
            <w:webHidden/>
          </w:rPr>
          <w:fldChar w:fldCharType="separate"/>
        </w:r>
        <w:r w:rsidR="00514C20">
          <w:rPr>
            <w:webHidden/>
          </w:rPr>
          <w:t>114</w:t>
        </w:r>
        <w:r w:rsidR="00786E3C">
          <w:rPr>
            <w:webHidden/>
          </w:rPr>
          <w:fldChar w:fldCharType="end"/>
        </w:r>
      </w:hyperlink>
    </w:p>
    <w:p w14:paraId="25A3595A" w14:textId="539CE392" w:rsidR="00786E3C" w:rsidRPr="00CC73BC" w:rsidRDefault="008D00DB">
      <w:pPr>
        <w:pStyle w:val="TOC2"/>
        <w:rPr>
          <w:rFonts w:ascii="Calibri" w:hAnsi="Calibri"/>
          <w:sz w:val="22"/>
          <w:szCs w:val="22"/>
        </w:rPr>
      </w:pPr>
      <w:hyperlink w:anchor="_Toc44005227" w:history="1">
        <w:r w:rsidR="00786E3C" w:rsidRPr="00227AEB">
          <w:rPr>
            <w:rStyle w:val="Hyperlink"/>
          </w:rPr>
          <w:t>25.</w:t>
        </w:r>
        <w:r w:rsidR="00786E3C" w:rsidRPr="00CC73BC">
          <w:rPr>
            <w:rFonts w:ascii="Calibri" w:hAnsi="Calibri"/>
            <w:sz w:val="22"/>
            <w:szCs w:val="22"/>
          </w:rPr>
          <w:tab/>
        </w:r>
        <w:r w:rsidR="00786E3C" w:rsidRPr="00227AEB">
          <w:rPr>
            <w:rStyle w:val="Hyperlink"/>
          </w:rPr>
          <w:t>Inspections and Tests</w:t>
        </w:r>
        <w:r w:rsidR="00786E3C">
          <w:rPr>
            <w:webHidden/>
          </w:rPr>
          <w:tab/>
        </w:r>
        <w:r w:rsidR="00786E3C">
          <w:rPr>
            <w:webHidden/>
          </w:rPr>
          <w:fldChar w:fldCharType="begin"/>
        </w:r>
        <w:r w:rsidR="00786E3C">
          <w:rPr>
            <w:webHidden/>
          </w:rPr>
          <w:instrText xml:space="preserve"> PAGEREF _Toc44005227 \h </w:instrText>
        </w:r>
        <w:r w:rsidR="00786E3C">
          <w:rPr>
            <w:webHidden/>
          </w:rPr>
        </w:r>
        <w:r w:rsidR="00786E3C">
          <w:rPr>
            <w:webHidden/>
          </w:rPr>
          <w:fldChar w:fldCharType="separate"/>
        </w:r>
        <w:r w:rsidR="00514C20">
          <w:rPr>
            <w:webHidden/>
          </w:rPr>
          <w:t>115</w:t>
        </w:r>
        <w:r w:rsidR="00786E3C">
          <w:rPr>
            <w:webHidden/>
          </w:rPr>
          <w:fldChar w:fldCharType="end"/>
        </w:r>
      </w:hyperlink>
    </w:p>
    <w:p w14:paraId="06A78F84" w14:textId="739808A4" w:rsidR="00786E3C" w:rsidRPr="00CC73BC" w:rsidRDefault="008D00DB">
      <w:pPr>
        <w:pStyle w:val="TOC2"/>
        <w:rPr>
          <w:rFonts w:ascii="Calibri" w:hAnsi="Calibri"/>
          <w:sz w:val="22"/>
          <w:szCs w:val="22"/>
        </w:rPr>
      </w:pPr>
      <w:hyperlink w:anchor="_Toc44005228" w:history="1">
        <w:r w:rsidR="00786E3C" w:rsidRPr="00227AEB">
          <w:rPr>
            <w:rStyle w:val="Hyperlink"/>
          </w:rPr>
          <w:t>26.</w:t>
        </w:r>
        <w:r w:rsidR="00786E3C" w:rsidRPr="00CC73BC">
          <w:rPr>
            <w:rFonts w:ascii="Calibri" w:hAnsi="Calibri"/>
            <w:sz w:val="22"/>
            <w:szCs w:val="22"/>
          </w:rPr>
          <w:tab/>
        </w:r>
        <w:r w:rsidR="00786E3C" w:rsidRPr="00227AEB">
          <w:rPr>
            <w:rStyle w:val="Hyperlink"/>
          </w:rPr>
          <w:t>Installation of the System</w:t>
        </w:r>
        <w:r w:rsidR="00786E3C">
          <w:rPr>
            <w:webHidden/>
          </w:rPr>
          <w:tab/>
        </w:r>
        <w:r w:rsidR="00786E3C">
          <w:rPr>
            <w:webHidden/>
          </w:rPr>
          <w:fldChar w:fldCharType="begin"/>
        </w:r>
        <w:r w:rsidR="00786E3C">
          <w:rPr>
            <w:webHidden/>
          </w:rPr>
          <w:instrText xml:space="preserve"> PAGEREF _Toc44005228 \h </w:instrText>
        </w:r>
        <w:r w:rsidR="00786E3C">
          <w:rPr>
            <w:webHidden/>
          </w:rPr>
        </w:r>
        <w:r w:rsidR="00786E3C">
          <w:rPr>
            <w:webHidden/>
          </w:rPr>
          <w:fldChar w:fldCharType="separate"/>
        </w:r>
        <w:r w:rsidR="00514C20">
          <w:rPr>
            <w:webHidden/>
          </w:rPr>
          <w:t>115</w:t>
        </w:r>
        <w:r w:rsidR="00786E3C">
          <w:rPr>
            <w:webHidden/>
          </w:rPr>
          <w:fldChar w:fldCharType="end"/>
        </w:r>
      </w:hyperlink>
    </w:p>
    <w:p w14:paraId="653968CF" w14:textId="04AFD069" w:rsidR="00786E3C" w:rsidRPr="00CC73BC" w:rsidRDefault="008D00DB">
      <w:pPr>
        <w:pStyle w:val="TOC2"/>
        <w:rPr>
          <w:rFonts w:ascii="Calibri" w:hAnsi="Calibri"/>
          <w:sz w:val="22"/>
          <w:szCs w:val="22"/>
        </w:rPr>
      </w:pPr>
      <w:hyperlink w:anchor="_Toc44005229" w:history="1">
        <w:r w:rsidR="00786E3C" w:rsidRPr="00227AEB">
          <w:rPr>
            <w:rStyle w:val="Hyperlink"/>
          </w:rPr>
          <w:t>27.</w:t>
        </w:r>
        <w:r w:rsidR="00786E3C" w:rsidRPr="00CC73BC">
          <w:rPr>
            <w:rFonts w:ascii="Calibri" w:hAnsi="Calibri"/>
            <w:sz w:val="22"/>
            <w:szCs w:val="22"/>
          </w:rPr>
          <w:tab/>
        </w:r>
        <w:r w:rsidR="00786E3C" w:rsidRPr="00227AEB">
          <w:rPr>
            <w:rStyle w:val="Hyperlink"/>
          </w:rPr>
          <w:t>Commissioning and Operational Acceptance</w:t>
        </w:r>
        <w:r w:rsidR="00786E3C">
          <w:rPr>
            <w:webHidden/>
          </w:rPr>
          <w:tab/>
        </w:r>
        <w:r w:rsidR="00786E3C">
          <w:rPr>
            <w:webHidden/>
          </w:rPr>
          <w:fldChar w:fldCharType="begin"/>
        </w:r>
        <w:r w:rsidR="00786E3C">
          <w:rPr>
            <w:webHidden/>
          </w:rPr>
          <w:instrText xml:space="preserve"> PAGEREF _Toc44005229 \h </w:instrText>
        </w:r>
        <w:r w:rsidR="00786E3C">
          <w:rPr>
            <w:webHidden/>
          </w:rPr>
        </w:r>
        <w:r w:rsidR="00786E3C">
          <w:rPr>
            <w:webHidden/>
          </w:rPr>
          <w:fldChar w:fldCharType="separate"/>
        </w:r>
        <w:r w:rsidR="00514C20">
          <w:rPr>
            <w:webHidden/>
          </w:rPr>
          <w:t>116</w:t>
        </w:r>
        <w:r w:rsidR="00786E3C">
          <w:rPr>
            <w:webHidden/>
          </w:rPr>
          <w:fldChar w:fldCharType="end"/>
        </w:r>
      </w:hyperlink>
    </w:p>
    <w:p w14:paraId="6676AD55" w14:textId="551D847F" w:rsidR="00786E3C" w:rsidRPr="00CC73BC" w:rsidRDefault="008D00DB">
      <w:pPr>
        <w:pStyle w:val="TOC1"/>
        <w:rPr>
          <w:rFonts w:ascii="Calibri" w:hAnsi="Calibri"/>
          <w:b w:val="0"/>
          <w:noProof/>
          <w:sz w:val="22"/>
          <w:szCs w:val="22"/>
        </w:rPr>
      </w:pPr>
      <w:hyperlink w:anchor="_Toc44005230" w:history="1">
        <w:r w:rsidR="00786E3C" w:rsidRPr="00227AEB">
          <w:rPr>
            <w:rStyle w:val="Hyperlink"/>
            <w:noProof/>
          </w:rPr>
          <w:t>F.  Guarantees and Liabilities</w:t>
        </w:r>
        <w:r w:rsidR="00786E3C">
          <w:rPr>
            <w:noProof/>
            <w:webHidden/>
          </w:rPr>
          <w:tab/>
        </w:r>
        <w:r w:rsidR="00786E3C">
          <w:rPr>
            <w:noProof/>
            <w:webHidden/>
          </w:rPr>
          <w:fldChar w:fldCharType="begin"/>
        </w:r>
        <w:r w:rsidR="00786E3C">
          <w:rPr>
            <w:noProof/>
            <w:webHidden/>
          </w:rPr>
          <w:instrText xml:space="preserve"> PAGEREF _Toc44005230 \h </w:instrText>
        </w:r>
        <w:r w:rsidR="00786E3C">
          <w:rPr>
            <w:noProof/>
            <w:webHidden/>
          </w:rPr>
        </w:r>
        <w:r w:rsidR="00786E3C">
          <w:rPr>
            <w:noProof/>
            <w:webHidden/>
          </w:rPr>
          <w:fldChar w:fldCharType="separate"/>
        </w:r>
        <w:r w:rsidR="00514C20">
          <w:rPr>
            <w:noProof/>
            <w:webHidden/>
          </w:rPr>
          <w:t>120</w:t>
        </w:r>
        <w:r w:rsidR="00786E3C">
          <w:rPr>
            <w:noProof/>
            <w:webHidden/>
          </w:rPr>
          <w:fldChar w:fldCharType="end"/>
        </w:r>
      </w:hyperlink>
    </w:p>
    <w:p w14:paraId="71E47170" w14:textId="4D8575B4" w:rsidR="00786E3C" w:rsidRPr="00CC73BC" w:rsidRDefault="008D00DB">
      <w:pPr>
        <w:pStyle w:val="TOC2"/>
        <w:rPr>
          <w:rFonts w:ascii="Calibri" w:hAnsi="Calibri"/>
          <w:sz w:val="22"/>
          <w:szCs w:val="22"/>
        </w:rPr>
      </w:pPr>
      <w:hyperlink w:anchor="_Toc44005231" w:history="1">
        <w:r w:rsidR="00786E3C" w:rsidRPr="00227AEB">
          <w:rPr>
            <w:rStyle w:val="Hyperlink"/>
          </w:rPr>
          <w:t>28.</w:t>
        </w:r>
        <w:r w:rsidR="00786E3C" w:rsidRPr="00CC73BC">
          <w:rPr>
            <w:rFonts w:ascii="Calibri" w:hAnsi="Calibri"/>
            <w:sz w:val="22"/>
            <w:szCs w:val="22"/>
          </w:rPr>
          <w:tab/>
        </w:r>
        <w:r w:rsidR="00786E3C" w:rsidRPr="00227AEB">
          <w:rPr>
            <w:rStyle w:val="Hyperlink"/>
          </w:rPr>
          <w:t>Operational Acceptance Time Guarantee</w:t>
        </w:r>
        <w:r w:rsidR="00786E3C">
          <w:rPr>
            <w:webHidden/>
          </w:rPr>
          <w:tab/>
        </w:r>
        <w:r w:rsidR="00786E3C">
          <w:rPr>
            <w:webHidden/>
          </w:rPr>
          <w:fldChar w:fldCharType="begin"/>
        </w:r>
        <w:r w:rsidR="00786E3C">
          <w:rPr>
            <w:webHidden/>
          </w:rPr>
          <w:instrText xml:space="preserve"> PAGEREF _Toc44005231 \h </w:instrText>
        </w:r>
        <w:r w:rsidR="00786E3C">
          <w:rPr>
            <w:webHidden/>
          </w:rPr>
        </w:r>
        <w:r w:rsidR="00786E3C">
          <w:rPr>
            <w:webHidden/>
          </w:rPr>
          <w:fldChar w:fldCharType="separate"/>
        </w:r>
        <w:r w:rsidR="00514C20">
          <w:rPr>
            <w:webHidden/>
          </w:rPr>
          <w:t>120</w:t>
        </w:r>
        <w:r w:rsidR="00786E3C">
          <w:rPr>
            <w:webHidden/>
          </w:rPr>
          <w:fldChar w:fldCharType="end"/>
        </w:r>
      </w:hyperlink>
    </w:p>
    <w:p w14:paraId="63E0D48A" w14:textId="1536A882" w:rsidR="00786E3C" w:rsidRPr="00CC73BC" w:rsidRDefault="008D00DB">
      <w:pPr>
        <w:pStyle w:val="TOC2"/>
        <w:rPr>
          <w:rFonts w:ascii="Calibri" w:hAnsi="Calibri"/>
          <w:sz w:val="22"/>
          <w:szCs w:val="22"/>
        </w:rPr>
      </w:pPr>
      <w:hyperlink w:anchor="_Toc44005232" w:history="1">
        <w:r w:rsidR="00786E3C" w:rsidRPr="00227AEB">
          <w:rPr>
            <w:rStyle w:val="Hyperlink"/>
          </w:rPr>
          <w:t>29.</w:t>
        </w:r>
        <w:r w:rsidR="00786E3C" w:rsidRPr="00CC73BC">
          <w:rPr>
            <w:rFonts w:ascii="Calibri" w:hAnsi="Calibri"/>
            <w:sz w:val="22"/>
            <w:szCs w:val="22"/>
          </w:rPr>
          <w:tab/>
        </w:r>
        <w:r w:rsidR="00786E3C" w:rsidRPr="00227AEB">
          <w:rPr>
            <w:rStyle w:val="Hyperlink"/>
          </w:rPr>
          <w:t>Defect Liability</w:t>
        </w:r>
        <w:r w:rsidR="00786E3C">
          <w:rPr>
            <w:webHidden/>
          </w:rPr>
          <w:tab/>
        </w:r>
        <w:r w:rsidR="00786E3C">
          <w:rPr>
            <w:webHidden/>
          </w:rPr>
          <w:fldChar w:fldCharType="begin"/>
        </w:r>
        <w:r w:rsidR="00786E3C">
          <w:rPr>
            <w:webHidden/>
          </w:rPr>
          <w:instrText xml:space="preserve"> PAGEREF _Toc44005232 \h </w:instrText>
        </w:r>
        <w:r w:rsidR="00786E3C">
          <w:rPr>
            <w:webHidden/>
          </w:rPr>
        </w:r>
        <w:r w:rsidR="00786E3C">
          <w:rPr>
            <w:webHidden/>
          </w:rPr>
          <w:fldChar w:fldCharType="separate"/>
        </w:r>
        <w:r w:rsidR="00514C20">
          <w:rPr>
            <w:webHidden/>
          </w:rPr>
          <w:t>121</w:t>
        </w:r>
        <w:r w:rsidR="00786E3C">
          <w:rPr>
            <w:webHidden/>
          </w:rPr>
          <w:fldChar w:fldCharType="end"/>
        </w:r>
      </w:hyperlink>
    </w:p>
    <w:p w14:paraId="43469FE7" w14:textId="19FFA223" w:rsidR="00786E3C" w:rsidRPr="00CC73BC" w:rsidRDefault="008D00DB">
      <w:pPr>
        <w:pStyle w:val="TOC2"/>
        <w:rPr>
          <w:rFonts w:ascii="Calibri" w:hAnsi="Calibri"/>
          <w:sz w:val="22"/>
          <w:szCs w:val="22"/>
        </w:rPr>
      </w:pPr>
      <w:hyperlink w:anchor="_Toc44005233" w:history="1">
        <w:r w:rsidR="00786E3C" w:rsidRPr="00227AEB">
          <w:rPr>
            <w:rStyle w:val="Hyperlink"/>
          </w:rPr>
          <w:t>30.</w:t>
        </w:r>
        <w:r w:rsidR="00786E3C" w:rsidRPr="00CC73BC">
          <w:rPr>
            <w:rFonts w:ascii="Calibri" w:hAnsi="Calibri"/>
            <w:sz w:val="22"/>
            <w:szCs w:val="22"/>
          </w:rPr>
          <w:tab/>
        </w:r>
        <w:r w:rsidR="00786E3C" w:rsidRPr="00227AEB">
          <w:rPr>
            <w:rStyle w:val="Hyperlink"/>
          </w:rPr>
          <w:t>Functional Guarantees</w:t>
        </w:r>
        <w:r w:rsidR="00786E3C">
          <w:rPr>
            <w:webHidden/>
          </w:rPr>
          <w:tab/>
        </w:r>
        <w:r w:rsidR="00786E3C">
          <w:rPr>
            <w:webHidden/>
          </w:rPr>
          <w:fldChar w:fldCharType="begin"/>
        </w:r>
        <w:r w:rsidR="00786E3C">
          <w:rPr>
            <w:webHidden/>
          </w:rPr>
          <w:instrText xml:space="preserve"> PAGEREF _Toc44005233 \h </w:instrText>
        </w:r>
        <w:r w:rsidR="00786E3C">
          <w:rPr>
            <w:webHidden/>
          </w:rPr>
        </w:r>
        <w:r w:rsidR="00786E3C">
          <w:rPr>
            <w:webHidden/>
          </w:rPr>
          <w:fldChar w:fldCharType="separate"/>
        </w:r>
        <w:r w:rsidR="00514C20">
          <w:rPr>
            <w:webHidden/>
          </w:rPr>
          <w:t>124</w:t>
        </w:r>
        <w:r w:rsidR="00786E3C">
          <w:rPr>
            <w:webHidden/>
          </w:rPr>
          <w:fldChar w:fldCharType="end"/>
        </w:r>
      </w:hyperlink>
    </w:p>
    <w:p w14:paraId="07713EBB" w14:textId="209B1A05" w:rsidR="00786E3C" w:rsidRPr="00CC73BC" w:rsidRDefault="008D00DB">
      <w:pPr>
        <w:pStyle w:val="TOC2"/>
        <w:rPr>
          <w:rFonts w:ascii="Calibri" w:hAnsi="Calibri"/>
          <w:sz w:val="22"/>
          <w:szCs w:val="22"/>
        </w:rPr>
      </w:pPr>
      <w:hyperlink w:anchor="_Toc44005234" w:history="1">
        <w:r w:rsidR="00786E3C" w:rsidRPr="00227AEB">
          <w:rPr>
            <w:rStyle w:val="Hyperlink"/>
          </w:rPr>
          <w:t>31.</w:t>
        </w:r>
        <w:r w:rsidR="00786E3C" w:rsidRPr="00CC73BC">
          <w:rPr>
            <w:rFonts w:ascii="Calibri" w:hAnsi="Calibri"/>
            <w:sz w:val="22"/>
            <w:szCs w:val="22"/>
          </w:rPr>
          <w:tab/>
        </w:r>
        <w:r w:rsidR="00786E3C" w:rsidRPr="00227AEB">
          <w:rPr>
            <w:rStyle w:val="Hyperlink"/>
          </w:rPr>
          <w:t>Intellectual Property Rights Warranty</w:t>
        </w:r>
        <w:r w:rsidR="00786E3C">
          <w:rPr>
            <w:webHidden/>
          </w:rPr>
          <w:tab/>
        </w:r>
        <w:r w:rsidR="00786E3C">
          <w:rPr>
            <w:webHidden/>
          </w:rPr>
          <w:fldChar w:fldCharType="begin"/>
        </w:r>
        <w:r w:rsidR="00786E3C">
          <w:rPr>
            <w:webHidden/>
          </w:rPr>
          <w:instrText xml:space="preserve"> PAGEREF _Toc44005234 \h </w:instrText>
        </w:r>
        <w:r w:rsidR="00786E3C">
          <w:rPr>
            <w:webHidden/>
          </w:rPr>
        </w:r>
        <w:r w:rsidR="00786E3C">
          <w:rPr>
            <w:webHidden/>
          </w:rPr>
          <w:fldChar w:fldCharType="separate"/>
        </w:r>
        <w:r w:rsidR="00514C20">
          <w:rPr>
            <w:webHidden/>
          </w:rPr>
          <w:t>125</w:t>
        </w:r>
        <w:r w:rsidR="00786E3C">
          <w:rPr>
            <w:webHidden/>
          </w:rPr>
          <w:fldChar w:fldCharType="end"/>
        </w:r>
      </w:hyperlink>
    </w:p>
    <w:p w14:paraId="1E804F4C" w14:textId="7530846D" w:rsidR="00786E3C" w:rsidRPr="00CC73BC" w:rsidRDefault="008D00DB">
      <w:pPr>
        <w:pStyle w:val="TOC2"/>
        <w:rPr>
          <w:rFonts w:ascii="Calibri" w:hAnsi="Calibri"/>
          <w:sz w:val="22"/>
          <w:szCs w:val="22"/>
        </w:rPr>
      </w:pPr>
      <w:hyperlink w:anchor="_Toc44005235" w:history="1">
        <w:r w:rsidR="00786E3C" w:rsidRPr="00227AEB">
          <w:rPr>
            <w:rStyle w:val="Hyperlink"/>
          </w:rPr>
          <w:t>32.</w:t>
        </w:r>
        <w:r w:rsidR="00786E3C" w:rsidRPr="00CC73BC">
          <w:rPr>
            <w:rFonts w:ascii="Calibri" w:hAnsi="Calibri"/>
            <w:sz w:val="22"/>
            <w:szCs w:val="22"/>
          </w:rPr>
          <w:tab/>
        </w:r>
        <w:r w:rsidR="00786E3C" w:rsidRPr="00227AEB">
          <w:rPr>
            <w:rStyle w:val="Hyperlink"/>
          </w:rPr>
          <w:t>Intellectual Property Rights Indemnity</w:t>
        </w:r>
        <w:r w:rsidR="00786E3C">
          <w:rPr>
            <w:webHidden/>
          </w:rPr>
          <w:tab/>
        </w:r>
        <w:r w:rsidR="00786E3C">
          <w:rPr>
            <w:webHidden/>
          </w:rPr>
          <w:fldChar w:fldCharType="begin"/>
        </w:r>
        <w:r w:rsidR="00786E3C">
          <w:rPr>
            <w:webHidden/>
          </w:rPr>
          <w:instrText xml:space="preserve"> PAGEREF _Toc44005235 \h </w:instrText>
        </w:r>
        <w:r w:rsidR="00786E3C">
          <w:rPr>
            <w:webHidden/>
          </w:rPr>
        </w:r>
        <w:r w:rsidR="00786E3C">
          <w:rPr>
            <w:webHidden/>
          </w:rPr>
          <w:fldChar w:fldCharType="separate"/>
        </w:r>
        <w:r w:rsidR="00514C20">
          <w:rPr>
            <w:webHidden/>
          </w:rPr>
          <w:t>125</w:t>
        </w:r>
        <w:r w:rsidR="00786E3C">
          <w:rPr>
            <w:webHidden/>
          </w:rPr>
          <w:fldChar w:fldCharType="end"/>
        </w:r>
      </w:hyperlink>
    </w:p>
    <w:p w14:paraId="3B6ED566" w14:textId="1D902B28" w:rsidR="00786E3C" w:rsidRPr="00CC73BC" w:rsidRDefault="008D00DB">
      <w:pPr>
        <w:pStyle w:val="TOC2"/>
        <w:rPr>
          <w:rFonts w:ascii="Calibri" w:hAnsi="Calibri"/>
          <w:sz w:val="22"/>
          <w:szCs w:val="22"/>
        </w:rPr>
      </w:pPr>
      <w:hyperlink w:anchor="_Toc44005236" w:history="1">
        <w:r w:rsidR="00786E3C" w:rsidRPr="00227AEB">
          <w:rPr>
            <w:rStyle w:val="Hyperlink"/>
          </w:rPr>
          <w:t>33.</w:t>
        </w:r>
        <w:r w:rsidR="00786E3C" w:rsidRPr="00CC73BC">
          <w:rPr>
            <w:rFonts w:ascii="Calibri" w:hAnsi="Calibri"/>
            <w:sz w:val="22"/>
            <w:szCs w:val="22"/>
          </w:rPr>
          <w:tab/>
        </w:r>
        <w:r w:rsidR="00786E3C" w:rsidRPr="00227AEB">
          <w:rPr>
            <w:rStyle w:val="Hyperlink"/>
          </w:rPr>
          <w:t>Limitation of Liability</w:t>
        </w:r>
        <w:r w:rsidR="00786E3C">
          <w:rPr>
            <w:webHidden/>
          </w:rPr>
          <w:tab/>
        </w:r>
        <w:r w:rsidR="00786E3C">
          <w:rPr>
            <w:webHidden/>
          </w:rPr>
          <w:fldChar w:fldCharType="begin"/>
        </w:r>
        <w:r w:rsidR="00786E3C">
          <w:rPr>
            <w:webHidden/>
          </w:rPr>
          <w:instrText xml:space="preserve"> PAGEREF _Toc44005236 \h </w:instrText>
        </w:r>
        <w:r w:rsidR="00786E3C">
          <w:rPr>
            <w:webHidden/>
          </w:rPr>
        </w:r>
        <w:r w:rsidR="00786E3C">
          <w:rPr>
            <w:webHidden/>
          </w:rPr>
          <w:fldChar w:fldCharType="separate"/>
        </w:r>
        <w:r w:rsidR="00514C20">
          <w:rPr>
            <w:webHidden/>
          </w:rPr>
          <w:t>128</w:t>
        </w:r>
        <w:r w:rsidR="00786E3C">
          <w:rPr>
            <w:webHidden/>
          </w:rPr>
          <w:fldChar w:fldCharType="end"/>
        </w:r>
      </w:hyperlink>
    </w:p>
    <w:p w14:paraId="25FD8C23" w14:textId="745992B2" w:rsidR="00786E3C" w:rsidRPr="00CC73BC" w:rsidRDefault="008D00DB">
      <w:pPr>
        <w:pStyle w:val="TOC1"/>
        <w:rPr>
          <w:rFonts w:ascii="Calibri" w:hAnsi="Calibri"/>
          <w:b w:val="0"/>
          <w:noProof/>
          <w:sz w:val="22"/>
          <w:szCs w:val="22"/>
        </w:rPr>
      </w:pPr>
      <w:hyperlink w:anchor="_Toc44005237" w:history="1">
        <w:r w:rsidR="00786E3C" w:rsidRPr="00227AEB">
          <w:rPr>
            <w:rStyle w:val="Hyperlink"/>
            <w:noProof/>
          </w:rPr>
          <w:t>G.  Risk Distribution</w:t>
        </w:r>
        <w:r w:rsidR="00786E3C">
          <w:rPr>
            <w:noProof/>
            <w:webHidden/>
          </w:rPr>
          <w:tab/>
        </w:r>
        <w:r w:rsidR="00786E3C">
          <w:rPr>
            <w:noProof/>
            <w:webHidden/>
          </w:rPr>
          <w:fldChar w:fldCharType="begin"/>
        </w:r>
        <w:r w:rsidR="00786E3C">
          <w:rPr>
            <w:noProof/>
            <w:webHidden/>
          </w:rPr>
          <w:instrText xml:space="preserve"> PAGEREF _Toc44005237 \h </w:instrText>
        </w:r>
        <w:r w:rsidR="00786E3C">
          <w:rPr>
            <w:noProof/>
            <w:webHidden/>
          </w:rPr>
        </w:r>
        <w:r w:rsidR="00786E3C">
          <w:rPr>
            <w:noProof/>
            <w:webHidden/>
          </w:rPr>
          <w:fldChar w:fldCharType="separate"/>
        </w:r>
        <w:r w:rsidR="00514C20">
          <w:rPr>
            <w:noProof/>
            <w:webHidden/>
          </w:rPr>
          <w:t>128</w:t>
        </w:r>
        <w:r w:rsidR="00786E3C">
          <w:rPr>
            <w:noProof/>
            <w:webHidden/>
          </w:rPr>
          <w:fldChar w:fldCharType="end"/>
        </w:r>
      </w:hyperlink>
    </w:p>
    <w:p w14:paraId="0AF5EBA4" w14:textId="4232375E" w:rsidR="00786E3C" w:rsidRPr="00CC73BC" w:rsidRDefault="008D00DB">
      <w:pPr>
        <w:pStyle w:val="TOC2"/>
        <w:rPr>
          <w:rFonts w:ascii="Calibri" w:hAnsi="Calibri"/>
          <w:sz w:val="22"/>
          <w:szCs w:val="22"/>
        </w:rPr>
      </w:pPr>
      <w:hyperlink w:anchor="_Toc44005238" w:history="1">
        <w:r w:rsidR="00786E3C" w:rsidRPr="00227AEB">
          <w:rPr>
            <w:rStyle w:val="Hyperlink"/>
          </w:rPr>
          <w:t>34.</w:t>
        </w:r>
        <w:r w:rsidR="00786E3C" w:rsidRPr="00CC73BC">
          <w:rPr>
            <w:rFonts w:ascii="Calibri" w:hAnsi="Calibri"/>
            <w:sz w:val="22"/>
            <w:szCs w:val="22"/>
          </w:rPr>
          <w:tab/>
        </w:r>
        <w:r w:rsidR="00786E3C" w:rsidRPr="00227AEB">
          <w:rPr>
            <w:rStyle w:val="Hyperlink"/>
          </w:rPr>
          <w:t>Transfer of Ownership</w:t>
        </w:r>
        <w:r w:rsidR="00786E3C">
          <w:rPr>
            <w:webHidden/>
          </w:rPr>
          <w:tab/>
        </w:r>
        <w:r w:rsidR="00786E3C">
          <w:rPr>
            <w:webHidden/>
          </w:rPr>
          <w:fldChar w:fldCharType="begin"/>
        </w:r>
        <w:r w:rsidR="00786E3C">
          <w:rPr>
            <w:webHidden/>
          </w:rPr>
          <w:instrText xml:space="preserve"> PAGEREF _Toc44005238 \h </w:instrText>
        </w:r>
        <w:r w:rsidR="00786E3C">
          <w:rPr>
            <w:webHidden/>
          </w:rPr>
        </w:r>
        <w:r w:rsidR="00786E3C">
          <w:rPr>
            <w:webHidden/>
          </w:rPr>
          <w:fldChar w:fldCharType="separate"/>
        </w:r>
        <w:r w:rsidR="00514C20">
          <w:rPr>
            <w:webHidden/>
          </w:rPr>
          <w:t>128</w:t>
        </w:r>
        <w:r w:rsidR="00786E3C">
          <w:rPr>
            <w:webHidden/>
          </w:rPr>
          <w:fldChar w:fldCharType="end"/>
        </w:r>
      </w:hyperlink>
    </w:p>
    <w:p w14:paraId="175DACA6" w14:textId="091056FD" w:rsidR="00786E3C" w:rsidRPr="00CC73BC" w:rsidRDefault="008D00DB">
      <w:pPr>
        <w:pStyle w:val="TOC2"/>
        <w:rPr>
          <w:rFonts w:ascii="Calibri" w:hAnsi="Calibri"/>
          <w:sz w:val="22"/>
          <w:szCs w:val="22"/>
        </w:rPr>
      </w:pPr>
      <w:hyperlink w:anchor="_Toc44005239" w:history="1">
        <w:r w:rsidR="00786E3C" w:rsidRPr="00227AEB">
          <w:rPr>
            <w:rStyle w:val="Hyperlink"/>
          </w:rPr>
          <w:t>35.</w:t>
        </w:r>
        <w:r w:rsidR="00786E3C" w:rsidRPr="00CC73BC">
          <w:rPr>
            <w:rFonts w:ascii="Calibri" w:hAnsi="Calibri"/>
            <w:sz w:val="22"/>
            <w:szCs w:val="22"/>
          </w:rPr>
          <w:tab/>
        </w:r>
        <w:r w:rsidR="00786E3C" w:rsidRPr="00227AEB">
          <w:rPr>
            <w:rStyle w:val="Hyperlink"/>
          </w:rPr>
          <w:t>Care of the System</w:t>
        </w:r>
        <w:r w:rsidR="00786E3C">
          <w:rPr>
            <w:webHidden/>
          </w:rPr>
          <w:tab/>
        </w:r>
        <w:r w:rsidR="00786E3C">
          <w:rPr>
            <w:webHidden/>
          </w:rPr>
          <w:fldChar w:fldCharType="begin"/>
        </w:r>
        <w:r w:rsidR="00786E3C">
          <w:rPr>
            <w:webHidden/>
          </w:rPr>
          <w:instrText xml:space="preserve"> PAGEREF _Toc44005239 \h </w:instrText>
        </w:r>
        <w:r w:rsidR="00786E3C">
          <w:rPr>
            <w:webHidden/>
          </w:rPr>
        </w:r>
        <w:r w:rsidR="00786E3C">
          <w:rPr>
            <w:webHidden/>
          </w:rPr>
          <w:fldChar w:fldCharType="separate"/>
        </w:r>
        <w:r w:rsidR="00514C20">
          <w:rPr>
            <w:webHidden/>
          </w:rPr>
          <w:t>128</w:t>
        </w:r>
        <w:r w:rsidR="00786E3C">
          <w:rPr>
            <w:webHidden/>
          </w:rPr>
          <w:fldChar w:fldCharType="end"/>
        </w:r>
      </w:hyperlink>
    </w:p>
    <w:p w14:paraId="7FB52D60" w14:textId="5A0C74E2" w:rsidR="00786E3C" w:rsidRPr="00CC73BC" w:rsidRDefault="008D00DB">
      <w:pPr>
        <w:pStyle w:val="TOC2"/>
        <w:rPr>
          <w:rFonts w:ascii="Calibri" w:hAnsi="Calibri"/>
          <w:sz w:val="22"/>
          <w:szCs w:val="22"/>
        </w:rPr>
      </w:pPr>
      <w:hyperlink w:anchor="_Toc44005240" w:history="1">
        <w:r w:rsidR="00786E3C" w:rsidRPr="00227AEB">
          <w:rPr>
            <w:rStyle w:val="Hyperlink"/>
          </w:rPr>
          <w:t>36.</w:t>
        </w:r>
        <w:r w:rsidR="00786E3C" w:rsidRPr="00CC73BC">
          <w:rPr>
            <w:rFonts w:ascii="Calibri" w:hAnsi="Calibri"/>
            <w:sz w:val="22"/>
            <w:szCs w:val="22"/>
          </w:rPr>
          <w:tab/>
        </w:r>
        <w:r w:rsidR="00786E3C" w:rsidRPr="00227AEB">
          <w:rPr>
            <w:rStyle w:val="Hyperlink"/>
          </w:rPr>
          <w:t>Loss of or Damage to Property; Accident or Injury to Workers; Indemnification</w:t>
        </w:r>
        <w:r w:rsidR="00786E3C">
          <w:rPr>
            <w:webHidden/>
          </w:rPr>
          <w:tab/>
        </w:r>
        <w:r w:rsidR="00786E3C">
          <w:rPr>
            <w:webHidden/>
          </w:rPr>
          <w:fldChar w:fldCharType="begin"/>
        </w:r>
        <w:r w:rsidR="00786E3C">
          <w:rPr>
            <w:webHidden/>
          </w:rPr>
          <w:instrText xml:space="preserve"> PAGEREF _Toc44005240 \h </w:instrText>
        </w:r>
        <w:r w:rsidR="00786E3C">
          <w:rPr>
            <w:webHidden/>
          </w:rPr>
        </w:r>
        <w:r w:rsidR="00786E3C">
          <w:rPr>
            <w:webHidden/>
          </w:rPr>
          <w:fldChar w:fldCharType="separate"/>
        </w:r>
        <w:r w:rsidR="00514C20">
          <w:rPr>
            <w:webHidden/>
          </w:rPr>
          <w:t>130</w:t>
        </w:r>
        <w:r w:rsidR="00786E3C">
          <w:rPr>
            <w:webHidden/>
          </w:rPr>
          <w:fldChar w:fldCharType="end"/>
        </w:r>
      </w:hyperlink>
    </w:p>
    <w:p w14:paraId="649AAA3E" w14:textId="5B76A174" w:rsidR="00786E3C" w:rsidRPr="00CC73BC" w:rsidRDefault="008D00DB">
      <w:pPr>
        <w:pStyle w:val="TOC2"/>
        <w:rPr>
          <w:rFonts w:ascii="Calibri" w:hAnsi="Calibri"/>
          <w:sz w:val="22"/>
          <w:szCs w:val="22"/>
        </w:rPr>
      </w:pPr>
      <w:hyperlink w:anchor="_Toc44005241" w:history="1">
        <w:r w:rsidR="00786E3C" w:rsidRPr="00227AEB">
          <w:rPr>
            <w:rStyle w:val="Hyperlink"/>
          </w:rPr>
          <w:t>37.</w:t>
        </w:r>
        <w:r w:rsidR="00786E3C" w:rsidRPr="00CC73BC">
          <w:rPr>
            <w:rFonts w:ascii="Calibri" w:hAnsi="Calibri"/>
            <w:sz w:val="22"/>
            <w:szCs w:val="22"/>
          </w:rPr>
          <w:tab/>
        </w:r>
        <w:r w:rsidR="00786E3C" w:rsidRPr="00227AEB">
          <w:rPr>
            <w:rStyle w:val="Hyperlink"/>
          </w:rPr>
          <w:t>Insurances</w:t>
        </w:r>
        <w:r w:rsidR="00786E3C">
          <w:rPr>
            <w:webHidden/>
          </w:rPr>
          <w:tab/>
        </w:r>
        <w:r w:rsidR="00786E3C">
          <w:rPr>
            <w:webHidden/>
          </w:rPr>
          <w:fldChar w:fldCharType="begin"/>
        </w:r>
        <w:r w:rsidR="00786E3C">
          <w:rPr>
            <w:webHidden/>
          </w:rPr>
          <w:instrText xml:space="preserve"> PAGEREF _Toc44005241 \h </w:instrText>
        </w:r>
        <w:r w:rsidR="00786E3C">
          <w:rPr>
            <w:webHidden/>
          </w:rPr>
        </w:r>
        <w:r w:rsidR="00786E3C">
          <w:rPr>
            <w:webHidden/>
          </w:rPr>
          <w:fldChar w:fldCharType="separate"/>
        </w:r>
        <w:r w:rsidR="00514C20">
          <w:rPr>
            <w:webHidden/>
          </w:rPr>
          <w:t>131</w:t>
        </w:r>
        <w:r w:rsidR="00786E3C">
          <w:rPr>
            <w:webHidden/>
          </w:rPr>
          <w:fldChar w:fldCharType="end"/>
        </w:r>
      </w:hyperlink>
    </w:p>
    <w:p w14:paraId="1C81FBCB" w14:textId="79D0FA3C" w:rsidR="00786E3C" w:rsidRPr="00CC73BC" w:rsidRDefault="008D00DB">
      <w:pPr>
        <w:pStyle w:val="TOC2"/>
        <w:rPr>
          <w:rFonts w:ascii="Calibri" w:hAnsi="Calibri"/>
          <w:sz w:val="22"/>
          <w:szCs w:val="22"/>
        </w:rPr>
      </w:pPr>
      <w:hyperlink w:anchor="_Toc44005242" w:history="1">
        <w:r w:rsidR="00786E3C" w:rsidRPr="00227AEB">
          <w:rPr>
            <w:rStyle w:val="Hyperlink"/>
          </w:rPr>
          <w:t>38.</w:t>
        </w:r>
        <w:r w:rsidR="00786E3C" w:rsidRPr="00CC73BC">
          <w:rPr>
            <w:rFonts w:ascii="Calibri" w:hAnsi="Calibri"/>
            <w:sz w:val="22"/>
            <w:szCs w:val="22"/>
          </w:rPr>
          <w:tab/>
        </w:r>
        <w:r w:rsidR="00786E3C" w:rsidRPr="00227AEB">
          <w:rPr>
            <w:rStyle w:val="Hyperlink"/>
          </w:rPr>
          <w:t>Force Majeure</w:t>
        </w:r>
        <w:r w:rsidR="00786E3C">
          <w:rPr>
            <w:webHidden/>
          </w:rPr>
          <w:tab/>
        </w:r>
        <w:r w:rsidR="00786E3C">
          <w:rPr>
            <w:webHidden/>
          </w:rPr>
          <w:fldChar w:fldCharType="begin"/>
        </w:r>
        <w:r w:rsidR="00786E3C">
          <w:rPr>
            <w:webHidden/>
          </w:rPr>
          <w:instrText xml:space="preserve"> PAGEREF _Toc44005242 \h </w:instrText>
        </w:r>
        <w:r w:rsidR="00786E3C">
          <w:rPr>
            <w:webHidden/>
          </w:rPr>
        </w:r>
        <w:r w:rsidR="00786E3C">
          <w:rPr>
            <w:webHidden/>
          </w:rPr>
          <w:fldChar w:fldCharType="separate"/>
        </w:r>
        <w:r w:rsidR="00514C20">
          <w:rPr>
            <w:webHidden/>
          </w:rPr>
          <w:t>133</w:t>
        </w:r>
        <w:r w:rsidR="00786E3C">
          <w:rPr>
            <w:webHidden/>
          </w:rPr>
          <w:fldChar w:fldCharType="end"/>
        </w:r>
      </w:hyperlink>
    </w:p>
    <w:p w14:paraId="41A56A78" w14:textId="28FCE667" w:rsidR="00786E3C" w:rsidRPr="00CC73BC" w:rsidRDefault="008D00DB">
      <w:pPr>
        <w:pStyle w:val="TOC1"/>
        <w:rPr>
          <w:rFonts w:ascii="Calibri" w:hAnsi="Calibri"/>
          <w:b w:val="0"/>
          <w:noProof/>
          <w:sz w:val="22"/>
          <w:szCs w:val="22"/>
        </w:rPr>
      </w:pPr>
      <w:hyperlink w:anchor="_Toc44005243" w:history="1">
        <w:r w:rsidR="00786E3C" w:rsidRPr="00227AEB">
          <w:rPr>
            <w:rStyle w:val="Hyperlink"/>
            <w:noProof/>
          </w:rPr>
          <w:t>H.  Change in Contract Elements</w:t>
        </w:r>
        <w:r w:rsidR="00786E3C">
          <w:rPr>
            <w:noProof/>
            <w:webHidden/>
          </w:rPr>
          <w:tab/>
        </w:r>
        <w:r w:rsidR="00786E3C">
          <w:rPr>
            <w:noProof/>
            <w:webHidden/>
          </w:rPr>
          <w:fldChar w:fldCharType="begin"/>
        </w:r>
        <w:r w:rsidR="00786E3C">
          <w:rPr>
            <w:noProof/>
            <w:webHidden/>
          </w:rPr>
          <w:instrText xml:space="preserve"> PAGEREF _Toc44005243 \h </w:instrText>
        </w:r>
        <w:r w:rsidR="00786E3C">
          <w:rPr>
            <w:noProof/>
            <w:webHidden/>
          </w:rPr>
        </w:r>
        <w:r w:rsidR="00786E3C">
          <w:rPr>
            <w:noProof/>
            <w:webHidden/>
          </w:rPr>
          <w:fldChar w:fldCharType="separate"/>
        </w:r>
        <w:r w:rsidR="00514C20">
          <w:rPr>
            <w:noProof/>
            <w:webHidden/>
          </w:rPr>
          <w:t>135</w:t>
        </w:r>
        <w:r w:rsidR="00786E3C">
          <w:rPr>
            <w:noProof/>
            <w:webHidden/>
          </w:rPr>
          <w:fldChar w:fldCharType="end"/>
        </w:r>
      </w:hyperlink>
    </w:p>
    <w:p w14:paraId="01F261A1" w14:textId="25C86E31" w:rsidR="00786E3C" w:rsidRPr="00CC73BC" w:rsidRDefault="008D00DB">
      <w:pPr>
        <w:pStyle w:val="TOC2"/>
        <w:rPr>
          <w:rFonts w:ascii="Calibri" w:hAnsi="Calibri"/>
          <w:sz w:val="22"/>
          <w:szCs w:val="22"/>
        </w:rPr>
      </w:pPr>
      <w:hyperlink w:anchor="_Toc44005244" w:history="1">
        <w:r w:rsidR="00786E3C" w:rsidRPr="00227AEB">
          <w:rPr>
            <w:rStyle w:val="Hyperlink"/>
          </w:rPr>
          <w:t>39.</w:t>
        </w:r>
        <w:r w:rsidR="00786E3C" w:rsidRPr="00CC73BC">
          <w:rPr>
            <w:rFonts w:ascii="Calibri" w:hAnsi="Calibri"/>
            <w:sz w:val="22"/>
            <w:szCs w:val="22"/>
          </w:rPr>
          <w:tab/>
        </w:r>
        <w:r w:rsidR="00786E3C" w:rsidRPr="00227AEB">
          <w:rPr>
            <w:rStyle w:val="Hyperlink"/>
          </w:rPr>
          <w:t>Changes to the System</w:t>
        </w:r>
        <w:r w:rsidR="00786E3C">
          <w:rPr>
            <w:webHidden/>
          </w:rPr>
          <w:tab/>
        </w:r>
        <w:r w:rsidR="00786E3C">
          <w:rPr>
            <w:webHidden/>
          </w:rPr>
          <w:fldChar w:fldCharType="begin"/>
        </w:r>
        <w:r w:rsidR="00786E3C">
          <w:rPr>
            <w:webHidden/>
          </w:rPr>
          <w:instrText xml:space="preserve"> PAGEREF _Toc44005244 \h </w:instrText>
        </w:r>
        <w:r w:rsidR="00786E3C">
          <w:rPr>
            <w:webHidden/>
          </w:rPr>
        </w:r>
        <w:r w:rsidR="00786E3C">
          <w:rPr>
            <w:webHidden/>
          </w:rPr>
          <w:fldChar w:fldCharType="separate"/>
        </w:r>
        <w:r w:rsidR="00514C20">
          <w:rPr>
            <w:webHidden/>
          </w:rPr>
          <w:t>135</w:t>
        </w:r>
        <w:r w:rsidR="00786E3C">
          <w:rPr>
            <w:webHidden/>
          </w:rPr>
          <w:fldChar w:fldCharType="end"/>
        </w:r>
      </w:hyperlink>
    </w:p>
    <w:p w14:paraId="4A97FD68" w14:textId="2607F3BE" w:rsidR="00786E3C" w:rsidRPr="00CC73BC" w:rsidRDefault="008D00DB">
      <w:pPr>
        <w:pStyle w:val="TOC2"/>
        <w:rPr>
          <w:rFonts w:ascii="Calibri" w:hAnsi="Calibri"/>
          <w:sz w:val="22"/>
          <w:szCs w:val="22"/>
        </w:rPr>
      </w:pPr>
      <w:hyperlink w:anchor="_Toc44005245" w:history="1">
        <w:r w:rsidR="00786E3C" w:rsidRPr="00227AEB">
          <w:rPr>
            <w:rStyle w:val="Hyperlink"/>
          </w:rPr>
          <w:t>40.</w:t>
        </w:r>
        <w:r w:rsidR="00786E3C" w:rsidRPr="00CC73BC">
          <w:rPr>
            <w:rFonts w:ascii="Calibri" w:hAnsi="Calibri"/>
            <w:sz w:val="22"/>
            <w:szCs w:val="22"/>
          </w:rPr>
          <w:tab/>
        </w:r>
        <w:r w:rsidR="00786E3C" w:rsidRPr="00227AEB">
          <w:rPr>
            <w:rStyle w:val="Hyperlink"/>
          </w:rPr>
          <w:t>Extension of Time for Achieving Operational Acceptance</w:t>
        </w:r>
        <w:r w:rsidR="00786E3C">
          <w:rPr>
            <w:webHidden/>
          </w:rPr>
          <w:tab/>
        </w:r>
        <w:r w:rsidR="00786E3C">
          <w:rPr>
            <w:webHidden/>
          </w:rPr>
          <w:fldChar w:fldCharType="begin"/>
        </w:r>
        <w:r w:rsidR="00786E3C">
          <w:rPr>
            <w:webHidden/>
          </w:rPr>
          <w:instrText xml:space="preserve"> PAGEREF _Toc44005245 \h </w:instrText>
        </w:r>
        <w:r w:rsidR="00786E3C">
          <w:rPr>
            <w:webHidden/>
          </w:rPr>
        </w:r>
        <w:r w:rsidR="00786E3C">
          <w:rPr>
            <w:webHidden/>
          </w:rPr>
          <w:fldChar w:fldCharType="separate"/>
        </w:r>
        <w:r w:rsidR="00514C20">
          <w:rPr>
            <w:webHidden/>
          </w:rPr>
          <w:t>139</w:t>
        </w:r>
        <w:r w:rsidR="00786E3C">
          <w:rPr>
            <w:webHidden/>
          </w:rPr>
          <w:fldChar w:fldCharType="end"/>
        </w:r>
      </w:hyperlink>
    </w:p>
    <w:p w14:paraId="43E16729" w14:textId="225DAC55" w:rsidR="00786E3C" w:rsidRPr="00CC73BC" w:rsidRDefault="008D00DB">
      <w:pPr>
        <w:pStyle w:val="TOC2"/>
        <w:rPr>
          <w:rFonts w:ascii="Calibri" w:hAnsi="Calibri"/>
          <w:sz w:val="22"/>
          <w:szCs w:val="22"/>
        </w:rPr>
      </w:pPr>
      <w:hyperlink w:anchor="_Toc44005246" w:history="1">
        <w:r w:rsidR="00786E3C" w:rsidRPr="00227AEB">
          <w:rPr>
            <w:rStyle w:val="Hyperlink"/>
          </w:rPr>
          <w:t>41.</w:t>
        </w:r>
        <w:r w:rsidR="00786E3C" w:rsidRPr="00CC73BC">
          <w:rPr>
            <w:rFonts w:ascii="Calibri" w:hAnsi="Calibri"/>
            <w:sz w:val="22"/>
            <w:szCs w:val="22"/>
          </w:rPr>
          <w:tab/>
        </w:r>
        <w:r w:rsidR="00786E3C" w:rsidRPr="00227AEB">
          <w:rPr>
            <w:rStyle w:val="Hyperlink"/>
          </w:rPr>
          <w:t>Termination</w:t>
        </w:r>
        <w:r w:rsidR="00786E3C">
          <w:rPr>
            <w:webHidden/>
          </w:rPr>
          <w:tab/>
        </w:r>
        <w:r w:rsidR="00786E3C">
          <w:rPr>
            <w:webHidden/>
          </w:rPr>
          <w:fldChar w:fldCharType="begin"/>
        </w:r>
        <w:r w:rsidR="00786E3C">
          <w:rPr>
            <w:webHidden/>
          </w:rPr>
          <w:instrText xml:space="preserve"> PAGEREF _Toc44005246 \h </w:instrText>
        </w:r>
        <w:r w:rsidR="00786E3C">
          <w:rPr>
            <w:webHidden/>
          </w:rPr>
        </w:r>
        <w:r w:rsidR="00786E3C">
          <w:rPr>
            <w:webHidden/>
          </w:rPr>
          <w:fldChar w:fldCharType="separate"/>
        </w:r>
        <w:r w:rsidR="00514C20">
          <w:rPr>
            <w:webHidden/>
          </w:rPr>
          <w:t>140</w:t>
        </w:r>
        <w:r w:rsidR="00786E3C">
          <w:rPr>
            <w:webHidden/>
          </w:rPr>
          <w:fldChar w:fldCharType="end"/>
        </w:r>
      </w:hyperlink>
    </w:p>
    <w:p w14:paraId="393F5B59" w14:textId="3224095C" w:rsidR="00786E3C" w:rsidRPr="00CC73BC" w:rsidRDefault="008D00DB">
      <w:pPr>
        <w:pStyle w:val="TOC2"/>
        <w:rPr>
          <w:rFonts w:ascii="Calibri" w:hAnsi="Calibri"/>
          <w:sz w:val="22"/>
          <w:szCs w:val="22"/>
        </w:rPr>
      </w:pPr>
      <w:hyperlink w:anchor="_Toc44005247" w:history="1">
        <w:r w:rsidR="00786E3C" w:rsidRPr="00227AEB">
          <w:rPr>
            <w:rStyle w:val="Hyperlink"/>
          </w:rPr>
          <w:t>42.</w:t>
        </w:r>
        <w:r w:rsidR="00786E3C" w:rsidRPr="00CC73BC">
          <w:rPr>
            <w:rFonts w:ascii="Calibri" w:hAnsi="Calibri"/>
            <w:sz w:val="22"/>
            <w:szCs w:val="22"/>
          </w:rPr>
          <w:tab/>
        </w:r>
        <w:r w:rsidR="00786E3C" w:rsidRPr="00227AEB">
          <w:rPr>
            <w:rStyle w:val="Hyperlink"/>
          </w:rPr>
          <w:t>Assignment</w:t>
        </w:r>
        <w:r w:rsidR="00786E3C">
          <w:rPr>
            <w:webHidden/>
          </w:rPr>
          <w:tab/>
        </w:r>
        <w:r w:rsidR="00786E3C">
          <w:rPr>
            <w:webHidden/>
          </w:rPr>
          <w:fldChar w:fldCharType="begin"/>
        </w:r>
        <w:r w:rsidR="00786E3C">
          <w:rPr>
            <w:webHidden/>
          </w:rPr>
          <w:instrText xml:space="preserve"> PAGEREF _Toc44005247 \h </w:instrText>
        </w:r>
        <w:r w:rsidR="00786E3C">
          <w:rPr>
            <w:webHidden/>
          </w:rPr>
        </w:r>
        <w:r w:rsidR="00786E3C">
          <w:rPr>
            <w:webHidden/>
          </w:rPr>
          <w:fldChar w:fldCharType="separate"/>
        </w:r>
        <w:r w:rsidR="00514C20">
          <w:rPr>
            <w:webHidden/>
          </w:rPr>
          <w:t>147</w:t>
        </w:r>
        <w:r w:rsidR="00786E3C">
          <w:rPr>
            <w:webHidden/>
          </w:rPr>
          <w:fldChar w:fldCharType="end"/>
        </w:r>
      </w:hyperlink>
    </w:p>
    <w:p w14:paraId="4EA03BCC" w14:textId="77777777" w:rsidR="0052539E" w:rsidRDefault="008B5D0B">
      <w:pPr>
        <w:rPr>
          <w:sz w:val="22"/>
        </w:rPr>
      </w:pPr>
      <w:r>
        <w:rPr>
          <w:rFonts w:ascii="Times New Roman Bold" w:hAnsi="Times New Roman Bold"/>
          <w:b/>
        </w:rPr>
        <w:fldChar w:fldCharType="end"/>
      </w:r>
    </w:p>
    <w:p w14:paraId="7422F279" w14:textId="77777777" w:rsidR="0052539E" w:rsidRDefault="0052539E">
      <w:pPr>
        <w:jc w:val="center"/>
        <w:rPr>
          <w:b/>
          <w:sz w:val="32"/>
        </w:rPr>
      </w:pPr>
      <w:r>
        <w:rPr>
          <w:sz w:val="22"/>
        </w:rPr>
        <w:br w:type="page"/>
      </w:r>
      <w:r>
        <w:rPr>
          <w:b/>
          <w:sz w:val="32"/>
        </w:rPr>
        <w:t>General Conditions of Contract</w:t>
      </w:r>
    </w:p>
    <w:p w14:paraId="7BBD0556" w14:textId="77777777" w:rsidR="0052539E" w:rsidRDefault="0052539E">
      <w:pPr>
        <w:pStyle w:val="Head41"/>
      </w:pPr>
      <w:bookmarkStart w:id="192" w:name="_Toc521497696"/>
      <w:bookmarkStart w:id="193" w:name="_Toc44005198"/>
      <w:r>
        <w:t>A.  Contract and Interpretation</w:t>
      </w:r>
      <w:bookmarkEnd w:id="192"/>
      <w:bookmarkEnd w:id="193"/>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52539E" w14:paraId="380BDDD2" w14:textId="77777777">
        <w:trPr>
          <w:cantSplit/>
        </w:trPr>
        <w:tc>
          <w:tcPr>
            <w:tcW w:w="2412" w:type="dxa"/>
          </w:tcPr>
          <w:p w14:paraId="1D82BE56" w14:textId="77777777" w:rsidR="0052539E" w:rsidRDefault="0052539E">
            <w:pPr>
              <w:pStyle w:val="Head42"/>
              <w:spacing w:after="0"/>
            </w:pPr>
            <w:bookmarkStart w:id="194" w:name="_Toc521497697"/>
            <w:bookmarkStart w:id="195" w:name="_Toc44005199"/>
            <w:r>
              <w:t>1.</w:t>
            </w:r>
            <w:r>
              <w:tab/>
              <w:t>Definitions</w:t>
            </w:r>
            <w:bookmarkEnd w:id="194"/>
            <w:bookmarkEnd w:id="195"/>
          </w:p>
        </w:tc>
        <w:tc>
          <w:tcPr>
            <w:tcW w:w="6498" w:type="dxa"/>
          </w:tcPr>
          <w:p w14:paraId="3BCCBA17" w14:textId="77777777" w:rsidR="0052539E" w:rsidRDefault="0052539E">
            <w:pPr>
              <w:spacing w:after="200"/>
              <w:ind w:left="540" w:right="-72" w:hanging="540"/>
            </w:pPr>
            <w:r>
              <w:t>1.1</w:t>
            </w:r>
            <w:r>
              <w:tab/>
              <w:t>In this Contract, the following terms shall be interpreted as indicated below.</w:t>
            </w:r>
          </w:p>
        </w:tc>
      </w:tr>
      <w:tr w:rsidR="0052539E" w14:paraId="5EBCE9AA" w14:textId="77777777">
        <w:tc>
          <w:tcPr>
            <w:tcW w:w="2412" w:type="dxa"/>
          </w:tcPr>
          <w:p w14:paraId="3A49967C" w14:textId="77777777" w:rsidR="0052539E" w:rsidRDefault="0052539E">
            <w:pPr>
              <w:pStyle w:val="Head42"/>
              <w:spacing w:after="0"/>
            </w:pPr>
          </w:p>
        </w:tc>
        <w:tc>
          <w:tcPr>
            <w:tcW w:w="6498" w:type="dxa"/>
          </w:tcPr>
          <w:p w14:paraId="341EDAAE" w14:textId="77777777" w:rsidR="0052539E" w:rsidRDefault="0052539E">
            <w:pPr>
              <w:spacing w:after="200"/>
              <w:ind w:left="1080" w:right="-72" w:hanging="540"/>
            </w:pPr>
            <w:r>
              <w:t>(a)</w:t>
            </w:r>
            <w:r>
              <w:tab/>
              <w:t>contract elements</w:t>
            </w:r>
          </w:p>
          <w:p w14:paraId="1EB81191" w14:textId="77777777" w:rsidR="0052539E" w:rsidRDefault="0052539E">
            <w:pPr>
              <w:spacing w:after="200"/>
              <w:ind w:left="1620" w:right="-72" w:hanging="540"/>
            </w:pPr>
            <w:r>
              <w:t>(i)</w:t>
            </w:r>
            <w:r>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14:paraId="16869EAD" w14:textId="77777777" w:rsidR="0052539E" w:rsidRDefault="0052539E">
            <w:pPr>
              <w:spacing w:after="200"/>
              <w:ind w:left="1620" w:right="-72" w:hanging="540"/>
            </w:pPr>
            <w:r>
              <w:t>(ii)</w:t>
            </w:r>
            <w:r>
              <w:tab/>
              <w:t>“Contract Documents” means the documents specified in Article 1.1 (Contract Documents) of the Contract Agreement (including any amendments to these Documents).</w:t>
            </w:r>
          </w:p>
          <w:p w14:paraId="458212C3" w14:textId="77777777" w:rsidR="0052539E" w:rsidRDefault="0052539E">
            <w:pPr>
              <w:spacing w:after="200"/>
              <w:ind w:left="1620" w:right="-72" w:hanging="540"/>
            </w:pPr>
            <w:r>
              <w:t>(iii)</w:t>
            </w:r>
            <w:r>
              <w:tab/>
              <w:t xml:space="preserve">“Contract Agreement” means the agreement entered into between the Purchaser and the Supplier using the form of Contract Agreement contained in the Sample Forms Section of the Bidding Documents and any modifications to this form agreed to by the Purchaser and the Supplier.  The date of the Contract Agreement shall be recorded in the signed form. </w:t>
            </w:r>
          </w:p>
          <w:p w14:paraId="2A169A5C" w14:textId="77777777" w:rsidR="0052539E" w:rsidRDefault="0052539E">
            <w:pPr>
              <w:spacing w:after="200"/>
              <w:ind w:left="1620" w:right="-72" w:hanging="540"/>
            </w:pPr>
            <w:r>
              <w:t>(iv)</w:t>
            </w:r>
            <w:r>
              <w:tab/>
              <w:t>“GCC” means the General Conditions of Contract.</w:t>
            </w:r>
          </w:p>
          <w:p w14:paraId="402C74E4" w14:textId="77777777" w:rsidR="0052539E" w:rsidRDefault="0052539E">
            <w:pPr>
              <w:spacing w:after="200"/>
              <w:ind w:left="1620" w:right="-72" w:hanging="540"/>
            </w:pPr>
            <w:r>
              <w:t>(v)</w:t>
            </w:r>
            <w:r>
              <w:tab/>
              <w:t>“SCC” means the Special Conditions of Contract.</w:t>
            </w:r>
          </w:p>
          <w:p w14:paraId="048D34E2" w14:textId="77777777" w:rsidR="0052539E" w:rsidRDefault="0052539E">
            <w:pPr>
              <w:spacing w:after="200"/>
              <w:ind w:left="1620" w:right="-72" w:hanging="540"/>
            </w:pPr>
            <w:r>
              <w:t>(vi)</w:t>
            </w:r>
            <w:r>
              <w:tab/>
              <w:t>“Technical Requirements” means the Technical Requirements Section of the Bidding Documents.</w:t>
            </w:r>
          </w:p>
          <w:p w14:paraId="383284B7" w14:textId="77777777" w:rsidR="0052539E" w:rsidRDefault="0052539E">
            <w:pPr>
              <w:spacing w:after="200"/>
              <w:ind w:left="1620" w:right="-72" w:hanging="540"/>
            </w:pPr>
            <w:r>
              <w:t>(vii)</w:t>
            </w:r>
            <w:r>
              <w:tab/>
              <w:t>“Implementation Schedule” means the Implementation Schedule Sub-section of the Technical Requirements.</w:t>
            </w:r>
          </w:p>
          <w:p w14:paraId="051A2651" w14:textId="77777777" w:rsidR="0052539E" w:rsidRDefault="0052539E">
            <w:pPr>
              <w:spacing w:after="200"/>
              <w:ind w:left="1620" w:right="-72" w:hanging="540"/>
            </w:pPr>
            <w:r>
              <w:t>viii)</w:t>
            </w:r>
            <w:r>
              <w:tab/>
              <w:t>“Contract Price” means the price or prices defined in Article 2 (Contract Price and Terms of Payment) of the Contract Agreement.</w:t>
            </w:r>
          </w:p>
          <w:p w14:paraId="573CAFFD" w14:textId="77777777" w:rsidR="0052539E" w:rsidRDefault="0052539E">
            <w:pPr>
              <w:spacing w:after="200"/>
              <w:ind w:left="1627" w:right="-72" w:hanging="547"/>
            </w:pPr>
            <w:r>
              <w:t>(ix)</w:t>
            </w:r>
            <w:r>
              <w:tab/>
              <w:t xml:space="preserve">“Procurement Guidelines” refers to the edition </w:t>
            </w:r>
            <w:r w:rsidRPr="008847D2">
              <w:rPr>
                <w:b/>
              </w:rPr>
              <w:t>specified in the SCC</w:t>
            </w:r>
            <w:r>
              <w:t xml:space="preserve"> of the World Bank Guidelines: Procurement under IBRD Loans and IDA Credits.</w:t>
            </w:r>
          </w:p>
          <w:p w14:paraId="4E387073" w14:textId="77777777" w:rsidR="0052539E" w:rsidRDefault="0052539E">
            <w:pPr>
              <w:spacing w:after="200"/>
              <w:ind w:left="1627" w:right="-72" w:hanging="547"/>
            </w:pPr>
            <w:r>
              <w:t>(x)</w:t>
            </w:r>
            <w:r>
              <w:tab/>
              <w:t>“Bidding Documents”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Bidding Documents reflect the Procurement Guidelines that the Purchaser is obligated to follow during procurement and administration of this Contract.</w:t>
            </w:r>
          </w:p>
          <w:p w14:paraId="663EC910" w14:textId="77777777" w:rsidR="00330A9A" w:rsidRPr="00063CD8" w:rsidRDefault="00330A9A" w:rsidP="00D8454C">
            <w:pPr>
              <w:spacing w:after="200"/>
              <w:ind w:left="1627" w:right="-72" w:hanging="547"/>
            </w:pPr>
            <w:r>
              <w:rPr>
                <w:noProof/>
              </w:rPr>
              <w:t>(</w:t>
            </w:r>
            <w:r>
              <w:t xml:space="preserve">xi) </w:t>
            </w:r>
            <w:r w:rsidRPr="00C72740">
              <w:t>Sexual Exploitation and Abuse” “(SEA)”</w:t>
            </w:r>
            <w:r w:rsidRPr="00063CD8">
              <w:t xml:space="preserve"> means the following:</w:t>
            </w:r>
          </w:p>
          <w:p w14:paraId="11B44A20" w14:textId="77777777" w:rsidR="00330A9A" w:rsidRPr="00330A9A" w:rsidRDefault="00330A9A" w:rsidP="00330A9A">
            <w:pPr>
              <w:autoSpaceDE w:val="0"/>
              <w:autoSpaceDN w:val="0"/>
              <w:spacing w:before="120"/>
              <w:ind w:left="1580" w:right="-2"/>
              <w:rPr>
                <w:color w:val="000000"/>
              </w:rPr>
            </w:pPr>
            <w:r w:rsidRPr="00C72740">
              <w:rPr>
                <w:noProof/>
              </w:rPr>
              <w:t>Sexual Exploitation</w:t>
            </w:r>
            <w:r w:rsidRPr="00330A9A">
              <w:rPr>
                <w:color w:val="000000"/>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4C8C62E6" w14:textId="77777777" w:rsidR="00330A9A" w:rsidRPr="00330A9A" w:rsidRDefault="00330A9A" w:rsidP="00330A9A">
            <w:pPr>
              <w:autoSpaceDE w:val="0"/>
              <w:autoSpaceDN w:val="0"/>
              <w:spacing w:before="120"/>
              <w:ind w:left="1580" w:right="-2"/>
              <w:rPr>
                <w:color w:val="000000"/>
              </w:rPr>
            </w:pPr>
            <w:r w:rsidRPr="00C72740">
              <w:rPr>
                <w:noProof/>
              </w:rPr>
              <w:t>Sexual Abuse</w:t>
            </w:r>
            <w:r w:rsidRPr="00330A9A">
              <w:rPr>
                <w:color w:val="000000"/>
              </w:rPr>
              <w:t xml:space="preserve"> is defined as the actual or threatened physical intrusion of a sexual nature, whether by force or under unequal or coercive conditions. </w:t>
            </w:r>
          </w:p>
          <w:p w14:paraId="40BAF103" w14:textId="77777777" w:rsidR="00330A9A" w:rsidRDefault="00330A9A" w:rsidP="00330A9A">
            <w:pPr>
              <w:spacing w:after="200"/>
              <w:ind w:left="1627" w:right="-72" w:hanging="547"/>
            </w:pPr>
            <w:r w:rsidRPr="007B446B">
              <w:rPr>
                <w:noProof/>
              </w:rPr>
              <w:t>(</w:t>
            </w:r>
            <w:r>
              <w:rPr>
                <w:noProof/>
              </w:rPr>
              <w:t>xii</w:t>
            </w:r>
            <w:r w:rsidRPr="007B446B">
              <w:rPr>
                <w:noProof/>
              </w:rPr>
              <w:t>)</w:t>
            </w:r>
            <w:r>
              <w:rPr>
                <w:b/>
                <w:noProof/>
              </w:rPr>
              <w:t xml:space="preserve"> </w:t>
            </w:r>
            <w:r w:rsidRPr="00C72740">
              <w:t>“Sexual Harassment” “(SH)”</w:t>
            </w:r>
            <w:r w:rsidRPr="00063CD8">
              <w:t xml:space="preserve"> is defined as </w:t>
            </w:r>
            <w:r w:rsidRPr="007F2FC2">
              <w:t xml:space="preserve">unwelcome sexual advances, requests for sexual favors, and other verbal or physical conduct of a sexual nature by the </w:t>
            </w:r>
            <w:r>
              <w:t xml:space="preserve">Supplier’s or its Subcontractors’ personnel </w:t>
            </w:r>
            <w:r w:rsidRPr="007F2FC2">
              <w:t xml:space="preserve">with other </w:t>
            </w:r>
            <w:r>
              <w:t xml:space="preserve">Supplier’s, Subcontractors’ </w:t>
            </w:r>
            <w:r w:rsidRPr="007F2FC2">
              <w:t xml:space="preserve">or </w:t>
            </w:r>
            <w:r>
              <w:t>Purchaser</w:t>
            </w:r>
            <w:r w:rsidRPr="007F2FC2">
              <w:t xml:space="preserve">’s </w:t>
            </w:r>
            <w:r>
              <w:t>p</w:t>
            </w:r>
            <w:r w:rsidRPr="007F2FC2">
              <w:t>ersonnel</w:t>
            </w:r>
            <w:r>
              <w:t>.</w:t>
            </w:r>
          </w:p>
        </w:tc>
      </w:tr>
      <w:tr w:rsidR="0052539E" w14:paraId="2A649ABF" w14:textId="77777777">
        <w:tc>
          <w:tcPr>
            <w:tcW w:w="2412" w:type="dxa"/>
          </w:tcPr>
          <w:p w14:paraId="105CF5FA" w14:textId="77777777" w:rsidR="0052539E" w:rsidRDefault="0052539E">
            <w:pPr>
              <w:pStyle w:val="Head42"/>
              <w:spacing w:after="0"/>
            </w:pPr>
          </w:p>
        </w:tc>
        <w:tc>
          <w:tcPr>
            <w:tcW w:w="6498" w:type="dxa"/>
          </w:tcPr>
          <w:p w14:paraId="59553BC7" w14:textId="77777777" w:rsidR="0052539E" w:rsidRDefault="0052539E">
            <w:pPr>
              <w:spacing w:after="200"/>
              <w:ind w:left="1080" w:right="-72" w:hanging="547"/>
            </w:pPr>
            <w:r>
              <w:t>(b)</w:t>
            </w:r>
            <w:r>
              <w:tab/>
              <w:t>entities</w:t>
            </w:r>
          </w:p>
          <w:p w14:paraId="35E337D5" w14:textId="6CC0D755" w:rsidR="0052539E" w:rsidRDefault="0052539E" w:rsidP="00D34969">
            <w:pPr>
              <w:pStyle w:val="ListParagraph"/>
              <w:numPr>
                <w:ilvl w:val="0"/>
                <w:numId w:val="43"/>
              </w:numPr>
              <w:suppressAutoHyphens/>
              <w:spacing w:before="120" w:after="120"/>
              <w:ind w:left="1670" w:right="-72"/>
              <w:contextualSpacing w:val="0"/>
            </w:pPr>
            <w:r>
              <w:tab/>
              <w:t>“</w:t>
            </w:r>
            <w:r w:rsidRPr="00D34969">
              <w:rPr>
                <w:b/>
                <w:bCs/>
              </w:rPr>
              <w:t>Purchaser</w:t>
            </w:r>
            <w:r>
              <w:t xml:space="preserve">” means the entity purchasing the Information System, as </w:t>
            </w:r>
            <w:r w:rsidRPr="008847D2">
              <w:rPr>
                <w:b/>
              </w:rPr>
              <w:t>specified in the SCC.</w:t>
            </w:r>
          </w:p>
          <w:p w14:paraId="182C2985" w14:textId="3D11D802" w:rsidR="00D8373A" w:rsidRDefault="0052539E" w:rsidP="00D34969">
            <w:pPr>
              <w:pStyle w:val="ListParagraph"/>
              <w:suppressAutoHyphens/>
              <w:spacing w:before="120" w:after="120"/>
              <w:ind w:left="1670" w:right="-72"/>
              <w:contextualSpacing w:val="0"/>
              <w:rPr>
                <w:b/>
              </w:rPr>
            </w:pPr>
            <w:r>
              <w:tab/>
            </w:r>
          </w:p>
          <w:p w14:paraId="7141A044" w14:textId="70988F94" w:rsidR="00D8373A" w:rsidRPr="00BE7F56" w:rsidRDefault="00D8373A" w:rsidP="00D8373A">
            <w:pPr>
              <w:pStyle w:val="ListParagraph"/>
              <w:numPr>
                <w:ilvl w:val="0"/>
                <w:numId w:val="43"/>
              </w:numPr>
              <w:suppressAutoHyphens/>
              <w:spacing w:before="120" w:after="120"/>
              <w:ind w:left="1670" w:right="-72"/>
              <w:contextualSpacing w:val="0"/>
            </w:pPr>
            <w:r>
              <w:tab/>
            </w:r>
            <w:r w:rsidRPr="00090A88">
              <w:rPr>
                <w:b/>
                <w:bCs/>
              </w:rPr>
              <w:t>“</w:t>
            </w:r>
            <w:r>
              <w:rPr>
                <w:b/>
                <w:bCs/>
              </w:rPr>
              <w:t>Purchaser</w:t>
            </w:r>
            <w:r w:rsidRPr="00090A88">
              <w:rPr>
                <w:b/>
                <w:bCs/>
              </w:rPr>
              <w:t>’s Personnel”</w:t>
            </w:r>
            <w:r>
              <w:t xml:space="preserve"> </w:t>
            </w:r>
            <w:r w:rsidRPr="00D8373A">
              <w:rPr>
                <w:color w:val="000000"/>
              </w:rPr>
              <w:t>means</w:t>
            </w:r>
            <w:r w:rsidRPr="00D8373A">
              <w:rPr>
                <w:b/>
                <w:color w:val="000000"/>
              </w:rPr>
              <w:t xml:space="preserve"> </w:t>
            </w:r>
            <w:r w:rsidRPr="00D8373A">
              <w:rPr>
                <w:color w:val="000000"/>
              </w:rPr>
              <w:t>all staff, labor and other employees of the Project Manager and of the Purchaser</w:t>
            </w:r>
            <w:r w:rsidRPr="00D8373A">
              <w:rPr>
                <w:b/>
                <w:color w:val="000000"/>
              </w:rPr>
              <w:t xml:space="preserve"> </w:t>
            </w:r>
            <w:r w:rsidRPr="00D8373A">
              <w:rPr>
                <w:color w:val="000000"/>
              </w:rPr>
              <w:t>engaged in fulfilling the Purchaser’s obligations under the Contract; and any other personnel identified as Purchaser’s Personnel, by a notice from the Purchaser to the Supplier;</w:t>
            </w:r>
          </w:p>
          <w:p w14:paraId="68E1A77D" w14:textId="19D20351" w:rsidR="0052539E" w:rsidRDefault="00D8373A" w:rsidP="00D34969">
            <w:pPr>
              <w:pStyle w:val="ListParagraph"/>
              <w:numPr>
                <w:ilvl w:val="0"/>
                <w:numId w:val="43"/>
              </w:numPr>
              <w:suppressAutoHyphens/>
              <w:spacing w:before="120" w:after="120"/>
              <w:ind w:left="1670" w:right="-72"/>
              <w:contextualSpacing w:val="0"/>
            </w:pPr>
            <w:r>
              <w:tab/>
            </w:r>
            <w:r w:rsidR="0052539E">
              <w:t>“</w:t>
            </w:r>
            <w:r w:rsidR="0052539E" w:rsidRPr="00D34969">
              <w:rPr>
                <w:b/>
                <w:bCs/>
              </w:rPr>
              <w:t>Project</w:t>
            </w:r>
            <w:r w:rsidR="0052539E">
              <w:t xml:space="preserve"> </w:t>
            </w:r>
            <w:r w:rsidR="0052539E" w:rsidRPr="00D34969">
              <w:rPr>
                <w:b/>
                <w:bCs/>
              </w:rPr>
              <w:t>Manager</w:t>
            </w:r>
            <w:r w:rsidR="0052539E">
              <w:t xml:space="preserve">” means the person </w:t>
            </w:r>
            <w:r w:rsidR="0052539E" w:rsidRPr="00BD28B9">
              <w:rPr>
                <w:b/>
              </w:rPr>
              <w:t>named as such in the SCC</w:t>
            </w:r>
            <w:r w:rsidR="0052539E">
              <w:t xml:space="preserve"> or otherwise appointed by the Purchaser in the manner provided in GCC Clause 18.1 (Project Manager) to perform the duties delegated by the Purchaser.</w:t>
            </w:r>
          </w:p>
          <w:p w14:paraId="33E360B2" w14:textId="27C90C37" w:rsidR="0052539E" w:rsidRDefault="00D8373A" w:rsidP="00D34969">
            <w:pPr>
              <w:pStyle w:val="ListParagraph"/>
              <w:numPr>
                <w:ilvl w:val="0"/>
                <w:numId w:val="43"/>
              </w:numPr>
              <w:suppressAutoHyphens/>
              <w:spacing w:before="120" w:after="120"/>
              <w:ind w:left="1670" w:right="-72"/>
              <w:contextualSpacing w:val="0"/>
            </w:pPr>
            <w:r>
              <w:tab/>
            </w:r>
            <w:r w:rsidR="0052539E">
              <w:t>“</w:t>
            </w:r>
            <w:r w:rsidR="0052539E" w:rsidRPr="00D34969">
              <w:rPr>
                <w:b/>
                <w:bCs/>
              </w:rPr>
              <w:t>Supplier</w:t>
            </w:r>
            <w:r w:rsidR="0052539E">
              <w:t>” means the firm or Joint Venture whose bid to perform the Contract has been accepted by the Purchaser and is named as such in the Contract Agreement.</w:t>
            </w:r>
          </w:p>
          <w:p w14:paraId="350150ED" w14:textId="66E65FBD" w:rsidR="0052539E" w:rsidRDefault="00D8373A" w:rsidP="00D34969">
            <w:pPr>
              <w:pStyle w:val="ListParagraph"/>
              <w:numPr>
                <w:ilvl w:val="0"/>
                <w:numId w:val="43"/>
              </w:numPr>
              <w:suppressAutoHyphens/>
              <w:spacing w:before="120" w:after="120"/>
              <w:ind w:left="1670" w:right="-72"/>
              <w:contextualSpacing w:val="0"/>
            </w:pPr>
            <w:r>
              <w:tab/>
            </w:r>
            <w:r w:rsidR="0052539E">
              <w:t>“</w:t>
            </w:r>
            <w:r w:rsidR="0052539E" w:rsidRPr="00D34969">
              <w:rPr>
                <w:b/>
                <w:bCs/>
              </w:rPr>
              <w:t>Supplier’s</w:t>
            </w:r>
            <w:r w:rsidR="0052539E">
              <w:t xml:space="preserve"> </w:t>
            </w:r>
            <w:r w:rsidR="0052539E" w:rsidRPr="00D34969">
              <w:rPr>
                <w:b/>
                <w:bCs/>
              </w:rPr>
              <w:t>Representative”</w:t>
            </w:r>
            <w:r w:rsidR="0052539E">
              <w:t xml:space="preserve"> means any person nominated by the Supplier and named as such in the Contract Agreement or otherwise approved by the Purchaser in the manner provided in GCC Clause 18.2 (Supplier’s Representative) to perform the duties delegated by the Supplier.</w:t>
            </w:r>
          </w:p>
          <w:p w14:paraId="4A0CD74B" w14:textId="2EF3B39F" w:rsidR="00D8373A" w:rsidRPr="00BE7F56" w:rsidRDefault="00D8373A" w:rsidP="00D34969">
            <w:pPr>
              <w:pStyle w:val="ListParagraph"/>
              <w:numPr>
                <w:ilvl w:val="0"/>
                <w:numId w:val="43"/>
              </w:numPr>
              <w:suppressAutoHyphens/>
              <w:spacing w:before="120" w:after="120"/>
              <w:ind w:left="1670" w:right="-72"/>
              <w:contextualSpacing w:val="0"/>
            </w:pPr>
            <w:r>
              <w:tab/>
            </w:r>
            <w:r w:rsidRPr="002B7030">
              <w:rPr>
                <w:b/>
                <w:bCs/>
              </w:rPr>
              <w:t>“Supplier’s Personnel”</w:t>
            </w:r>
            <w:r w:rsidRPr="00D8576D">
              <w:t xml:space="preserve"> means all personnel whom the </w:t>
            </w:r>
            <w:r>
              <w:t xml:space="preserve">Supplier </w:t>
            </w:r>
            <w:r w:rsidRPr="00D8576D">
              <w:t xml:space="preserve">utilizes in the execution of the </w:t>
            </w:r>
            <w:r>
              <w:t>Contract</w:t>
            </w:r>
            <w:r w:rsidRPr="00D8576D">
              <w:t>, including the staff, labor and other employees of the S</w:t>
            </w:r>
            <w:r>
              <w:t xml:space="preserve">upplier </w:t>
            </w:r>
            <w:r w:rsidRPr="00D8576D">
              <w:t>and each Subcontractor; and any other personnel assisting the S</w:t>
            </w:r>
            <w:r>
              <w:t xml:space="preserve">upplier </w:t>
            </w:r>
            <w:r w:rsidRPr="00D8576D">
              <w:t xml:space="preserve">in the execution of the </w:t>
            </w:r>
            <w:r>
              <w:t>Contract</w:t>
            </w:r>
            <w:r w:rsidRPr="00D8576D">
              <w:t>;</w:t>
            </w:r>
          </w:p>
          <w:p w14:paraId="0E8A59C9" w14:textId="7DF0E440" w:rsidR="0052539E" w:rsidRDefault="00D8373A" w:rsidP="00D34969">
            <w:pPr>
              <w:pStyle w:val="ListParagraph"/>
              <w:numPr>
                <w:ilvl w:val="0"/>
                <w:numId w:val="43"/>
              </w:numPr>
              <w:suppressAutoHyphens/>
              <w:spacing w:before="120" w:after="120"/>
              <w:ind w:left="1670" w:right="-72"/>
              <w:contextualSpacing w:val="0"/>
            </w:pPr>
            <w:r>
              <w:tab/>
            </w:r>
            <w:r w:rsidR="0052539E">
              <w:t>“</w:t>
            </w:r>
            <w:r w:rsidR="0052539E" w:rsidRPr="00D34969">
              <w:rPr>
                <w:b/>
                <w:bCs/>
              </w:rPr>
              <w:t>Subcontractor</w:t>
            </w:r>
            <w:r w:rsidR="0052539E">
              <w:t>” means any firm to whom any of the obligations of the Supplier, including preparation of any design or supply of any Information Technologies or other Goods or Services, is subcontracted directly or indirectly by the Supplier.</w:t>
            </w:r>
          </w:p>
          <w:p w14:paraId="6CA324A5" w14:textId="1D715B7F" w:rsidR="0052539E" w:rsidRDefault="0052539E" w:rsidP="00D34969">
            <w:pPr>
              <w:pStyle w:val="ListParagraph"/>
              <w:numPr>
                <w:ilvl w:val="0"/>
                <w:numId w:val="43"/>
              </w:numPr>
              <w:suppressAutoHyphens/>
              <w:spacing w:before="120" w:after="120"/>
              <w:ind w:left="1670" w:right="-72"/>
              <w:contextualSpacing w:val="0"/>
            </w:pPr>
            <w:r>
              <w:tab/>
              <w:t>“</w:t>
            </w:r>
            <w:r w:rsidRPr="00D34969">
              <w:rPr>
                <w:b/>
                <w:bCs/>
              </w:rPr>
              <w:t>Adjudicator</w:t>
            </w:r>
            <w:r>
              <w:t>” means the person named in Appendix 2 of the Contract Agreement, appointed by agreement between the Purchaser and the Supplier to make a decision on or to settle any dispute between the Purchaser and the Supplier referred to him or her by the parties, pursuant to GCC Clause 6.1 (Adjudication).</w:t>
            </w:r>
          </w:p>
          <w:p w14:paraId="49C1C9B9" w14:textId="20CFCE83" w:rsidR="0052539E" w:rsidRDefault="0052539E" w:rsidP="00D34969">
            <w:pPr>
              <w:pStyle w:val="ListParagraph"/>
              <w:numPr>
                <w:ilvl w:val="0"/>
                <w:numId w:val="43"/>
              </w:numPr>
              <w:suppressAutoHyphens/>
              <w:spacing w:before="120" w:after="120"/>
              <w:ind w:left="1670" w:right="-72"/>
              <w:contextualSpacing w:val="0"/>
            </w:pPr>
            <w:r>
              <w:tab/>
            </w:r>
            <w:r w:rsidRPr="00D34969">
              <w:rPr>
                <w:b/>
                <w:bCs/>
              </w:rPr>
              <w:t>“The World Bank”</w:t>
            </w:r>
            <w:r>
              <w:t xml:space="preserve"> (also called “The Bank”) means the International Bank for Reconstruction and Development (IBRD) or the International Development Association (IDA). </w:t>
            </w:r>
          </w:p>
        </w:tc>
      </w:tr>
      <w:tr w:rsidR="0052539E" w14:paraId="66E09FB0" w14:textId="77777777">
        <w:tc>
          <w:tcPr>
            <w:tcW w:w="2412" w:type="dxa"/>
          </w:tcPr>
          <w:p w14:paraId="7091515F" w14:textId="77777777" w:rsidR="0052539E" w:rsidRDefault="0052539E">
            <w:pPr>
              <w:pStyle w:val="Head42"/>
              <w:spacing w:after="0"/>
            </w:pPr>
          </w:p>
        </w:tc>
        <w:tc>
          <w:tcPr>
            <w:tcW w:w="6498" w:type="dxa"/>
          </w:tcPr>
          <w:p w14:paraId="11EBAE5D" w14:textId="77777777" w:rsidR="0052539E" w:rsidRDefault="0052539E">
            <w:pPr>
              <w:spacing w:after="200"/>
              <w:ind w:left="1080" w:right="-72" w:hanging="540"/>
            </w:pPr>
            <w:r>
              <w:t>(c)</w:t>
            </w:r>
            <w:r>
              <w:tab/>
              <w:t>scope</w:t>
            </w:r>
          </w:p>
          <w:p w14:paraId="198CDB36" w14:textId="77777777" w:rsidR="0052539E" w:rsidRDefault="0052539E">
            <w:pPr>
              <w:spacing w:after="200"/>
              <w:ind w:left="1620" w:right="-72" w:hanging="540"/>
            </w:pPr>
            <w:r>
              <w:t>(i)</w:t>
            </w:r>
            <w:r>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4BC26DA6" w14:textId="77777777" w:rsidR="0052539E" w:rsidRDefault="0052539E">
            <w:pPr>
              <w:spacing w:after="200"/>
              <w:ind w:left="1710" w:right="-72" w:hanging="630"/>
            </w:pPr>
            <w:r>
              <w:t>(ii)</w:t>
            </w:r>
            <w:r>
              <w:tab/>
              <w:t>“Subsystem” means any subset of the System identified as such in the Contract that may be supplied, installed, tested, and commissioned individually before Commissioning of the entire System.</w:t>
            </w:r>
          </w:p>
          <w:p w14:paraId="7CF55AA2" w14:textId="77777777" w:rsidR="0052539E" w:rsidRDefault="0052539E">
            <w:pPr>
              <w:spacing w:after="200"/>
              <w:ind w:left="1710" w:right="-72" w:hanging="630"/>
            </w:pPr>
            <w:r>
              <w:t>(iii)</w:t>
            </w:r>
            <w:r>
              <w:tab/>
              <w:t>“Information Technologies” means all information processing and communications-related hardware, Software, supplies, and consumable items that the Supplier is required to supply and install under the Contract.</w:t>
            </w:r>
          </w:p>
          <w:p w14:paraId="6BA2F72E" w14:textId="77777777" w:rsidR="0052539E" w:rsidRDefault="0052539E">
            <w:pPr>
              <w:spacing w:after="200"/>
              <w:ind w:left="1710" w:right="-72" w:hanging="630"/>
            </w:pPr>
            <w:r>
              <w:t>(iv)</w:t>
            </w:r>
            <w:r>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65F18324" w14:textId="77777777" w:rsidR="0052539E" w:rsidRDefault="0052539E">
            <w:pPr>
              <w:spacing w:after="200"/>
              <w:ind w:left="1710" w:right="-72" w:hanging="630"/>
            </w:pPr>
            <w:r>
              <w:t>(v)</w:t>
            </w:r>
            <w:r>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7D40D76A" w14:textId="77777777" w:rsidR="0052539E" w:rsidRDefault="0052539E">
            <w:pPr>
              <w:spacing w:after="200"/>
              <w:ind w:left="1710" w:right="-72" w:hanging="630"/>
            </w:pPr>
            <w:r>
              <w:t>(vi)</w:t>
            </w:r>
            <w:r>
              <w:tab/>
              <w:t>“The Project Plan” means the document to be developed by the Supplier and approved by the Purchaser, pursuant to GCC Clause 19, based on the requirements of the Contract and the Preliminary Project Plan included in the Supplier’s bid.  The “Agreed</w:t>
            </w:r>
            <w:r w:rsidR="00EB5446">
              <w:t xml:space="preserve"> </w:t>
            </w:r>
            <w:r>
              <w:t>Project Plan” is the version of the Project Plan approved by the Purchaser, in accordance with GCC Clause 19.2.  Should the Project Plan conflict with the Contract in any way, the relevant provisions of the Contract, including any amendments, shall prevail.</w:t>
            </w:r>
          </w:p>
          <w:p w14:paraId="3B94E775" w14:textId="77777777" w:rsidR="0052539E" w:rsidRDefault="0052539E">
            <w:pPr>
              <w:spacing w:after="200"/>
              <w:ind w:left="1710" w:right="-72" w:hanging="630"/>
            </w:pPr>
            <w:r>
              <w:t>(vii)</w:t>
            </w:r>
            <w:r>
              <w:tab/>
              <w:t>“Software” means that part of the System which are instructions that cause information processing Subsystems to perform in a specific manner or execute specific operations.</w:t>
            </w:r>
          </w:p>
          <w:p w14:paraId="5A804759" w14:textId="77777777" w:rsidR="0052539E" w:rsidRDefault="0052539E">
            <w:pPr>
              <w:tabs>
                <w:tab w:val="left" w:pos="1710"/>
              </w:tabs>
              <w:spacing w:after="200"/>
              <w:ind w:left="1710" w:right="-72" w:hanging="630"/>
            </w:pPr>
            <w:r>
              <w:t>(viii)</w:t>
            </w:r>
            <w:r>
              <w:tab/>
            </w:r>
            <w:r w:rsidRPr="00F7195A">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t xml:space="preserve"> </w:t>
            </w:r>
          </w:p>
          <w:p w14:paraId="063E04FE" w14:textId="77777777" w:rsidR="0052539E" w:rsidRDefault="0052539E">
            <w:pPr>
              <w:spacing w:after="200"/>
              <w:ind w:left="1710" w:right="-72" w:hanging="630"/>
            </w:pPr>
            <w:r>
              <w:t>(ix)</w:t>
            </w:r>
            <w:r>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145227B8" w14:textId="77777777" w:rsidR="0052539E" w:rsidRDefault="0052539E">
            <w:pPr>
              <w:spacing w:after="200"/>
              <w:ind w:left="1714" w:right="-72" w:hanging="634"/>
            </w:pPr>
            <w:r>
              <w:t>(x)</w:t>
            </w:r>
            <w:r>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2ECA6E19" w14:textId="77777777" w:rsidR="0052539E" w:rsidRDefault="0052539E">
            <w:pPr>
              <w:spacing w:after="200"/>
              <w:ind w:left="1714" w:right="-72" w:hanging="634"/>
            </w:pPr>
            <w:r>
              <w:t>(xi)</w:t>
            </w:r>
            <w:r>
              <w:tab/>
              <w:t>“Standard Software” means Software identified as such in Appendix 4 of the Contract Agreement and such other Software as the parties may agree in writing to be Standard Software.</w:t>
            </w:r>
          </w:p>
          <w:p w14:paraId="26EE8E06" w14:textId="77777777" w:rsidR="0052539E" w:rsidRDefault="0052539E">
            <w:pPr>
              <w:spacing w:after="200"/>
              <w:ind w:left="1714" w:right="-72" w:hanging="634"/>
            </w:pPr>
            <w:r>
              <w:t>(xii)</w:t>
            </w:r>
            <w:r>
              <w:tab/>
            </w:r>
            <w:r w:rsidRPr="00F7195A">
              <w:rPr>
                <w:spacing w:val="-4"/>
              </w:rPr>
              <w:t>“Custom Software” means Software identified as such in Appendix 4 of the Contract Agreement and such other Software as the parties may agree in writing to be Custom Software.</w:t>
            </w:r>
          </w:p>
          <w:p w14:paraId="28CB46F6" w14:textId="77777777" w:rsidR="0052539E" w:rsidRDefault="0052539E">
            <w:pPr>
              <w:spacing w:after="200"/>
              <w:ind w:left="1714" w:right="-72" w:hanging="634"/>
            </w:pPr>
            <w:r>
              <w:t>(xiii)</w:t>
            </w:r>
            <w:r>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196E097C" w14:textId="77777777" w:rsidR="0052539E" w:rsidRDefault="0052539E">
            <w:pPr>
              <w:spacing w:after="200"/>
              <w:ind w:left="1714" w:right="-72" w:hanging="634"/>
            </w:pPr>
            <w:r>
              <w:t>(xiv)</w:t>
            </w:r>
            <w:r>
              <w:tab/>
              <w:t>“Materials” means all documentation in printed or printable form and all instructional and informational aides in any form (including audio, video, and text) and on any medium, provided to the Purchaser under the Contract.</w:t>
            </w:r>
          </w:p>
          <w:p w14:paraId="2D6EA3C7" w14:textId="77777777" w:rsidR="0052539E" w:rsidRDefault="0052539E">
            <w:pPr>
              <w:spacing w:after="200"/>
              <w:ind w:left="1714" w:right="-72" w:hanging="634"/>
            </w:pPr>
            <w:r>
              <w:t>(xv)</w:t>
            </w:r>
            <w:r>
              <w:tab/>
              <w:t xml:space="preserve">“Standard Materials” means all Materials not specified as Custom Materials.  </w:t>
            </w:r>
          </w:p>
          <w:p w14:paraId="088DD8F2" w14:textId="77777777" w:rsidR="0052539E" w:rsidRDefault="0052539E">
            <w:pPr>
              <w:spacing w:after="200"/>
              <w:ind w:left="1714" w:right="-72" w:hanging="634"/>
            </w:pPr>
            <w:r>
              <w:t>(xvi)</w:t>
            </w:r>
            <w:r w:rsidRPr="00F7195A">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14:paraId="44C8729D" w14:textId="77777777" w:rsidR="0052539E" w:rsidRDefault="0052539E">
            <w:pPr>
              <w:spacing w:after="200"/>
              <w:ind w:left="1714" w:right="-72" w:hanging="634"/>
            </w:pPr>
            <w:r>
              <w:t>(xvii)</w:t>
            </w:r>
            <w:r>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58E1BB70" w14:textId="77777777" w:rsidR="0052539E" w:rsidRDefault="0052539E">
            <w:pPr>
              <w:spacing w:after="200"/>
              <w:ind w:left="1714" w:right="-72" w:hanging="634"/>
            </w:pPr>
            <w:r>
              <w:t>(xviii)</w:t>
            </w:r>
            <w:r>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52539E" w14:paraId="31CCD1A6" w14:textId="77777777">
        <w:tc>
          <w:tcPr>
            <w:tcW w:w="2412" w:type="dxa"/>
          </w:tcPr>
          <w:p w14:paraId="525B0145" w14:textId="77777777" w:rsidR="0052539E" w:rsidRDefault="0052539E">
            <w:pPr>
              <w:pStyle w:val="Head42"/>
              <w:spacing w:after="0"/>
            </w:pPr>
          </w:p>
        </w:tc>
        <w:tc>
          <w:tcPr>
            <w:tcW w:w="6498" w:type="dxa"/>
          </w:tcPr>
          <w:p w14:paraId="084CA835" w14:textId="77777777" w:rsidR="0052539E" w:rsidRDefault="0052539E">
            <w:pPr>
              <w:spacing w:after="200"/>
              <w:ind w:left="1080" w:right="-72" w:hanging="547"/>
            </w:pPr>
            <w:r>
              <w:t>(d)</w:t>
            </w:r>
            <w:r>
              <w:tab/>
              <w:t>activities</w:t>
            </w:r>
          </w:p>
          <w:p w14:paraId="7FDDC18E" w14:textId="77777777" w:rsidR="0052539E" w:rsidRDefault="0052539E">
            <w:pPr>
              <w:spacing w:after="200"/>
              <w:ind w:left="1710" w:right="-72" w:hanging="547"/>
            </w:pPr>
            <w:r>
              <w:t>(i)</w:t>
            </w:r>
            <w:r>
              <w:tab/>
            </w:r>
            <w:r w:rsidRPr="00F7195A">
              <w:rPr>
                <w:spacing w:val="-4"/>
              </w:rPr>
              <w:t>“Delivery” means the transfer of the Goods from the Supplier to the Purchaser in accordance with the current edition Incoterms specified in the Contract.</w:t>
            </w:r>
            <w:r>
              <w:t xml:space="preserve">  </w:t>
            </w:r>
          </w:p>
          <w:p w14:paraId="79576FA6" w14:textId="77777777" w:rsidR="0052539E" w:rsidRDefault="0052539E">
            <w:pPr>
              <w:spacing w:after="200"/>
              <w:ind w:left="1620" w:right="-72" w:hanging="547"/>
            </w:pPr>
            <w:r>
              <w:t>(ii)</w:t>
            </w:r>
            <w:r>
              <w:tab/>
              <w:t>“Installation” means that the System or a Subsystem as specified in the Contract is ready for Commissioning as provided in GCC Clause 26 (Installation).</w:t>
            </w:r>
          </w:p>
          <w:p w14:paraId="2A63384E" w14:textId="77777777" w:rsidR="0052539E" w:rsidRDefault="0052539E">
            <w:pPr>
              <w:spacing w:after="200"/>
              <w:ind w:left="1620" w:right="-72" w:hanging="547"/>
            </w:pPr>
            <w:r>
              <w:t>(iii)</w:t>
            </w:r>
            <w:r>
              <w:tab/>
            </w:r>
            <w:r w:rsidRPr="00F7195A">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14:paraId="3B73CBB2" w14:textId="77777777" w:rsidR="0052539E" w:rsidRDefault="0052539E">
            <w:pPr>
              <w:spacing w:after="200"/>
              <w:ind w:left="1620" w:right="-72" w:hanging="547"/>
            </w:pPr>
            <w:r>
              <w:t>(iv)</w:t>
            </w:r>
            <w:r>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645A50D1" w14:textId="77777777" w:rsidR="0052539E" w:rsidRDefault="0052539E">
            <w:pPr>
              <w:spacing w:after="200"/>
              <w:ind w:left="1620" w:right="-72" w:hanging="547"/>
            </w:pPr>
            <w:r>
              <w:t>(v)</w:t>
            </w:r>
            <w:r>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14:paraId="77DB4401" w14:textId="77777777" w:rsidR="0052539E" w:rsidRDefault="0052539E">
            <w:pPr>
              <w:spacing w:after="200"/>
              <w:ind w:left="1620" w:right="-72" w:hanging="547"/>
            </w:pPr>
            <w:r>
              <w:t>(vi)</w:t>
            </w:r>
            <w:r>
              <w:tab/>
              <w:t>“Operational Acceptance” means the acceptance by the Purchaser of the System (or any Subsystem(s) where the Contract provides for acceptance of the System in parts), in accordance with GCC Clause 27.3 (Operational Acceptance).</w:t>
            </w:r>
          </w:p>
        </w:tc>
      </w:tr>
      <w:tr w:rsidR="0052539E" w14:paraId="77FC716F" w14:textId="77777777">
        <w:tc>
          <w:tcPr>
            <w:tcW w:w="2412" w:type="dxa"/>
          </w:tcPr>
          <w:p w14:paraId="1993ADBD" w14:textId="77777777" w:rsidR="0052539E" w:rsidRDefault="0052539E">
            <w:pPr>
              <w:pStyle w:val="Head42"/>
              <w:spacing w:after="0"/>
            </w:pPr>
          </w:p>
        </w:tc>
        <w:tc>
          <w:tcPr>
            <w:tcW w:w="6498" w:type="dxa"/>
          </w:tcPr>
          <w:p w14:paraId="517CFCBB" w14:textId="77777777" w:rsidR="0052539E" w:rsidRDefault="0052539E">
            <w:pPr>
              <w:spacing w:after="200"/>
              <w:ind w:left="1080" w:right="-72" w:hanging="547"/>
            </w:pPr>
            <w:r>
              <w:t>(e)</w:t>
            </w:r>
            <w:r>
              <w:tab/>
              <w:t>place and time</w:t>
            </w:r>
          </w:p>
          <w:p w14:paraId="42F8804E" w14:textId="77777777" w:rsidR="0052539E" w:rsidRPr="008847D2" w:rsidRDefault="0052539E">
            <w:pPr>
              <w:spacing w:after="200"/>
              <w:ind w:left="1620" w:right="-72" w:hanging="547"/>
              <w:rPr>
                <w:b/>
              </w:rPr>
            </w:pPr>
            <w:r>
              <w:t>(i)</w:t>
            </w:r>
            <w:r>
              <w:tab/>
              <w:t xml:space="preserve">“Purchaser’s Country” is the </w:t>
            </w:r>
            <w:r w:rsidRPr="008847D2">
              <w:rPr>
                <w:b/>
              </w:rPr>
              <w:t>country named in the SCC.</w:t>
            </w:r>
          </w:p>
          <w:p w14:paraId="525EF92A" w14:textId="77777777" w:rsidR="0052539E" w:rsidRDefault="0052539E">
            <w:pPr>
              <w:spacing w:after="200"/>
              <w:ind w:left="1620" w:right="-72" w:hanging="547"/>
            </w:pPr>
            <w:r>
              <w:t>(ii)</w:t>
            </w:r>
            <w:r>
              <w:tab/>
              <w:t>“Supplier’s Country” is the country in which the Supplier is legally organized, as named in the Contract Agreement.</w:t>
            </w:r>
          </w:p>
          <w:p w14:paraId="2089AF61" w14:textId="77777777" w:rsidR="0052539E" w:rsidRDefault="0052539E">
            <w:pPr>
              <w:spacing w:after="200"/>
              <w:ind w:left="1620" w:right="-72" w:hanging="547"/>
            </w:pPr>
            <w:r>
              <w:t>(iii)</w:t>
            </w:r>
            <w:r>
              <w:tab/>
              <w:t xml:space="preserve"> “Project Site(s)” means the place(s) </w:t>
            </w:r>
            <w:r w:rsidRPr="008847D2">
              <w:rPr>
                <w:b/>
              </w:rPr>
              <w:t>specified in the SCC</w:t>
            </w:r>
            <w:r>
              <w:t xml:space="preserve"> for the supply and installation of the System.</w:t>
            </w:r>
          </w:p>
          <w:p w14:paraId="5D19DE06" w14:textId="77777777" w:rsidR="0052539E" w:rsidRDefault="0052539E">
            <w:pPr>
              <w:spacing w:after="200"/>
              <w:ind w:left="1620" w:right="-72" w:hanging="547"/>
            </w:pPr>
            <w:r>
              <w:t>(iv)</w:t>
            </w:r>
            <w:r>
              <w:tab/>
              <w:t>“Eligible Country” means the countries and territories eligible for participation in procurements financed by the World Bank as defined in the Procurement Guidelines.</w:t>
            </w:r>
          </w:p>
          <w:p w14:paraId="44677873" w14:textId="77777777" w:rsidR="0052539E" w:rsidRDefault="0052539E">
            <w:pPr>
              <w:spacing w:after="200"/>
              <w:ind w:left="1620" w:right="-72" w:hanging="547"/>
            </w:pPr>
            <w:r>
              <w:t>(v)</w:t>
            </w:r>
            <w:r>
              <w:tab/>
              <w:t>“Day” means calendar day of the Gregorian Calendar.</w:t>
            </w:r>
          </w:p>
          <w:p w14:paraId="5084BFAC" w14:textId="77777777" w:rsidR="0052539E" w:rsidRDefault="0052539E">
            <w:pPr>
              <w:spacing w:after="200"/>
              <w:ind w:left="1620" w:right="-72" w:hanging="547"/>
            </w:pPr>
            <w:r>
              <w:t xml:space="preserve">(vi) </w:t>
            </w:r>
            <w:r>
              <w:tab/>
              <w:t>“Week” means seven (7) consecutive Days, beginning the day of the week as is customary in the Purchaser’s Country.</w:t>
            </w:r>
          </w:p>
          <w:p w14:paraId="0FBA18E8" w14:textId="77777777" w:rsidR="0052539E" w:rsidRDefault="0052539E">
            <w:pPr>
              <w:spacing w:after="200"/>
              <w:ind w:left="1620" w:right="-72" w:hanging="547"/>
            </w:pPr>
            <w:r>
              <w:t>(vii)</w:t>
            </w:r>
            <w:r>
              <w:tab/>
              <w:t>“Month” means calendar month of the Gregorian Calendar.</w:t>
            </w:r>
          </w:p>
          <w:p w14:paraId="715A3393" w14:textId="77777777" w:rsidR="0052539E" w:rsidRDefault="0052539E">
            <w:pPr>
              <w:spacing w:after="200"/>
              <w:ind w:left="1620" w:right="-72" w:hanging="547"/>
            </w:pPr>
            <w:r>
              <w:t>(viii)</w:t>
            </w:r>
            <w:r>
              <w:tab/>
              <w:t>“Year” means twelve (12) consecutive Months.</w:t>
            </w:r>
          </w:p>
          <w:p w14:paraId="2C79908E" w14:textId="77777777" w:rsidR="0052539E" w:rsidRDefault="0052539E">
            <w:pPr>
              <w:spacing w:after="200"/>
              <w:ind w:left="1620" w:right="-72" w:hanging="547"/>
            </w:pPr>
            <w:r>
              <w:t>(ix)</w:t>
            </w:r>
            <w:r>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4EAB5EB1" w14:textId="77777777" w:rsidR="0052539E" w:rsidRDefault="0052539E">
            <w:pPr>
              <w:spacing w:after="200"/>
              <w:ind w:left="1620" w:right="-72" w:hanging="547"/>
            </w:pPr>
            <w:r>
              <w:t>(x)</w:t>
            </w:r>
            <w:r>
              <w:tab/>
              <w:t xml:space="preserve">“Contract Period” is the time period during which this Contract governs the relations and obligations of the Purchaser and Supplier in relation to the System, as </w:t>
            </w:r>
            <w:r w:rsidRPr="008847D2">
              <w:rPr>
                <w:b/>
              </w:rPr>
              <w:t>specified in the SCC.</w:t>
            </w:r>
          </w:p>
          <w:p w14:paraId="1F5C949A" w14:textId="77777777" w:rsidR="0052539E" w:rsidRDefault="0052539E">
            <w:pPr>
              <w:spacing w:after="200"/>
              <w:ind w:left="1620" w:right="-72" w:hanging="547"/>
            </w:pPr>
            <w:r>
              <w:t>(xi)</w:t>
            </w:r>
            <w:r>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3DBDABCA" w14:textId="77777777" w:rsidR="0052539E" w:rsidRDefault="0052539E">
            <w:pPr>
              <w:spacing w:after="200"/>
              <w:ind w:left="1620" w:right="-72" w:hanging="547"/>
            </w:pPr>
            <w:r>
              <w:t>(xii)</w:t>
            </w:r>
            <w:r>
              <w:tab/>
              <w:t xml:space="preserve">“The Post-Warranty Services Period” means the number of years </w:t>
            </w:r>
            <w:r w:rsidRPr="008847D2">
              <w:rPr>
                <w:b/>
              </w:rPr>
              <w:t>defined in the SCC</w:t>
            </w:r>
            <w:r>
              <w:t xml:space="preserve"> (if any), following the expiration of the Warranty Period during which the Supplier may be obligated to provide Software licenses, maintenance, and/or technical support services for the System, either under this Contract or under separate contract(s).  </w:t>
            </w:r>
          </w:p>
          <w:p w14:paraId="3074480A" w14:textId="77777777" w:rsidR="0052539E" w:rsidRDefault="0052539E">
            <w:pPr>
              <w:spacing w:after="200"/>
              <w:ind w:left="1620" w:right="-72" w:hanging="547"/>
            </w:pPr>
            <w:r>
              <w:t>(xiii)</w:t>
            </w:r>
            <w:r>
              <w:tab/>
              <w:t>“The Coverage Period” means the Days of the Week and the hours of those Days during which maintenance, operational, and/or technical support services (if any) must be available.</w:t>
            </w:r>
          </w:p>
        </w:tc>
      </w:tr>
      <w:tr w:rsidR="0052539E" w14:paraId="14323F93" w14:textId="77777777">
        <w:tc>
          <w:tcPr>
            <w:tcW w:w="2412" w:type="dxa"/>
          </w:tcPr>
          <w:p w14:paraId="2A98AC4E" w14:textId="77777777" w:rsidR="0052539E" w:rsidRDefault="0052539E">
            <w:pPr>
              <w:pStyle w:val="Head42"/>
              <w:keepNext/>
              <w:keepLines/>
              <w:spacing w:after="0"/>
            </w:pPr>
            <w:bookmarkStart w:id="196" w:name="_Toc521497698"/>
            <w:bookmarkStart w:id="197" w:name="_Toc44005200"/>
            <w:r>
              <w:t>2.</w:t>
            </w:r>
            <w:r>
              <w:tab/>
              <w:t>Contract Documents</w:t>
            </w:r>
            <w:bookmarkEnd w:id="196"/>
            <w:bookmarkEnd w:id="197"/>
          </w:p>
        </w:tc>
        <w:tc>
          <w:tcPr>
            <w:tcW w:w="6498" w:type="dxa"/>
          </w:tcPr>
          <w:p w14:paraId="3E170547" w14:textId="77777777" w:rsidR="0052539E" w:rsidRDefault="0052539E">
            <w:pPr>
              <w:keepNext/>
              <w:keepLines/>
              <w:spacing w:after="200"/>
              <w:ind w:left="547" w:right="-72" w:hanging="547"/>
            </w:pPr>
            <w:r>
              <w:t>2.1</w:t>
            </w:r>
            <w:r>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52539E" w14:paraId="59325C02" w14:textId="77777777">
        <w:trPr>
          <w:cantSplit/>
        </w:trPr>
        <w:tc>
          <w:tcPr>
            <w:tcW w:w="2412" w:type="dxa"/>
          </w:tcPr>
          <w:p w14:paraId="66BDA884" w14:textId="77777777" w:rsidR="0052539E" w:rsidRDefault="0052539E">
            <w:pPr>
              <w:pStyle w:val="Head42"/>
              <w:spacing w:after="0"/>
            </w:pPr>
            <w:bookmarkStart w:id="198" w:name="_Toc412276480"/>
            <w:bookmarkStart w:id="199" w:name="_Toc521497699"/>
            <w:bookmarkStart w:id="200" w:name="_Toc44005201"/>
            <w:r>
              <w:t>3.</w:t>
            </w:r>
            <w:r>
              <w:tab/>
              <w:t>Interpretation</w:t>
            </w:r>
            <w:bookmarkEnd w:id="198"/>
            <w:bookmarkEnd w:id="199"/>
            <w:bookmarkEnd w:id="200"/>
          </w:p>
        </w:tc>
        <w:tc>
          <w:tcPr>
            <w:tcW w:w="6498" w:type="dxa"/>
          </w:tcPr>
          <w:p w14:paraId="14F6C00C" w14:textId="77777777" w:rsidR="0052539E" w:rsidRDefault="0052539E">
            <w:pPr>
              <w:keepNext/>
              <w:spacing w:after="200"/>
              <w:ind w:left="547" w:right="-72" w:hanging="547"/>
            </w:pPr>
            <w:r>
              <w:t>3.1</w:t>
            </w:r>
            <w:r>
              <w:tab/>
            </w:r>
            <w:r w:rsidRPr="003744FA">
              <w:rPr>
                <w:b/>
                <w:bCs/>
              </w:rPr>
              <w:t>Governing Language</w:t>
            </w:r>
          </w:p>
        </w:tc>
      </w:tr>
      <w:tr w:rsidR="0052539E" w14:paraId="52D536F6" w14:textId="77777777">
        <w:tc>
          <w:tcPr>
            <w:tcW w:w="2412" w:type="dxa"/>
          </w:tcPr>
          <w:p w14:paraId="7C0095C9" w14:textId="77777777" w:rsidR="0052539E" w:rsidRDefault="0052539E">
            <w:pPr>
              <w:pStyle w:val="Head42"/>
              <w:spacing w:after="0"/>
            </w:pPr>
          </w:p>
        </w:tc>
        <w:tc>
          <w:tcPr>
            <w:tcW w:w="6498" w:type="dxa"/>
          </w:tcPr>
          <w:p w14:paraId="3D7F30C9" w14:textId="77777777" w:rsidR="0052539E" w:rsidRDefault="0052539E">
            <w:pPr>
              <w:spacing w:after="200"/>
              <w:ind w:left="1080" w:right="-72" w:hanging="540"/>
            </w:pPr>
            <w:r>
              <w:t>3.1.1</w:t>
            </w:r>
            <w:r>
              <w:tab/>
              <w:t xml:space="preserve">All Contract Documents and related correspondence exchanged between Purchaser and Supplier shall be written in the language </w:t>
            </w:r>
            <w:r w:rsidRPr="008847D2">
              <w:rPr>
                <w:b/>
              </w:rPr>
              <w:t>specified in the SCC,</w:t>
            </w:r>
            <w:r>
              <w:t xml:space="preserve"> and the Contract shall be construed and interpreted in accordance with that language.</w:t>
            </w:r>
          </w:p>
          <w:p w14:paraId="537F7718" w14:textId="77777777" w:rsidR="0052539E" w:rsidRDefault="0052539E">
            <w:pPr>
              <w:spacing w:after="200"/>
              <w:ind w:left="1080" w:right="-72" w:hanging="540"/>
            </w:pPr>
            <w:r>
              <w:t>3.1.2</w:t>
            </w:r>
            <w:r>
              <w:tab/>
              <w:t>If any of the Contract Documents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14:paraId="5C08B905" w14:textId="77777777" w:rsidR="0052539E" w:rsidRDefault="0052539E">
            <w:pPr>
              <w:keepNext/>
              <w:spacing w:after="200"/>
              <w:ind w:left="547" w:right="-72" w:hanging="547"/>
            </w:pPr>
            <w:r>
              <w:t>3.2</w:t>
            </w:r>
            <w:r>
              <w:tab/>
            </w:r>
            <w:r w:rsidRPr="003744FA">
              <w:rPr>
                <w:b/>
                <w:bCs/>
              </w:rPr>
              <w:t>Singular and Plural</w:t>
            </w:r>
          </w:p>
          <w:p w14:paraId="55AEE4D5" w14:textId="77777777" w:rsidR="0052539E" w:rsidRDefault="0052539E">
            <w:pPr>
              <w:spacing w:after="200"/>
              <w:ind w:left="540" w:right="-72"/>
            </w:pPr>
            <w:r>
              <w:t>The singular shall include the plural and the plural the singular, except where the context otherwise requires.</w:t>
            </w:r>
          </w:p>
          <w:p w14:paraId="318DAE6D" w14:textId="77777777" w:rsidR="0052539E" w:rsidRDefault="0052539E">
            <w:pPr>
              <w:keepNext/>
              <w:spacing w:after="200"/>
              <w:ind w:left="547" w:right="-72" w:hanging="547"/>
            </w:pPr>
            <w:r>
              <w:t>3.3</w:t>
            </w:r>
            <w:r>
              <w:tab/>
            </w:r>
            <w:r w:rsidRPr="003744FA">
              <w:rPr>
                <w:b/>
                <w:bCs/>
              </w:rPr>
              <w:t>Headings</w:t>
            </w:r>
          </w:p>
          <w:p w14:paraId="2369466B" w14:textId="77777777" w:rsidR="0052539E" w:rsidRDefault="0052539E">
            <w:pPr>
              <w:spacing w:after="200"/>
              <w:ind w:left="540" w:right="-72"/>
            </w:pPr>
            <w:r>
              <w:t>The headings and marginal notes in the GCC are included for ease of reference and shall neither constitute a part of the Contract nor affect its interpretation.</w:t>
            </w:r>
          </w:p>
          <w:p w14:paraId="18BF40E7" w14:textId="77777777" w:rsidR="0052539E" w:rsidRDefault="0052539E">
            <w:pPr>
              <w:keepNext/>
              <w:spacing w:after="200"/>
              <w:ind w:left="547" w:right="-72" w:hanging="547"/>
            </w:pPr>
            <w:r>
              <w:t>3.4</w:t>
            </w:r>
            <w:r>
              <w:tab/>
            </w:r>
            <w:r w:rsidRPr="003744FA">
              <w:rPr>
                <w:b/>
                <w:bCs/>
              </w:rPr>
              <w:t>Persons</w:t>
            </w:r>
          </w:p>
          <w:p w14:paraId="7C29A313" w14:textId="77777777" w:rsidR="0052539E" w:rsidRDefault="0052539E">
            <w:pPr>
              <w:spacing w:after="200"/>
              <w:ind w:left="540" w:right="-72"/>
            </w:pPr>
            <w:r>
              <w:t>Words importing persons or parties shall include firms, corporations, and government entities.</w:t>
            </w:r>
          </w:p>
          <w:p w14:paraId="646202D7" w14:textId="77777777" w:rsidR="0052539E" w:rsidRDefault="0052539E">
            <w:pPr>
              <w:keepNext/>
              <w:tabs>
                <w:tab w:val="left" w:pos="540"/>
              </w:tabs>
              <w:spacing w:after="200"/>
              <w:ind w:right="-72"/>
            </w:pPr>
            <w:r>
              <w:t>3.5</w:t>
            </w:r>
            <w:r>
              <w:tab/>
            </w:r>
            <w:r w:rsidRPr="003744FA">
              <w:rPr>
                <w:b/>
                <w:bCs/>
              </w:rPr>
              <w:t>Incoterms</w:t>
            </w:r>
          </w:p>
          <w:p w14:paraId="1F13E486" w14:textId="77777777" w:rsidR="0052539E" w:rsidRDefault="0052539E">
            <w:pPr>
              <w:keepNext/>
              <w:spacing w:after="200"/>
              <w:ind w:left="547" w:right="-72" w:hanging="7"/>
            </w:pPr>
            <w:r>
              <w:t xml:space="preserve">Unless inconsistent with any provision of the Contract, the meaning of any trade term and the rights and obligations of parties thereunder shall be as prescribed by the current Incoterms (“Incoterms 2000” or a more recent version if and as published).  Incoterms are the international rules for interpreting trade terms published by the International Chamber of Commerce, 38 Cours Albert 1er, 75008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14:paraId="5932AA2A" w14:textId="77777777" w:rsidR="0052539E" w:rsidRPr="003744FA" w:rsidRDefault="0052539E">
            <w:pPr>
              <w:keepNext/>
              <w:spacing w:after="200"/>
              <w:ind w:left="547" w:right="-72" w:hanging="547"/>
              <w:rPr>
                <w:b/>
                <w:bCs/>
              </w:rPr>
            </w:pPr>
            <w:r>
              <w:t>3.6</w:t>
            </w:r>
            <w:r>
              <w:tab/>
            </w:r>
            <w:r w:rsidRPr="003744FA">
              <w:rPr>
                <w:b/>
                <w:bCs/>
              </w:rPr>
              <w:t>Entire Agreement</w:t>
            </w:r>
          </w:p>
          <w:p w14:paraId="07B70406" w14:textId="77777777" w:rsidR="0052539E" w:rsidRDefault="0052539E">
            <w:pPr>
              <w:spacing w:after="200"/>
              <w:ind w:left="540" w:right="-72"/>
            </w:pPr>
            <w:r>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132209D6" w14:textId="77777777" w:rsidR="0052539E" w:rsidRDefault="0052539E">
            <w:pPr>
              <w:keepNext/>
              <w:spacing w:after="200"/>
              <w:ind w:left="547" w:right="-72" w:hanging="547"/>
            </w:pPr>
            <w:r>
              <w:t>3.7</w:t>
            </w:r>
            <w:r>
              <w:tab/>
            </w:r>
            <w:r w:rsidRPr="003744FA">
              <w:rPr>
                <w:b/>
                <w:bCs/>
              </w:rPr>
              <w:t>Amendment</w:t>
            </w:r>
          </w:p>
          <w:p w14:paraId="1BE01E4D" w14:textId="77777777" w:rsidR="0052539E" w:rsidRDefault="0052539E">
            <w:pPr>
              <w:spacing w:after="200"/>
              <w:ind w:left="540" w:right="-72"/>
            </w:pPr>
            <w:r>
              <w:t>No amendment or other variation of the Contract shall be effective unless it is in writing, is dated, expressly refers to the Contract, and is signed by a duly authorized representative of each party to the Contract.</w:t>
            </w:r>
          </w:p>
          <w:p w14:paraId="7FF7355A" w14:textId="77777777" w:rsidR="0052539E" w:rsidRDefault="0052539E">
            <w:pPr>
              <w:keepNext/>
              <w:spacing w:after="200"/>
              <w:ind w:left="547" w:right="-72" w:hanging="547"/>
            </w:pPr>
            <w:r>
              <w:t>3.8</w:t>
            </w:r>
            <w:r>
              <w:tab/>
            </w:r>
            <w:r w:rsidRPr="003744FA">
              <w:rPr>
                <w:b/>
                <w:bCs/>
              </w:rPr>
              <w:t>Independent Supplier</w:t>
            </w:r>
          </w:p>
          <w:p w14:paraId="49C6C58A" w14:textId="77777777" w:rsidR="0052539E" w:rsidRDefault="0052539E">
            <w:pPr>
              <w:spacing w:after="200"/>
              <w:ind w:left="547" w:right="-72"/>
            </w:pPr>
            <w:r>
              <w:t>The Supplier shall be an independent contractor performing the Contract.  The Contract does not create any agency, partnership, joint venture, or other joint relationship between the parties to the Contract.</w:t>
            </w:r>
          </w:p>
          <w:p w14:paraId="6995251C" w14:textId="77777777" w:rsidR="0052539E" w:rsidRDefault="0052539E">
            <w:pPr>
              <w:spacing w:after="200"/>
              <w:ind w:left="547" w:right="-72"/>
            </w:pPr>
            <w:r>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19BD852E" w14:textId="77777777" w:rsidR="0052539E" w:rsidRDefault="0052539E">
            <w:pPr>
              <w:keepNext/>
              <w:spacing w:after="200"/>
              <w:ind w:left="547" w:right="-72" w:hanging="547"/>
            </w:pPr>
            <w:r>
              <w:t>3.9</w:t>
            </w:r>
            <w:r>
              <w:tab/>
            </w:r>
            <w:r w:rsidRPr="003744FA">
              <w:rPr>
                <w:b/>
                <w:bCs/>
              </w:rPr>
              <w:t>Joint Venture</w:t>
            </w:r>
          </w:p>
          <w:p w14:paraId="16AAFFAB" w14:textId="77777777" w:rsidR="0052539E" w:rsidRDefault="0052539E">
            <w:pPr>
              <w:spacing w:after="200"/>
              <w:ind w:left="547" w:right="-72"/>
            </w:pPr>
            <w:r>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391F0150" w14:textId="77777777" w:rsidR="0052539E" w:rsidRDefault="0052539E">
            <w:pPr>
              <w:keepNext/>
              <w:spacing w:after="200"/>
              <w:ind w:left="547" w:right="-72" w:hanging="547"/>
            </w:pPr>
            <w:r>
              <w:t>3.10</w:t>
            </w:r>
            <w:r>
              <w:tab/>
            </w:r>
            <w:r w:rsidRPr="003744FA">
              <w:rPr>
                <w:b/>
                <w:bCs/>
              </w:rPr>
              <w:t>Nonwaiver</w:t>
            </w:r>
          </w:p>
          <w:p w14:paraId="75822AC2" w14:textId="77777777" w:rsidR="0052539E" w:rsidRDefault="0052539E">
            <w:pPr>
              <w:spacing w:after="200"/>
              <w:ind w:left="1267" w:right="-72" w:hanging="720"/>
            </w:pPr>
            <w:r>
              <w:t>3.10.1</w:t>
            </w:r>
            <w:r>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1DAF465F" w14:textId="77777777" w:rsidR="0052539E" w:rsidRDefault="0052539E">
            <w:pPr>
              <w:spacing w:after="200"/>
              <w:ind w:left="1267" w:right="-72" w:hanging="720"/>
            </w:pPr>
            <w:r>
              <w:t>3.10.2</w:t>
            </w:r>
            <w:r>
              <w:tab/>
              <w:t>Any waiver of a party’s rights, powers, or remedies under the Contract must be in writing, must be dated and signed by an authorized representative of the party granting such waiver, and must specify the right and the extent to which it is being waived.</w:t>
            </w:r>
          </w:p>
          <w:p w14:paraId="682B6195" w14:textId="77777777" w:rsidR="0052539E" w:rsidRDefault="0052539E">
            <w:pPr>
              <w:keepNext/>
              <w:spacing w:after="200"/>
              <w:ind w:left="547" w:right="-72" w:hanging="547"/>
            </w:pPr>
            <w:r>
              <w:t>3.11</w:t>
            </w:r>
            <w:r>
              <w:tab/>
            </w:r>
            <w:r w:rsidRPr="003744FA">
              <w:rPr>
                <w:b/>
                <w:bCs/>
              </w:rPr>
              <w:t>Severability</w:t>
            </w:r>
          </w:p>
          <w:p w14:paraId="634B7E5F" w14:textId="77777777" w:rsidR="0052539E" w:rsidRDefault="0052539E">
            <w:pPr>
              <w:spacing w:after="200"/>
              <w:ind w:left="540" w:right="-72"/>
            </w:pPr>
            <w:r>
              <w:t>If any provision or condition of the Contract is prohibited or rendered invalid or unenforceable, such prohibition, invalidity, or unenforceability shall not affect the validity or enforceability of any other provisions and conditions of the Contract.</w:t>
            </w:r>
          </w:p>
          <w:p w14:paraId="623BFC45" w14:textId="77777777" w:rsidR="0052539E" w:rsidRDefault="0052539E">
            <w:pPr>
              <w:keepNext/>
              <w:spacing w:after="200"/>
              <w:ind w:left="547" w:right="-72" w:hanging="547"/>
            </w:pPr>
            <w:r>
              <w:t>3.12</w:t>
            </w:r>
            <w:r>
              <w:tab/>
            </w:r>
            <w:r w:rsidRPr="003744FA">
              <w:rPr>
                <w:b/>
                <w:bCs/>
              </w:rPr>
              <w:t>Country of Origin</w:t>
            </w:r>
          </w:p>
          <w:p w14:paraId="3249C347" w14:textId="77777777" w:rsidR="0052539E" w:rsidRDefault="0052539E">
            <w:pPr>
              <w:spacing w:after="200"/>
              <w:ind w:left="540" w:right="-72" w:hanging="540"/>
            </w:pPr>
            <w:r>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52539E" w14:paraId="5DF06278" w14:textId="77777777">
        <w:trPr>
          <w:cantSplit/>
        </w:trPr>
        <w:tc>
          <w:tcPr>
            <w:tcW w:w="2412" w:type="dxa"/>
          </w:tcPr>
          <w:p w14:paraId="58AA4FBC" w14:textId="77777777" w:rsidR="0052539E" w:rsidRDefault="0052539E">
            <w:pPr>
              <w:pStyle w:val="Head42"/>
              <w:spacing w:after="0"/>
            </w:pPr>
            <w:bookmarkStart w:id="201" w:name="_Toc412276481"/>
            <w:bookmarkStart w:id="202" w:name="_Toc521497700"/>
            <w:bookmarkStart w:id="203" w:name="_Toc44005202"/>
            <w:r>
              <w:t>4.</w:t>
            </w:r>
            <w:r>
              <w:tab/>
              <w:t>Notices</w:t>
            </w:r>
            <w:bookmarkEnd w:id="201"/>
            <w:bookmarkEnd w:id="202"/>
            <w:bookmarkEnd w:id="203"/>
          </w:p>
        </w:tc>
        <w:tc>
          <w:tcPr>
            <w:tcW w:w="6498" w:type="dxa"/>
          </w:tcPr>
          <w:p w14:paraId="18C1CD5F" w14:textId="77777777" w:rsidR="0052539E" w:rsidRDefault="0052539E">
            <w:pPr>
              <w:spacing w:after="200"/>
              <w:ind w:left="540" w:right="-72" w:hanging="540"/>
            </w:pPr>
            <w:r>
              <w:t>4.1</w:t>
            </w:r>
            <w:r>
              <w:tab/>
              <w:t>Unless otherwise stated in the Contract, all notices to be given under the Contract shall be in writing and shall be sent, pursuant to GCC Clause 4.3 below, by personal delivery, airmail post, special courier, cable, telegraph, telex, facsimile, electronic mail, or Electronic Data Interchange (EDI), with the following provisions.</w:t>
            </w:r>
          </w:p>
        </w:tc>
      </w:tr>
      <w:tr w:rsidR="0052539E" w14:paraId="36352B21" w14:textId="77777777">
        <w:tc>
          <w:tcPr>
            <w:tcW w:w="2412" w:type="dxa"/>
          </w:tcPr>
          <w:p w14:paraId="69FE6ED5" w14:textId="77777777" w:rsidR="0052539E" w:rsidRDefault="0052539E">
            <w:pPr>
              <w:pStyle w:val="Head42"/>
              <w:spacing w:after="0"/>
            </w:pPr>
          </w:p>
        </w:tc>
        <w:tc>
          <w:tcPr>
            <w:tcW w:w="6498" w:type="dxa"/>
          </w:tcPr>
          <w:p w14:paraId="60EEC807" w14:textId="77777777" w:rsidR="0052539E" w:rsidRDefault="0052539E">
            <w:pPr>
              <w:spacing w:after="200"/>
              <w:ind w:left="1080" w:right="-72" w:hanging="540"/>
            </w:pPr>
            <w:r>
              <w:t>4.1.1</w:t>
            </w:r>
            <w:r>
              <w:tab/>
              <w:t>Any notice sent by cable, telegraph, telex, facsimile, electronic mail, or EDI shall be confirmed within two (2) days after dispatch by notice sent by airmail post or special courier, except as otherwise specified in the Contract.</w:t>
            </w:r>
          </w:p>
          <w:p w14:paraId="437CAEE7" w14:textId="77777777" w:rsidR="0052539E" w:rsidRDefault="0052539E">
            <w:pPr>
              <w:spacing w:after="200"/>
              <w:ind w:left="1080" w:right="-72" w:hanging="540"/>
            </w:pPr>
            <w:r>
              <w:t>4.1.2</w:t>
            </w:r>
            <w:r>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214E9F26" w14:textId="77777777" w:rsidR="0052539E" w:rsidRDefault="0052539E">
            <w:pPr>
              <w:spacing w:after="200"/>
              <w:ind w:left="1080" w:right="-72" w:hanging="540"/>
            </w:pPr>
            <w:r>
              <w:t>4.1.3</w:t>
            </w:r>
            <w:r>
              <w:tab/>
              <w:t>Any notice delivered personally or sent by cable, telegraph, telex, facsimile, electronic mail, or EDI shall be deemed to have been delivered on the date of its dispatch.</w:t>
            </w:r>
          </w:p>
          <w:p w14:paraId="603C365E" w14:textId="77777777" w:rsidR="0052539E" w:rsidRDefault="0052539E">
            <w:pPr>
              <w:spacing w:after="200"/>
              <w:ind w:left="1080" w:right="-72" w:hanging="540"/>
            </w:pPr>
            <w:r>
              <w:t>4.1.4</w:t>
            </w:r>
            <w:r>
              <w:tab/>
              <w:t>Either party may change its postal, cable, telex, facsimile, electronic mail, or EDI addresses for receipt of such notices by ten (10) days’ notice to the other party in writing.</w:t>
            </w:r>
          </w:p>
          <w:p w14:paraId="00FE8B85" w14:textId="77777777" w:rsidR="0052539E" w:rsidRDefault="0052539E">
            <w:pPr>
              <w:spacing w:after="200"/>
              <w:ind w:left="547" w:right="-72" w:hanging="547"/>
            </w:pPr>
            <w:r>
              <w:t>4.2</w:t>
            </w:r>
            <w:r>
              <w:tab/>
              <w:t>Notices shall be deemed to include any approvals, consents, instructions, orders, certificates, information and other communication to be given under the Contract.</w:t>
            </w:r>
          </w:p>
          <w:p w14:paraId="403B18DA" w14:textId="77777777" w:rsidR="0052539E" w:rsidRDefault="0052539E">
            <w:pPr>
              <w:spacing w:after="200"/>
              <w:ind w:left="547" w:right="-72" w:hanging="547"/>
            </w:pPr>
            <w:r>
              <w:t>4.3</w:t>
            </w:r>
            <w:r>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BD28B9">
              <w:rPr>
                <w:b/>
              </w:rPr>
              <w:t>specified in the SCC</w:t>
            </w:r>
            <w:r>
              <w:t xml:space="preserve"> or as subsequently established/amended.  The address of the Supplier's Representative and the fallback address of the Supplier are as specified in Appendix 1 of the Contract Agreement or as subsequently established/amended. </w:t>
            </w:r>
          </w:p>
        </w:tc>
      </w:tr>
      <w:tr w:rsidR="0052539E" w14:paraId="0B27DD97" w14:textId="77777777">
        <w:tc>
          <w:tcPr>
            <w:tcW w:w="2412" w:type="dxa"/>
          </w:tcPr>
          <w:p w14:paraId="30C45E51" w14:textId="77777777" w:rsidR="0052539E" w:rsidRDefault="0052539E">
            <w:pPr>
              <w:pStyle w:val="Head42"/>
              <w:spacing w:after="0"/>
            </w:pPr>
            <w:bookmarkStart w:id="204" w:name="_Toc412276482"/>
            <w:bookmarkStart w:id="205" w:name="_Toc521497701"/>
            <w:bookmarkStart w:id="206" w:name="_Toc44005203"/>
            <w:r>
              <w:t>5.</w:t>
            </w:r>
            <w:r>
              <w:tab/>
              <w:t>Governing Law</w:t>
            </w:r>
            <w:bookmarkEnd w:id="204"/>
            <w:bookmarkEnd w:id="205"/>
            <w:bookmarkEnd w:id="206"/>
          </w:p>
        </w:tc>
        <w:tc>
          <w:tcPr>
            <w:tcW w:w="6498" w:type="dxa"/>
          </w:tcPr>
          <w:p w14:paraId="78630E48" w14:textId="77777777" w:rsidR="0052539E" w:rsidRDefault="0052539E">
            <w:pPr>
              <w:spacing w:after="200"/>
              <w:ind w:left="540" w:right="-72" w:hanging="540"/>
            </w:pPr>
            <w:r>
              <w:t>5.1</w:t>
            </w:r>
            <w:r>
              <w:tab/>
              <w:t>The Contract shall be governed by and interpreted in accordance with the laws of the country specified in the SCC.</w:t>
            </w:r>
          </w:p>
        </w:tc>
      </w:tr>
      <w:tr w:rsidR="0052539E" w14:paraId="5395B9AD" w14:textId="77777777">
        <w:trPr>
          <w:cantSplit/>
        </w:trPr>
        <w:tc>
          <w:tcPr>
            <w:tcW w:w="2412" w:type="dxa"/>
          </w:tcPr>
          <w:p w14:paraId="136CA008" w14:textId="77777777" w:rsidR="0052539E" w:rsidRDefault="0052539E">
            <w:pPr>
              <w:pStyle w:val="Head42"/>
              <w:spacing w:after="0"/>
            </w:pPr>
            <w:bookmarkStart w:id="207" w:name="_Toc521497702"/>
            <w:bookmarkStart w:id="208" w:name="_Toc44005204"/>
            <w:r>
              <w:t>6.</w:t>
            </w:r>
            <w:r>
              <w:tab/>
              <w:t>Settlement of Disputes</w:t>
            </w:r>
            <w:bookmarkEnd w:id="207"/>
            <w:bookmarkEnd w:id="208"/>
          </w:p>
        </w:tc>
        <w:tc>
          <w:tcPr>
            <w:tcW w:w="6498" w:type="dxa"/>
          </w:tcPr>
          <w:p w14:paraId="494412E5" w14:textId="77777777" w:rsidR="0052539E" w:rsidRDefault="0052539E">
            <w:pPr>
              <w:keepNext/>
              <w:spacing w:after="200"/>
              <w:ind w:left="547" w:right="-72" w:hanging="547"/>
            </w:pPr>
            <w:r>
              <w:t>6.1</w:t>
            </w:r>
            <w:r>
              <w:tab/>
            </w:r>
            <w:r w:rsidRPr="003744FA">
              <w:rPr>
                <w:b/>
                <w:bCs/>
              </w:rPr>
              <w:t>Adjudication</w:t>
            </w:r>
          </w:p>
        </w:tc>
      </w:tr>
      <w:tr w:rsidR="0052539E" w14:paraId="4F9B7154" w14:textId="77777777">
        <w:tc>
          <w:tcPr>
            <w:tcW w:w="2412" w:type="dxa"/>
          </w:tcPr>
          <w:p w14:paraId="3200FD90" w14:textId="77777777" w:rsidR="0052539E" w:rsidRDefault="0052539E">
            <w:pPr>
              <w:pStyle w:val="Head42"/>
              <w:spacing w:after="0"/>
            </w:pPr>
          </w:p>
        </w:tc>
        <w:tc>
          <w:tcPr>
            <w:tcW w:w="6498" w:type="dxa"/>
          </w:tcPr>
          <w:p w14:paraId="6B0C3D60" w14:textId="77777777" w:rsidR="0052539E" w:rsidRDefault="0052539E">
            <w:pPr>
              <w:keepNext/>
              <w:spacing w:after="200"/>
              <w:ind w:left="1094" w:right="-72" w:hanging="547"/>
            </w:pPr>
            <w:r>
              <w:t>6.1.1</w:t>
            </w:r>
            <w:r>
              <w:tab/>
              <w:t>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6.2.1.</w:t>
            </w:r>
          </w:p>
        </w:tc>
      </w:tr>
      <w:tr w:rsidR="0052539E" w14:paraId="5A8ABE8E" w14:textId="77777777">
        <w:tc>
          <w:tcPr>
            <w:tcW w:w="2412" w:type="dxa"/>
          </w:tcPr>
          <w:p w14:paraId="19577B42" w14:textId="77777777" w:rsidR="0052539E" w:rsidRDefault="0052539E">
            <w:pPr>
              <w:pStyle w:val="Head42"/>
              <w:spacing w:after="0"/>
            </w:pPr>
          </w:p>
        </w:tc>
        <w:tc>
          <w:tcPr>
            <w:tcW w:w="6498" w:type="dxa"/>
          </w:tcPr>
          <w:p w14:paraId="4C20615A" w14:textId="77777777" w:rsidR="0052539E" w:rsidRDefault="0052539E">
            <w:pPr>
              <w:spacing w:after="200"/>
              <w:ind w:left="1094" w:right="-72" w:hanging="547"/>
            </w:pPr>
            <w:r>
              <w:t>6.1.2</w:t>
            </w:r>
            <w:r>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11439363" w14:textId="77777777" w:rsidR="0052539E" w:rsidRDefault="0052539E">
            <w:pPr>
              <w:spacing w:after="200"/>
              <w:ind w:left="1080" w:right="-72" w:hanging="540"/>
            </w:pPr>
            <w:r>
              <w:t>6.1.3</w:t>
            </w:r>
            <w:r>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687A00B3" w14:textId="77777777" w:rsidR="0052539E" w:rsidRDefault="0052539E">
            <w:pPr>
              <w:spacing w:after="200"/>
              <w:ind w:left="1094" w:right="-72" w:hanging="547"/>
            </w:pPr>
            <w:r>
              <w:t>6.1.4</w:t>
            </w:r>
            <w:r>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8847D2">
              <w:rPr>
                <w:b/>
              </w:rPr>
              <w:t>specified in the SCC,</w:t>
            </w:r>
            <w:r>
              <w:t xml:space="preserve"> or, if no Appointing Authority is </w:t>
            </w:r>
            <w:r w:rsidRPr="008847D2">
              <w:rPr>
                <w:b/>
              </w:rPr>
              <w:t>specified in SCC,</w:t>
            </w:r>
            <w:r>
              <w:t xml:space="preserve"> the Contract shall, from this point onward and until the parties may otherwise agree on an Adjudicator or an Appointing Authority, be implemented as if there is no Adjudicator.</w:t>
            </w:r>
          </w:p>
          <w:p w14:paraId="2B79B4A9" w14:textId="77777777" w:rsidR="0052539E" w:rsidRDefault="0052539E">
            <w:pPr>
              <w:keepNext/>
              <w:spacing w:after="200"/>
              <w:ind w:left="547" w:right="-72" w:hanging="547"/>
            </w:pPr>
            <w:r>
              <w:t>6.2</w:t>
            </w:r>
            <w:r>
              <w:tab/>
            </w:r>
            <w:r w:rsidRPr="003744FA">
              <w:rPr>
                <w:b/>
                <w:bCs/>
              </w:rPr>
              <w:t>Arbitration</w:t>
            </w:r>
          </w:p>
          <w:p w14:paraId="771484DE" w14:textId="77777777" w:rsidR="0052539E" w:rsidRDefault="0052539E">
            <w:pPr>
              <w:spacing w:after="200"/>
              <w:ind w:left="1080" w:right="-72" w:hanging="540"/>
            </w:pPr>
            <w:r>
              <w:t>6.2.1</w:t>
            </w:r>
            <w:r>
              <w:tab/>
              <w:t>If</w:t>
            </w:r>
          </w:p>
          <w:p w14:paraId="693A31CE" w14:textId="77777777" w:rsidR="0052539E" w:rsidRDefault="0052539E">
            <w:pPr>
              <w:spacing w:after="200"/>
              <w:ind w:left="1540" w:right="-72" w:hanging="446"/>
            </w:pPr>
            <w:r>
              <w:t>(a)</w:t>
            </w:r>
            <w:r>
              <w:tab/>
              <w:t>the Purchaser or the Supplier is dissatisfied with the Adjudicator’s decision and acts before this decision has become final and binding pursuant to GCC Clause 6.1.2, or</w:t>
            </w:r>
          </w:p>
          <w:p w14:paraId="7895A118" w14:textId="77777777" w:rsidR="0052539E" w:rsidRDefault="0052539E">
            <w:pPr>
              <w:spacing w:after="200"/>
              <w:ind w:left="1540" w:right="-72" w:hanging="446"/>
            </w:pPr>
            <w:r>
              <w:t>(b)</w:t>
            </w:r>
            <w:r>
              <w:tab/>
              <w:t>the Adjudicator fails to give a decision within the allotted time from referral of the dispute pursuant to GCC Clause 6.1.2, and the Purchaser or the Supplier acts within the following fourteen (14) days, or</w:t>
            </w:r>
          </w:p>
          <w:p w14:paraId="1F522030" w14:textId="77777777" w:rsidR="0052539E" w:rsidRDefault="0052539E">
            <w:pPr>
              <w:spacing w:after="200"/>
              <w:ind w:left="1540" w:right="-72" w:hanging="446"/>
            </w:pPr>
            <w:r>
              <w:t>(c)</w:t>
            </w:r>
            <w:r>
              <w:tab/>
              <w:t>in the absence of an Adjudicator from the Contract Agreement, the mutual consultation pursuant to GCC Clause 6.1.1 expires without resolution of the dispute and the Purchaser or the Supplier acts within the following fourteen (14) days,</w:t>
            </w:r>
          </w:p>
          <w:p w14:paraId="2CA99EB1" w14:textId="77777777" w:rsidR="0052539E" w:rsidRDefault="0052539E">
            <w:pPr>
              <w:spacing w:after="200"/>
              <w:ind w:left="1080" w:right="-72" w:hanging="540"/>
            </w:pPr>
            <w:r>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0239AA32" w14:textId="77777777" w:rsidR="0052539E" w:rsidRDefault="0052539E">
            <w:pPr>
              <w:spacing w:after="200"/>
              <w:ind w:left="1080" w:right="-72" w:hanging="540"/>
            </w:pPr>
            <w:r>
              <w:t>6.2.2</w:t>
            </w:r>
            <w:r>
              <w:tab/>
              <w:t>Any dispute in respect of which a notice of intention to commence arbitration has been given, in accordance with GCC Clause 6.2.1, shall be finally settled by arbitration.  Arbitration may be commenced prior to or after Installation of the Information System.</w:t>
            </w:r>
          </w:p>
          <w:p w14:paraId="7942F4FC" w14:textId="77777777" w:rsidR="0052539E" w:rsidRPr="00EE4382" w:rsidRDefault="0052539E">
            <w:pPr>
              <w:spacing w:after="200"/>
              <w:ind w:left="1080" w:right="-72" w:hanging="540"/>
              <w:rPr>
                <w:b/>
              </w:rPr>
            </w:pPr>
            <w:r>
              <w:t>6.2.3</w:t>
            </w:r>
            <w:r>
              <w:tab/>
              <w:t xml:space="preserve">Arbitration proceedings shall be conducted in accordance with the rules of procedure </w:t>
            </w:r>
            <w:r w:rsidRPr="00EE4382">
              <w:rPr>
                <w:b/>
              </w:rPr>
              <w:t>specified in the SCC.</w:t>
            </w:r>
          </w:p>
          <w:p w14:paraId="18BD69ED" w14:textId="77777777" w:rsidR="0052539E" w:rsidRDefault="0052539E">
            <w:pPr>
              <w:spacing w:after="200"/>
              <w:ind w:left="540" w:right="-72" w:hanging="540"/>
            </w:pPr>
            <w:r>
              <w:t>6.3</w:t>
            </w:r>
            <w:r>
              <w:tab/>
              <w:t>Notwithstanding any reference to the Adjudicator or arbitration in this clause,</w:t>
            </w:r>
          </w:p>
          <w:p w14:paraId="359575C0" w14:textId="77777777" w:rsidR="0052539E" w:rsidRDefault="0052539E">
            <w:pPr>
              <w:spacing w:after="200"/>
              <w:ind w:left="1094" w:right="-72" w:hanging="547"/>
            </w:pPr>
            <w:r>
              <w:t>(a)</w:t>
            </w:r>
            <w:r>
              <w:tab/>
              <w:t>the parties shall continue to perform their respective obligations under the Contract unless they otherwise agree;</w:t>
            </w:r>
          </w:p>
          <w:p w14:paraId="41D3199F" w14:textId="77777777" w:rsidR="0052539E" w:rsidRDefault="0052539E">
            <w:pPr>
              <w:spacing w:after="200"/>
              <w:ind w:left="1094" w:right="-72" w:hanging="547"/>
            </w:pPr>
            <w:r>
              <w:t>(b)</w:t>
            </w:r>
            <w:r>
              <w:tab/>
              <w:t>the Purchaser shall pay the Supplier any monies due the Supplier.</w:t>
            </w:r>
          </w:p>
        </w:tc>
      </w:tr>
    </w:tbl>
    <w:p w14:paraId="17BD269B" w14:textId="77777777" w:rsidR="0052539E" w:rsidRDefault="0052539E">
      <w:pPr>
        <w:pStyle w:val="Head41"/>
        <w:keepLines/>
      </w:pPr>
      <w:bookmarkStart w:id="209" w:name="_Toc521497703"/>
      <w:bookmarkStart w:id="210" w:name="_Toc44005205"/>
      <w:r>
        <w:t>B.  Subject Matter of Contract</w:t>
      </w:r>
      <w:bookmarkEnd w:id="209"/>
      <w:bookmarkEnd w:id="210"/>
    </w:p>
    <w:tbl>
      <w:tblPr>
        <w:tblW w:w="0" w:type="auto"/>
        <w:tblInd w:w="108" w:type="dxa"/>
        <w:tblLayout w:type="fixed"/>
        <w:tblLook w:val="0000" w:firstRow="0" w:lastRow="0" w:firstColumn="0" w:lastColumn="0" w:noHBand="0" w:noVBand="0"/>
      </w:tblPr>
      <w:tblGrid>
        <w:gridCol w:w="2412"/>
        <w:gridCol w:w="6588"/>
      </w:tblGrid>
      <w:tr w:rsidR="0052539E" w14:paraId="0A3BB681" w14:textId="77777777">
        <w:tc>
          <w:tcPr>
            <w:tcW w:w="2412" w:type="dxa"/>
          </w:tcPr>
          <w:p w14:paraId="4E7EB3B1" w14:textId="77777777" w:rsidR="0052539E" w:rsidRDefault="0052539E">
            <w:pPr>
              <w:pStyle w:val="Head42"/>
              <w:spacing w:after="0"/>
            </w:pPr>
            <w:bookmarkStart w:id="211" w:name="_Toc521497704"/>
            <w:bookmarkStart w:id="212" w:name="_Toc44005206"/>
            <w:r>
              <w:t>7.</w:t>
            </w:r>
            <w:r>
              <w:tab/>
              <w:t>Scope of the System</w:t>
            </w:r>
            <w:bookmarkEnd w:id="211"/>
            <w:bookmarkEnd w:id="212"/>
          </w:p>
        </w:tc>
        <w:tc>
          <w:tcPr>
            <w:tcW w:w="6588" w:type="dxa"/>
          </w:tcPr>
          <w:p w14:paraId="6DC06DA8" w14:textId="77777777" w:rsidR="0052539E" w:rsidRDefault="0052539E">
            <w:pPr>
              <w:spacing w:after="200"/>
              <w:ind w:left="547" w:right="-72" w:hanging="547"/>
            </w:pPr>
            <w:r>
              <w:t>7.1</w:t>
            </w:r>
            <w:r>
              <w:tab/>
              <w:t xml:space="preserve">Unless otherwise expressly </w:t>
            </w:r>
            <w:r w:rsidRPr="00EE4382">
              <w:rPr>
                <w:b/>
              </w:rPr>
              <w:t>limited in the SCC</w:t>
            </w:r>
            <w:r>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52539E" w14:paraId="20BEEE66" w14:textId="77777777" w:rsidTr="00F7195A">
        <w:trPr>
          <w:cantSplit/>
        </w:trPr>
        <w:tc>
          <w:tcPr>
            <w:tcW w:w="2412" w:type="dxa"/>
          </w:tcPr>
          <w:p w14:paraId="2FD518B4" w14:textId="77777777" w:rsidR="0052539E" w:rsidRDefault="0052539E">
            <w:pPr>
              <w:pStyle w:val="Head42"/>
              <w:spacing w:after="0"/>
            </w:pPr>
          </w:p>
        </w:tc>
        <w:tc>
          <w:tcPr>
            <w:tcW w:w="6588" w:type="dxa"/>
          </w:tcPr>
          <w:p w14:paraId="1D2180D1" w14:textId="77777777" w:rsidR="0052539E" w:rsidRDefault="0052539E">
            <w:pPr>
              <w:spacing w:after="200"/>
              <w:ind w:left="547" w:right="-72" w:hanging="547"/>
            </w:pPr>
            <w:r>
              <w:t>7.2</w:t>
            </w:r>
            <w:r>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29579A15" w14:textId="77777777" w:rsidR="0052539E" w:rsidRDefault="0052539E">
            <w:pPr>
              <w:spacing w:after="200"/>
              <w:ind w:left="547" w:right="-72" w:hanging="547"/>
            </w:pPr>
            <w:r>
              <w:t>7.3</w:t>
            </w:r>
            <w:r>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EE4382">
              <w:rPr>
                <w:b/>
              </w:rPr>
              <w:t>specified in the SCC,</w:t>
            </w:r>
            <w:r>
              <w:t xml:space="preserve"> including the relevant terms, characteristics, and timings.</w:t>
            </w:r>
          </w:p>
        </w:tc>
      </w:tr>
      <w:tr w:rsidR="0052539E" w14:paraId="453CDAA1" w14:textId="77777777">
        <w:tc>
          <w:tcPr>
            <w:tcW w:w="2412" w:type="dxa"/>
          </w:tcPr>
          <w:p w14:paraId="57CC7F91" w14:textId="77777777" w:rsidR="0052539E" w:rsidRDefault="0052539E">
            <w:pPr>
              <w:pStyle w:val="Head42"/>
              <w:spacing w:after="0"/>
            </w:pPr>
            <w:bookmarkStart w:id="213" w:name="_Toc521497705"/>
            <w:bookmarkStart w:id="214" w:name="_Toc44005207"/>
            <w:r>
              <w:t>8.</w:t>
            </w:r>
            <w:r>
              <w:tab/>
              <w:t>Time for Commencement and Operational Acceptance</w:t>
            </w:r>
            <w:bookmarkEnd w:id="213"/>
            <w:bookmarkEnd w:id="214"/>
          </w:p>
        </w:tc>
        <w:tc>
          <w:tcPr>
            <w:tcW w:w="6588" w:type="dxa"/>
          </w:tcPr>
          <w:p w14:paraId="5B46C693" w14:textId="77777777" w:rsidR="0052539E" w:rsidRDefault="0052539E">
            <w:pPr>
              <w:spacing w:after="200"/>
              <w:ind w:left="547" w:right="-72" w:hanging="547"/>
            </w:pPr>
            <w:r>
              <w:t>8.1</w:t>
            </w:r>
            <w:r>
              <w:tab/>
              <w:t xml:space="preserve">The Supplier shall commence work on the System within the period </w:t>
            </w:r>
            <w:r w:rsidRPr="00BD28B9">
              <w:rPr>
                <w:b/>
              </w:rPr>
              <w:t>specified in the SCC,</w:t>
            </w:r>
            <w:r>
              <w:t xml:space="preserve"> and without prejudice to GCC Clause 28.2, the Supplier shall thereafter proceed with the System in accordance with the time schedule specified in the Implementation Schedule in the Technical Requirements Section and any refinements made in the Agreed Project Plan.</w:t>
            </w:r>
          </w:p>
        </w:tc>
      </w:tr>
      <w:tr w:rsidR="0052539E" w14:paraId="5FAF56A1" w14:textId="77777777">
        <w:tc>
          <w:tcPr>
            <w:tcW w:w="2412" w:type="dxa"/>
          </w:tcPr>
          <w:p w14:paraId="4A9C3B8A" w14:textId="77777777" w:rsidR="0052539E" w:rsidRDefault="0052539E">
            <w:pPr>
              <w:pStyle w:val="Head42"/>
              <w:spacing w:after="0"/>
            </w:pPr>
          </w:p>
        </w:tc>
        <w:tc>
          <w:tcPr>
            <w:tcW w:w="6588" w:type="dxa"/>
          </w:tcPr>
          <w:p w14:paraId="66A4E9EF" w14:textId="77777777" w:rsidR="0052539E" w:rsidRDefault="0052539E">
            <w:pPr>
              <w:spacing w:after="200"/>
              <w:ind w:left="547" w:right="-72" w:hanging="547"/>
            </w:pPr>
            <w:r>
              <w:t>8.2</w:t>
            </w:r>
            <w:r>
              <w:tab/>
              <w:t xml:space="preserve">The Supplier shall achieve Operational Acceptance of the System (or Subsystem(s) where a separate time for Operational Acceptance of such Subsystem(s) is specified in the Contract) within the time </w:t>
            </w:r>
            <w:r w:rsidRPr="00EE4382">
              <w:rPr>
                <w:b/>
              </w:rPr>
              <w:t xml:space="preserve">specified in the SCC </w:t>
            </w:r>
            <w:r>
              <w:t>and in accordance with the time schedule specified in the Implementation Schedule in the Technical Requirements Section and any refinements made in the Agreed Project Plan, or within such extended time to which the Supplier shall be entitled under GCC Clause 40 (Extension of Time for Achieving Operational Acceptance).</w:t>
            </w:r>
          </w:p>
        </w:tc>
      </w:tr>
      <w:tr w:rsidR="0052539E" w14:paraId="7EADBCC6" w14:textId="77777777">
        <w:tc>
          <w:tcPr>
            <w:tcW w:w="2412" w:type="dxa"/>
          </w:tcPr>
          <w:p w14:paraId="649B5267" w14:textId="77777777" w:rsidR="0052539E" w:rsidRDefault="0052539E">
            <w:pPr>
              <w:pStyle w:val="Head42"/>
              <w:spacing w:after="0"/>
            </w:pPr>
            <w:bookmarkStart w:id="215" w:name="_Toc521497706"/>
            <w:bookmarkStart w:id="216" w:name="_Toc44005208"/>
            <w:r>
              <w:t>9.</w:t>
            </w:r>
            <w:r>
              <w:tab/>
              <w:t>Supplier’s Responsibilities</w:t>
            </w:r>
            <w:bookmarkEnd w:id="215"/>
            <w:bookmarkEnd w:id="216"/>
          </w:p>
        </w:tc>
        <w:tc>
          <w:tcPr>
            <w:tcW w:w="6588" w:type="dxa"/>
          </w:tcPr>
          <w:p w14:paraId="03A90A38" w14:textId="77777777" w:rsidR="00D8373A" w:rsidRPr="00D8373A" w:rsidRDefault="0052539E" w:rsidP="00D8373A">
            <w:pPr>
              <w:spacing w:before="120"/>
              <w:ind w:left="547" w:right="-72" w:hanging="547"/>
              <w:rPr>
                <w:rFonts w:eastAsia="Arial Narrow" w:cs="Calibri"/>
              </w:rPr>
            </w:pPr>
            <w:r>
              <w:t>9.1</w:t>
            </w:r>
            <w:r>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r w:rsidR="00D8373A">
              <w:t xml:space="preserve"> </w:t>
            </w:r>
            <w:r w:rsidR="00D8373A" w:rsidRPr="00D8373A">
              <w:rPr>
                <w:rFonts w:eastAsia="Arial Narrow" w:cs="Calibri"/>
              </w:rPr>
              <w:t>The Supplier shall ensure that its Subcontractors carryout  the work on the Information System in accordance with the Contract, including complying with relevant environmental  and social requirements and the obligations set out in GCC Clause 9.9.</w:t>
            </w:r>
          </w:p>
          <w:p w14:paraId="06F9C6C9" w14:textId="77777777" w:rsidR="00D8373A" w:rsidRPr="00ED63B6" w:rsidRDefault="00D8373A" w:rsidP="00D8373A">
            <w:pPr>
              <w:spacing w:before="120"/>
              <w:ind w:left="520" w:right="-14"/>
              <w:rPr>
                <w:noProof/>
              </w:rPr>
            </w:pPr>
            <w:r w:rsidRPr="00ED63B6">
              <w:rPr>
                <w:noProof/>
              </w:rPr>
              <w:t xml:space="preserve">The </w:t>
            </w:r>
            <w:r>
              <w:rPr>
                <w:noProof/>
              </w:rPr>
              <w:t xml:space="preserve">Supplier </w:t>
            </w:r>
            <w:r w:rsidRPr="00ED63B6">
              <w:rPr>
                <w:noProof/>
              </w:rPr>
              <w:t xml:space="preserve">shall at all times take all reasonable precautions to maintain the health and safety of the  </w:t>
            </w:r>
            <w:r>
              <w:rPr>
                <w:noProof/>
              </w:rPr>
              <w:t xml:space="preserve">Supplier’s </w:t>
            </w:r>
            <w:r w:rsidRPr="00ED63B6">
              <w:rPr>
                <w:noProof/>
              </w:rPr>
              <w:t>Personnel</w:t>
            </w:r>
            <w:r w:rsidRPr="00ED63B6">
              <w:t xml:space="preserve"> employed for the execution of </w:t>
            </w:r>
            <w:r>
              <w:t xml:space="preserve">the Contract </w:t>
            </w:r>
            <w:r w:rsidRPr="00ED63B6">
              <w:t xml:space="preserve">at </w:t>
            </w:r>
            <w:r w:rsidRPr="00ED63B6">
              <w:rPr>
                <w:noProof/>
              </w:rPr>
              <w:t>the</w:t>
            </w:r>
            <w:r w:rsidRPr="00ED63B6">
              <w:t xml:space="preserve"> </w:t>
            </w:r>
            <w:r>
              <w:t xml:space="preserve">Project Site/s in the Purchaser’s country </w:t>
            </w:r>
            <w:r>
              <w:rPr>
                <w:noProof/>
              </w:rPr>
              <w:t>where the Contract is executed.</w:t>
            </w:r>
            <w:r w:rsidRPr="00ED63B6">
              <w:rPr>
                <w:noProof/>
              </w:rPr>
              <w:t xml:space="preserve"> </w:t>
            </w:r>
          </w:p>
          <w:p w14:paraId="374BC897" w14:textId="77777777" w:rsidR="00D8373A" w:rsidRPr="00D8373A" w:rsidRDefault="00D8373A" w:rsidP="00D8373A">
            <w:pPr>
              <w:spacing w:before="120"/>
              <w:ind w:left="520" w:right="-14"/>
              <w:rPr>
                <w:rFonts w:eastAsia="Arial Narrow"/>
                <w:color w:val="000000"/>
              </w:rPr>
            </w:pPr>
            <w:r>
              <w:rPr>
                <w:rFonts w:eastAsia="Arial Narrow"/>
              </w:rPr>
              <w:t xml:space="preserve">If </w:t>
            </w:r>
            <w:r w:rsidRPr="007B446B">
              <w:rPr>
                <w:rFonts w:eastAsia="Arial Narrow"/>
                <w:b/>
              </w:rPr>
              <w:t>required in the SCC</w:t>
            </w:r>
            <w:r w:rsidRPr="00ED63B6">
              <w:rPr>
                <w:rFonts w:eastAsia="Arial Narrow"/>
              </w:rPr>
              <w:t xml:space="preserve">, the </w:t>
            </w:r>
            <w:r>
              <w:rPr>
                <w:noProof/>
              </w:rPr>
              <w:t>Supplier</w:t>
            </w:r>
            <w:r>
              <w:rPr>
                <w:rFonts w:eastAsia="Arial Narrow"/>
              </w:rPr>
              <w:t xml:space="preserve"> </w:t>
            </w:r>
            <w:r w:rsidRPr="00ED63B6">
              <w:rPr>
                <w:rFonts w:eastAsia="Arial Narrow"/>
              </w:rPr>
              <w:t xml:space="preserve">shall submit to the </w:t>
            </w:r>
            <w:r>
              <w:t>Purchaser</w:t>
            </w:r>
            <w:r>
              <w:rPr>
                <w:rFonts w:eastAsia="Arial Narrow"/>
              </w:rPr>
              <w:t xml:space="preserve"> </w:t>
            </w:r>
            <w:r w:rsidRPr="00ED63B6">
              <w:rPr>
                <w:rFonts w:eastAsia="Arial Narrow"/>
              </w:rPr>
              <w:t xml:space="preserve">for its </w:t>
            </w:r>
            <w:r w:rsidRPr="00ED63B6">
              <w:rPr>
                <w:noProof/>
              </w:rPr>
              <w:t>approval</w:t>
            </w:r>
            <w:r w:rsidRPr="00ED63B6">
              <w:rPr>
                <w:rFonts w:eastAsia="Arial Narrow"/>
              </w:rPr>
              <w:t xml:space="preserve"> a health and safety manual which has been specifically prepared for the Contract. </w:t>
            </w:r>
          </w:p>
          <w:p w14:paraId="715B0BD7" w14:textId="77777777" w:rsidR="00D8373A" w:rsidRPr="00ED63B6" w:rsidRDefault="00D8373A" w:rsidP="00D8373A">
            <w:pPr>
              <w:spacing w:before="120"/>
              <w:ind w:left="520" w:right="-14"/>
              <w:rPr>
                <w:rFonts w:eastAsia="Arial Narrow"/>
              </w:rPr>
            </w:pPr>
            <w:r w:rsidRPr="00ED63B6">
              <w:rPr>
                <w:rFonts w:eastAsia="Arial Narrow"/>
              </w:rPr>
              <w:t xml:space="preserve">The health and </w:t>
            </w:r>
            <w:r w:rsidRPr="002B7030">
              <w:rPr>
                <w:noProof/>
              </w:rPr>
              <w:t>safety</w:t>
            </w:r>
            <w:r w:rsidRPr="00ED63B6">
              <w:rPr>
                <w:rFonts w:eastAsia="Arial Narrow"/>
              </w:rPr>
              <w:t xml:space="preserve"> manual shall be in addition to any other similar </w:t>
            </w:r>
            <w:r w:rsidRPr="00ED63B6">
              <w:rPr>
                <w:noProof/>
              </w:rPr>
              <w:t>document</w:t>
            </w:r>
            <w:r w:rsidRPr="00ED63B6">
              <w:rPr>
                <w:rFonts w:eastAsia="Arial Narrow"/>
              </w:rPr>
              <w:t xml:space="preserve"> required under applicable health and safety regulations and </w:t>
            </w:r>
            <w:r>
              <w:rPr>
                <w:rFonts w:eastAsia="Arial Narrow"/>
              </w:rPr>
              <w:t>l</w:t>
            </w:r>
            <w:r w:rsidRPr="00ED63B6">
              <w:rPr>
                <w:rFonts w:eastAsia="Arial Narrow"/>
              </w:rPr>
              <w:t>aws.</w:t>
            </w:r>
          </w:p>
          <w:p w14:paraId="4CE21FC8" w14:textId="77777777" w:rsidR="00D8373A" w:rsidRPr="00ED63B6" w:rsidRDefault="00D8373A" w:rsidP="00D8373A">
            <w:pPr>
              <w:spacing w:before="120"/>
              <w:ind w:left="520" w:right="-14"/>
              <w:rPr>
                <w:rFonts w:eastAsia="Arial Narrow"/>
              </w:rPr>
            </w:pPr>
            <w:r w:rsidRPr="00ED63B6">
              <w:rPr>
                <w:rFonts w:eastAsia="Arial Narrow"/>
              </w:rPr>
              <w:t xml:space="preserve">The health and </w:t>
            </w:r>
            <w:r w:rsidRPr="00ED63B6">
              <w:rPr>
                <w:noProof/>
              </w:rPr>
              <w:t>safety</w:t>
            </w:r>
            <w:r w:rsidRPr="00ED63B6">
              <w:rPr>
                <w:rFonts w:eastAsia="Arial Narrow"/>
              </w:rPr>
              <w:t xml:space="preserve"> manual shall set out </w:t>
            </w:r>
            <w:r>
              <w:rPr>
                <w:rFonts w:eastAsia="Arial Narrow"/>
              </w:rPr>
              <w:t xml:space="preserve">any applicable </w:t>
            </w:r>
            <w:r w:rsidRPr="00ED63B6">
              <w:rPr>
                <w:rFonts w:eastAsia="Arial Narrow"/>
              </w:rPr>
              <w:t xml:space="preserve">health and safety </w:t>
            </w:r>
            <w:r w:rsidRPr="00ED63B6">
              <w:rPr>
                <w:noProof/>
              </w:rPr>
              <w:t>requirement</w:t>
            </w:r>
            <w:r>
              <w:rPr>
                <w:noProof/>
              </w:rPr>
              <w:t xml:space="preserve"> </w:t>
            </w:r>
            <w:r w:rsidRPr="00ED63B6">
              <w:rPr>
                <w:rFonts w:eastAsia="Arial Narrow"/>
              </w:rPr>
              <w:t xml:space="preserve">under the Contract, </w:t>
            </w:r>
          </w:p>
          <w:p w14:paraId="19EA0C0F" w14:textId="77777777" w:rsidR="00D8373A" w:rsidRPr="00820F36" w:rsidRDefault="00D8373A" w:rsidP="00D8373A">
            <w:pPr>
              <w:pStyle w:val="ListParagraph"/>
              <w:numPr>
                <w:ilvl w:val="0"/>
                <w:numId w:val="46"/>
              </w:numPr>
              <w:spacing w:before="120" w:after="120"/>
              <w:ind w:right="-14"/>
              <w:rPr>
                <w:rFonts w:eastAsia="Arial Narrow"/>
              </w:rPr>
            </w:pPr>
            <w:r w:rsidRPr="003F01BD">
              <w:rPr>
                <w:rFonts w:eastAsia="Arial Narrow"/>
              </w:rPr>
              <w:t xml:space="preserve">which </w:t>
            </w:r>
            <w:r w:rsidRPr="00EE4CB5">
              <w:rPr>
                <w:rFonts w:eastAsia="Arial Narrow"/>
              </w:rPr>
              <w:t>may include</w:t>
            </w:r>
            <w:r w:rsidRPr="00E61283">
              <w:rPr>
                <w:rFonts w:eastAsia="Arial Narrow"/>
              </w:rPr>
              <w:t>:</w:t>
            </w:r>
          </w:p>
          <w:p w14:paraId="42DD4B1B" w14:textId="77777777" w:rsidR="00D8373A" w:rsidRPr="00ED63B6" w:rsidRDefault="00D8373A" w:rsidP="00D8373A">
            <w:pPr>
              <w:numPr>
                <w:ilvl w:val="0"/>
                <w:numId w:val="45"/>
              </w:numPr>
              <w:suppressAutoHyphens w:val="0"/>
              <w:spacing w:before="120"/>
              <w:ind w:left="1495" w:right="-14" w:hanging="255"/>
              <w:rPr>
                <w:rFonts w:eastAsia="Arial Narrow"/>
              </w:rPr>
            </w:pPr>
            <w:r w:rsidRPr="00ED63B6">
              <w:rPr>
                <w:lang w:eastAsia="en-GB"/>
              </w:rPr>
              <w:t xml:space="preserve">the procedures to establish and maintain a safe working environment; </w:t>
            </w:r>
          </w:p>
          <w:p w14:paraId="3E97125E" w14:textId="77777777" w:rsidR="00D8373A" w:rsidRPr="00ED63B6" w:rsidRDefault="00D8373A" w:rsidP="00D8373A">
            <w:pPr>
              <w:numPr>
                <w:ilvl w:val="0"/>
                <w:numId w:val="45"/>
              </w:numPr>
              <w:suppressAutoHyphens w:val="0"/>
              <w:spacing w:before="120"/>
              <w:ind w:left="1495" w:right="-14" w:hanging="255"/>
              <w:rPr>
                <w:rFonts w:eastAsia="Arial Narrow"/>
              </w:rPr>
            </w:pPr>
            <w:r w:rsidRPr="00ED63B6">
              <w:rPr>
                <w:rFonts w:eastAsia="Arial Narrow"/>
              </w:rPr>
              <w:t xml:space="preserve">the procedures for prevention, preparedness and </w:t>
            </w:r>
            <w:r w:rsidRPr="00ED63B6">
              <w:rPr>
                <w:lang w:eastAsia="en-GB"/>
              </w:rPr>
              <w:t>response</w:t>
            </w:r>
            <w:r w:rsidRPr="00ED63B6">
              <w:rPr>
                <w:rFonts w:eastAsia="Arial Narrow"/>
              </w:rPr>
              <w:t xml:space="preserve"> activities to be implemented in the case of an emergency event (i.e. an unanticipated incident, arising from natural </w:t>
            </w:r>
            <w:r>
              <w:rPr>
                <w:rFonts w:eastAsia="Arial Narrow"/>
              </w:rPr>
              <w:t xml:space="preserve">or </w:t>
            </w:r>
            <w:r w:rsidRPr="00ED63B6">
              <w:rPr>
                <w:rFonts w:eastAsia="Arial Narrow"/>
              </w:rPr>
              <w:t>man-made hazards);</w:t>
            </w:r>
          </w:p>
          <w:p w14:paraId="44A86588" w14:textId="77777777" w:rsidR="00D8373A" w:rsidRPr="00ED63B6" w:rsidRDefault="00D8373A" w:rsidP="00D8373A">
            <w:pPr>
              <w:numPr>
                <w:ilvl w:val="0"/>
                <w:numId w:val="45"/>
              </w:numPr>
              <w:suppressAutoHyphens w:val="0"/>
              <w:spacing w:before="120"/>
              <w:ind w:left="1495" w:right="-14" w:hanging="255"/>
              <w:rPr>
                <w:lang w:eastAsia="en-GB"/>
              </w:rPr>
            </w:pPr>
            <w:r w:rsidRPr="00ED63B6">
              <w:rPr>
                <w:lang w:eastAsia="en-GB"/>
              </w:rPr>
              <w:t xml:space="preserve">the measures to be taken to avoid or minimize the potential for community exposure to water-borne, water-based, water-related, and vector-borne diseases, </w:t>
            </w:r>
          </w:p>
          <w:p w14:paraId="0B4BF3E4" w14:textId="77777777" w:rsidR="00D8373A" w:rsidRPr="00ED63B6" w:rsidRDefault="00D8373A" w:rsidP="00D8373A">
            <w:pPr>
              <w:numPr>
                <w:ilvl w:val="0"/>
                <w:numId w:val="45"/>
              </w:numPr>
              <w:suppressAutoHyphens w:val="0"/>
              <w:spacing w:before="120"/>
              <w:ind w:left="1495" w:right="-14" w:hanging="255"/>
              <w:rPr>
                <w:lang w:eastAsia="en-GB"/>
              </w:rPr>
            </w:pPr>
            <w:r>
              <w:rPr>
                <w:lang w:eastAsia="en-GB"/>
              </w:rPr>
              <w:t xml:space="preserve"> </w:t>
            </w:r>
            <w:r w:rsidRPr="00ED63B6">
              <w:rPr>
                <w:lang w:eastAsia="en-GB"/>
              </w:rPr>
              <w:t xml:space="preserve">the </w:t>
            </w:r>
            <w:r w:rsidRPr="00ED63B6">
              <w:rPr>
                <w:rFonts w:eastAsia="Arial Narrow"/>
              </w:rPr>
              <w:t>measures</w:t>
            </w:r>
            <w:r w:rsidRPr="00ED63B6">
              <w:rPr>
                <w:lang w:eastAsia="en-GB"/>
              </w:rPr>
              <w:t xml:space="preserve"> to be implemented to avoid or minimize the spread of communicable diseases; </w:t>
            </w:r>
            <w:r>
              <w:rPr>
                <w:lang w:eastAsia="en-GB"/>
              </w:rPr>
              <w:t xml:space="preserve">and </w:t>
            </w:r>
          </w:p>
          <w:p w14:paraId="35B5132F" w14:textId="7BD8315D" w:rsidR="0052539E" w:rsidRDefault="00D8373A" w:rsidP="00D34969">
            <w:pPr>
              <w:pStyle w:val="ListParagraph"/>
              <w:numPr>
                <w:ilvl w:val="0"/>
                <w:numId w:val="46"/>
              </w:numPr>
              <w:spacing w:before="120" w:after="120"/>
              <w:ind w:right="-14"/>
            </w:pPr>
            <w:r w:rsidRPr="00ED63B6">
              <w:rPr>
                <w:lang w:eastAsia="en-GB"/>
              </w:rPr>
              <w:t xml:space="preserve">any other requirements stated in the </w:t>
            </w:r>
            <w:r>
              <w:t>Purchaser</w:t>
            </w:r>
            <w:r>
              <w:rPr>
                <w:lang w:eastAsia="en-GB"/>
              </w:rPr>
              <w:t>’s Requirements.</w:t>
            </w:r>
          </w:p>
        </w:tc>
      </w:tr>
      <w:tr w:rsidR="0052539E" w14:paraId="2098FE34" w14:textId="77777777" w:rsidTr="00F7195A">
        <w:trPr>
          <w:cantSplit/>
        </w:trPr>
        <w:tc>
          <w:tcPr>
            <w:tcW w:w="2412" w:type="dxa"/>
          </w:tcPr>
          <w:p w14:paraId="6A2FFBCD" w14:textId="77777777" w:rsidR="0052539E" w:rsidRPr="00F7195A" w:rsidRDefault="0052539E">
            <w:pPr>
              <w:pStyle w:val="Head42"/>
              <w:spacing w:after="0"/>
              <w:rPr>
                <w:b w:val="0"/>
                <w:spacing w:val="-4"/>
              </w:rPr>
            </w:pPr>
          </w:p>
        </w:tc>
        <w:tc>
          <w:tcPr>
            <w:tcW w:w="6588" w:type="dxa"/>
          </w:tcPr>
          <w:p w14:paraId="4DDBDBB0" w14:textId="77777777" w:rsidR="0052539E" w:rsidRDefault="0052539E">
            <w:pPr>
              <w:spacing w:after="200"/>
              <w:ind w:left="547" w:right="-72" w:hanging="547"/>
            </w:pPr>
            <w:r>
              <w:t>9.2</w:t>
            </w:r>
            <w:r>
              <w:tab/>
              <w:t>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0687BE37" w14:textId="77777777" w:rsidR="0052539E" w:rsidRDefault="0052539E">
            <w:pPr>
              <w:spacing w:after="200"/>
              <w:ind w:left="547" w:right="-72" w:hanging="547"/>
            </w:pPr>
            <w:r>
              <w:t>9.3</w:t>
            </w:r>
            <w:r>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in the Technical Requirements Section.  Failure to provide such resources, information, and decision making may constitute grounds for termination pursuant to GCC Clause 41.2.</w:t>
            </w:r>
          </w:p>
        </w:tc>
      </w:tr>
      <w:tr w:rsidR="0052539E" w14:paraId="3E721F6D" w14:textId="77777777">
        <w:tc>
          <w:tcPr>
            <w:tcW w:w="2412" w:type="dxa"/>
          </w:tcPr>
          <w:p w14:paraId="285CC98A" w14:textId="77777777" w:rsidR="0052539E" w:rsidRDefault="0052539E">
            <w:pPr>
              <w:pStyle w:val="Head42"/>
              <w:spacing w:after="0"/>
            </w:pPr>
          </w:p>
        </w:tc>
        <w:tc>
          <w:tcPr>
            <w:tcW w:w="6588" w:type="dxa"/>
          </w:tcPr>
          <w:p w14:paraId="0AAC72E6" w14:textId="44DB03E7" w:rsidR="0052539E" w:rsidRDefault="0052539E">
            <w:pPr>
              <w:spacing w:after="200"/>
              <w:ind w:left="547" w:right="-72" w:hanging="547"/>
            </w:pPr>
            <w:r>
              <w:t>9.4</w:t>
            </w:r>
            <w:r>
              <w:tab/>
              <w:t xml:space="preserve">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w:t>
            </w:r>
            <w:r w:rsidR="00764EB7">
              <w:t>Personnel</w:t>
            </w:r>
            <w:r>
              <w:t xml:space="preserve"> and entry permits for all imported Supplier’s Equipment.  The Supplier shall acquire all other permits, approvals, and/or licenses that are not the responsibility of the Purchaser under GCC Clause 10.4 and that are necessary for the performance of the Contract.</w:t>
            </w:r>
          </w:p>
          <w:p w14:paraId="14C0AB23" w14:textId="77777777" w:rsidR="0052539E" w:rsidRDefault="0052539E">
            <w:pPr>
              <w:spacing w:after="200"/>
              <w:ind w:left="547" w:right="-72" w:hanging="547"/>
            </w:pPr>
            <w:r>
              <w:t>9.5</w:t>
            </w:r>
            <w:r>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52539E" w14:paraId="7B32F27E" w14:textId="77777777" w:rsidTr="00A97C7F">
        <w:trPr>
          <w:trHeight w:val="360"/>
        </w:trPr>
        <w:tc>
          <w:tcPr>
            <w:tcW w:w="2412" w:type="dxa"/>
          </w:tcPr>
          <w:p w14:paraId="3B2C7DE7" w14:textId="77777777" w:rsidR="0052539E" w:rsidRDefault="0052539E">
            <w:pPr>
              <w:pStyle w:val="Head42"/>
              <w:spacing w:after="0"/>
            </w:pPr>
          </w:p>
        </w:tc>
        <w:tc>
          <w:tcPr>
            <w:tcW w:w="6588" w:type="dxa"/>
          </w:tcPr>
          <w:p w14:paraId="34E6D093" w14:textId="77777777" w:rsidR="0052539E" w:rsidRDefault="0052539E">
            <w:pPr>
              <w:spacing w:after="200"/>
              <w:ind w:left="540" w:right="-72" w:hanging="540"/>
            </w:pPr>
            <w:r>
              <w:t>9.</w:t>
            </w:r>
            <w:r w:rsidR="00736BCC">
              <w:t>6</w:t>
            </w:r>
            <w:r>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15DC6016" w14:textId="5F3233FB" w:rsidR="00D93106" w:rsidRDefault="0052539E" w:rsidP="00A97C7F">
            <w:pPr>
              <w:spacing w:after="200"/>
              <w:ind w:left="547" w:right="-72" w:hanging="547"/>
            </w:pPr>
            <w:r>
              <w:t>9.</w:t>
            </w:r>
            <w:r w:rsidR="00736BCC">
              <w:t>7</w:t>
            </w:r>
            <w:r w:rsidR="00A97C7F">
              <w:tab/>
            </w:r>
            <w:r w:rsidR="001F5ECD" w:rsidRPr="00EE75DA">
              <w:t xml:space="preserve">Pursuant to paragraph </w:t>
            </w:r>
            <w:r w:rsidR="001F5ECD">
              <w:rPr>
                <w:color w:val="000000"/>
              </w:rPr>
              <w:t>1.16</w:t>
            </w:r>
            <w:r w:rsidR="001F5ECD" w:rsidRPr="00A9188B">
              <w:t xml:space="preserve"> </w:t>
            </w:r>
            <w:r w:rsidR="001F5ECD">
              <w:t>(</w:t>
            </w:r>
            <w:r w:rsidR="001F5ECD" w:rsidRPr="00A9188B">
              <w:t>e</w:t>
            </w:r>
            <w:r w:rsidR="001F5ECD">
              <w:t xml:space="preserve">) </w:t>
            </w:r>
            <w:r w:rsidR="001F5ECD" w:rsidRPr="00EE75DA">
              <w:t xml:space="preserve">of Appendix </w:t>
            </w:r>
            <w:r w:rsidR="00A61311">
              <w:t>1</w:t>
            </w:r>
            <w:r w:rsidR="001F5ECD" w:rsidRPr="00EE75DA">
              <w:t xml:space="preserve"> to the General Conditions</w:t>
            </w:r>
            <w:r w:rsidR="001F5ECD">
              <w:t xml:space="preserve"> of Contract, t</w:t>
            </w:r>
            <w:r w:rsidR="00D93106" w:rsidRPr="0034542F">
              <w:t xml:space="preserve">he </w:t>
            </w:r>
            <w:r w:rsidR="00D93106">
              <w:t>Supplier</w:t>
            </w:r>
            <w:r w:rsidR="00D93106" w:rsidRPr="0034542F">
              <w:t xml:space="preserve"> shall permit and shall cause its agents (where declared or not), subcontractors, subconsultants, service providers, suppliers, and personnel,</w:t>
            </w:r>
            <w:r w:rsidR="00D93106" w:rsidRPr="0034542F" w:rsidDel="00FF1263">
              <w:t xml:space="preserve"> </w:t>
            </w:r>
            <w:r w:rsidR="00D93106" w:rsidRPr="0034542F">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w:t>
            </w:r>
            <w:r w:rsidR="00D93106">
              <w:t>Supplier</w:t>
            </w:r>
            <w:r w:rsidR="00D93106" w:rsidRPr="0034542F">
              <w:t xml:space="preserve">’s and its Subcontractors’ and subconsultants’ </w:t>
            </w:r>
            <w:r w:rsidR="00D93106" w:rsidRPr="00C1038E">
              <w:t xml:space="preserve">attention is drawn to </w:t>
            </w:r>
            <w:r w:rsidR="00D93106">
              <w:t xml:space="preserve">GCC </w:t>
            </w:r>
            <w:r w:rsidR="00D93106" w:rsidRPr="00C1038E">
              <w:t xml:space="preserve">Sub-Clause </w:t>
            </w:r>
            <w:r w:rsidR="00D93106">
              <w:t>41</w:t>
            </w:r>
            <w:r w:rsidR="00D93106" w:rsidRPr="00C1038E">
              <w:t>.2.1</w:t>
            </w:r>
            <w:r w:rsidR="00D93106">
              <w:t xml:space="preserve"> (c),</w:t>
            </w:r>
            <w:r w:rsidR="00D93106" w:rsidRPr="00C1038E">
              <w:t xml:space="preserve"> which provides, inter alia, that </w:t>
            </w:r>
            <w:r w:rsidR="00D93106" w:rsidRPr="00C1038E">
              <w:rPr>
                <w:bCs/>
                <w:color w:val="000000"/>
              </w:rPr>
              <w:t xml:space="preserve">acts intended to materially impede the exercise of the Bank’s inspection and audit rights constitute a prohibited practice subject to contract termination (as well as to a determination of ineligibility </w:t>
            </w:r>
            <w:r w:rsidR="00D93106" w:rsidRPr="0034542F">
              <w:t>pursuant to the Bank’s prevailing sanctions procedures</w:t>
            </w:r>
            <w:r w:rsidR="00D93106" w:rsidRPr="00C1038E">
              <w:rPr>
                <w:bCs/>
                <w:color w:val="000000"/>
              </w:rPr>
              <w:t>)</w:t>
            </w:r>
            <w:r w:rsidR="00D93106" w:rsidRPr="0034542F">
              <w:t>.</w:t>
            </w:r>
          </w:p>
          <w:p w14:paraId="425EE6D0" w14:textId="576E2336" w:rsidR="00D93106" w:rsidRDefault="00D93106" w:rsidP="00A97C7F">
            <w:pPr>
              <w:spacing w:after="200"/>
              <w:ind w:left="547" w:right="-72" w:hanging="547"/>
            </w:pPr>
            <w:r>
              <w:t>9.</w:t>
            </w:r>
            <w:r w:rsidR="00736BCC">
              <w:t>8</w:t>
            </w:r>
            <w:r>
              <w:t>.</w:t>
            </w:r>
            <w:r w:rsidR="00A97C7F">
              <w:t xml:space="preserve"> </w:t>
            </w:r>
            <w:r w:rsidR="00A97C7F">
              <w:tab/>
            </w:r>
            <w:r w:rsidRPr="0034542F">
              <w:t xml:space="preserve">The </w:t>
            </w:r>
            <w:r w:rsidR="00F15E0D">
              <w:t>Purchaser</w:t>
            </w:r>
            <w:r w:rsidR="00F15E0D" w:rsidRPr="0034542F">
              <w:t xml:space="preserve"> </w:t>
            </w:r>
            <w:r w:rsidRPr="0034542F">
              <w:t xml:space="preserve">requires the </w:t>
            </w:r>
            <w:r w:rsidR="00F15E0D">
              <w:t>Supplier</w:t>
            </w:r>
            <w:r w:rsidR="00F15E0D" w:rsidRPr="0034542F">
              <w:t xml:space="preserve"> </w:t>
            </w:r>
            <w:r w:rsidRPr="0034542F">
              <w:t>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p w14:paraId="4DC98397" w14:textId="77777777" w:rsidR="009D6426" w:rsidRDefault="009D6426" w:rsidP="00A97C7F">
            <w:pPr>
              <w:spacing w:after="200"/>
              <w:ind w:left="547" w:right="-72" w:hanging="547"/>
            </w:pPr>
            <w:r>
              <w:t>9.</w:t>
            </w:r>
            <w:r w:rsidR="00736BCC">
              <w:t>9</w:t>
            </w:r>
            <w:r w:rsidR="00A97C7F">
              <w:tab/>
            </w:r>
            <w:r w:rsidRPr="00A97C7F">
              <w:rPr>
                <w:b/>
                <w:bCs/>
              </w:rPr>
              <w:t>Code of Conduct</w:t>
            </w:r>
          </w:p>
          <w:p w14:paraId="46CA2361" w14:textId="5D315F49" w:rsidR="009D6426" w:rsidRDefault="009D6426" w:rsidP="00A97C7F">
            <w:pPr>
              <w:spacing w:before="120"/>
              <w:ind w:left="543"/>
            </w:pPr>
            <w:r>
              <w:t xml:space="preserve">The Supplier shall have a Code of Conduct for </w:t>
            </w:r>
            <w:r w:rsidR="006D080E">
              <w:t xml:space="preserve">the </w:t>
            </w:r>
            <w:r w:rsidR="00D8373A">
              <w:t>Supplier</w:t>
            </w:r>
            <w:r w:rsidR="006D080E">
              <w:t>’</w:t>
            </w:r>
            <w:r w:rsidR="00D8373A">
              <w:t>s</w:t>
            </w:r>
            <w:r>
              <w:t xml:space="preserve"> </w:t>
            </w:r>
            <w:r w:rsidR="006D080E">
              <w:t>Personnel</w:t>
            </w:r>
            <w:r w:rsidR="006D080E">
              <w:rPr>
                <w:bCs/>
              </w:rPr>
              <w:t xml:space="preserve"> </w:t>
            </w:r>
            <w:r>
              <w:rPr>
                <w:bCs/>
              </w:rPr>
              <w:t>employed for the execution of the Contract at the Project Site/s.</w:t>
            </w:r>
            <w:r>
              <w:t xml:space="preserve"> </w:t>
            </w:r>
          </w:p>
          <w:p w14:paraId="53BC0CD0" w14:textId="77777777" w:rsidR="009D6426" w:rsidRDefault="009D6426" w:rsidP="00A97C7F">
            <w:pPr>
              <w:spacing w:before="120"/>
              <w:ind w:left="543"/>
              <w:rPr>
                <w:bCs/>
              </w:rPr>
            </w:pPr>
            <w:r>
              <w:rPr>
                <w:bCs/>
              </w:rPr>
              <w:t xml:space="preserve">The Supplier shall take all necessary measures to ensure </w:t>
            </w:r>
            <w:r w:rsidRPr="00A97C7F">
              <w:t>that</w:t>
            </w:r>
            <w:r>
              <w:rPr>
                <w:bCs/>
              </w:rPr>
              <w:t xml:space="preserve"> </w:t>
            </w:r>
            <w:r w:rsidRPr="00A97C7F">
              <w:t>each</w:t>
            </w:r>
            <w:r>
              <w:rPr>
                <w:bCs/>
              </w:rPr>
              <w:t xml:space="preserve"> such personnel is made aware of the Code of Conduct including specific behaviors that are prohibited, and understands the consequences of engaging in such prohibited behaviors.  </w:t>
            </w:r>
          </w:p>
          <w:p w14:paraId="704479D3" w14:textId="77777777" w:rsidR="009D6426" w:rsidRDefault="009D6426" w:rsidP="00A97C7F">
            <w:pPr>
              <w:spacing w:before="120"/>
              <w:ind w:left="543"/>
              <w:rPr>
                <w:bCs/>
              </w:rPr>
            </w:pPr>
            <w:r>
              <w:rPr>
                <w:bCs/>
              </w:rPr>
              <w:t xml:space="preserve">These measures include providing instructions and </w:t>
            </w:r>
            <w:r w:rsidRPr="00A97C7F">
              <w:t>documentation</w:t>
            </w:r>
            <w:r>
              <w:rPr>
                <w:bCs/>
              </w:rPr>
              <w:t xml:space="preserve"> that can be understood by such personnel, and seeking to obtain that person’s signature acknowledging receipt of </w:t>
            </w:r>
            <w:r>
              <w:t>such instructions and/or documentation, as appropriate</w:t>
            </w:r>
            <w:r>
              <w:rPr>
                <w:bCs/>
              </w:rPr>
              <w:t>.</w:t>
            </w:r>
          </w:p>
          <w:p w14:paraId="0E0293EF" w14:textId="790E779D" w:rsidR="009D6426" w:rsidRDefault="009D6426" w:rsidP="00A97C7F">
            <w:pPr>
              <w:spacing w:before="120"/>
              <w:ind w:left="543"/>
              <w:rPr>
                <w:bCs/>
              </w:rPr>
            </w:pPr>
            <w:r>
              <w:rPr>
                <w:bCs/>
              </w:rPr>
              <w:t xml:space="preserve">The Supplier shall also ensure that the Code of Conduct is visibly displayed in the Project Site/s as well as, as applicable, in areas outside the </w:t>
            </w:r>
            <w:r w:rsidR="00152099">
              <w:rPr>
                <w:bCs/>
              </w:rPr>
              <w:t xml:space="preserve">Project Site/s </w:t>
            </w:r>
            <w:r>
              <w:rPr>
                <w:bCs/>
              </w:rPr>
              <w:t xml:space="preserve">accessible to the local </w:t>
            </w:r>
            <w:r w:rsidRPr="00A97C7F">
              <w:t>community</w:t>
            </w:r>
            <w:r>
              <w:rPr>
                <w:bCs/>
              </w:rPr>
              <w:t xml:space="preserve"> and any project affected people. The posted Code of Conduct shall be provided in languages comprehensible to the Supplier’s </w:t>
            </w:r>
            <w:r w:rsidR="00152099">
              <w:rPr>
                <w:bCs/>
              </w:rPr>
              <w:t>P</w:t>
            </w:r>
            <w:r>
              <w:rPr>
                <w:bCs/>
              </w:rPr>
              <w:t xml:space="preserve">ersonnel, Purchaser’s </w:t>
            </w:r>
            <w:r w:rsidR="00152099">
              <w:rPr>
                <w:bCs/>
              </w:rPr>
              <w:t xml:space="preserve">Personnel </w:t>
            </w:r>
            <w:r>
              <w:rPr>
                <w:bCs/>
              </w:rPr>
              <w:t>and the local community.</w:t>
            </w:r>
          </w:p>
          <w:p w14:paraId="69AF9687" w14:textId="057A7D94" w:rsidR="00152099" w:rsidRDefault="00152099" w:rsidP="00D34969">
            <w:pPr>
              <w:spacing w:before="120"/>
              <w:ind w:left="523"/>
              <w:rPr>
                <w:bCs/>
              </w:rPr>
            </w:pPr>
            <w:r>
              <w:rPr>
                <w:bCs/>
              </w:rPr>
              <w:t xml:space="preserve">The Supplier’s Management Strategy and Implementation Plans, </w:t>
            </w:r>
            <w:r w:rsidRPr="0085667E">
              <w:rPr>
                <w:bCs/>
              </w:rPr>
              <w:t>if</w:t>
            </w:r>
            <w:r>
              <w:rPr>
                <w:bCs/>
              </w:rPr>
              <w:t xml:space="preserve"> applicable, shall include appropriate processes for the Supplier to verify compliance with these obligations.</w:t>
            </w:r>
          </w:p>
          <w:p w14:paraId="13F1EA1B" w14:textId="77777777" w:rsidR="009D6426" w:rsidRDefault="009D6426" w:rsidP="00A97C7F">
            <w:pPr>
              <w:spacing w:after="200"/>
              <w:ind w:left="547" w:right="-72" w:hanging="547"/>
            </w:pPr>
            <w:r>
              <w:rPr>
                <w:noProof/>
              </w:rPr>
              <w:t>9.1</w:t>
            </w:r>
            <w:r w:rsidR="00736BCC">
              <w:rPr>
                <w:noProof/>
              </w:rPr>
              <w:t>0</w:t>
            </w:r>
            <w:r w:rsidR="00A97C7F">
              <w:tab/>
            </w:r>
            <w:r w:rsidRPr="00BE7F56">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r>
              <w:t>.</w:t>
            </w:r>
          </w:p>
          <w:p w14:paraId="42AEBCB7" w14:textId="44A39D1F" w:rsidR="009D6426" w:rsidRPr="00063CD8" w:rsidRDefault="009D6426" w:rsidP="00A97C7F">
            <w:pPr>
              <w:spacing w:after="200"/>
              <w:ind w:left="547" w:right="-72" w:hanging="547"/>
            </w:pPr>
            <w:r>
              <w:rPr>
                <w:bCs/>
                <w:color w:val="000000"/>
                <w:szCs w:val="24"/>
              </w:rPr>
              <w:t>9.1</w:t>
            </w:r>
            <w:r w:rsidR="00736BCC">
              <w:rPr>
                <w:bCs/>
                <w:color w:val="000000"/>
                <w:szCs w:val="24"/>
              </w:rPr>
              <w:t>1</w:t>
            </w:r>
            <w:r w:rsidR="00A97C7F">
              <w:tab/>
            </w:r>
            <w:r w:rsidRPr="00104E77">
              <w:rPr>
                <w:rFonts w:eastAsia="Arial Narrow"/>
              </w:rPr>
              <w:t xml:space="preserve">The </w:t>
            </w:r>
            <w:r>
              <w:rPr>
                <w:rFonts w:eastAsia="Arial Narrow"/>
              </w:rPr>
              <w:t>Supplier</w:t>
            </w:r>
            <w:r w:rsidRPr="00104E77">
              <w:rPr>
                <w:rFonts w:eastAsia="Arial Narrow"/>
              </w:rPr>
              <w:t>, including its Subcontractors, shall comply with all applicable safety obligations</w:t>
            </w:r>
            <w:r>
              <w:t xml:space="preserve">. </w:t>
            </w:r>
            <w:r w:rsidRPr="00ED63B6">
              <w:t xml:space="preserve">The </w:t>
            </w:r>
            <w:r>
              <w:t xml:space="preserve">Supplier </w:t>
            </w:r>
            <w:r w:rsidRPr="00ED63B6">
              <w:t>shall at all times take all reasonable</w:t>
            </w:r>
            <w:r>
              <w:t xml:space="preserve"> </w:t>
            </w:r>
            <w:r w:rsidRPr="00ED63B6">
              <w:t xml:space="preserve">precautions to maintain the health and safety of </w:t>
            </w:r>
            <w:r w:rsidR="005624F9">
              <w:t xml:space="preserve">the </w:t>
            </w:r>
            <w:r w:rsidR="00152099">
              <w:t>Supplier’s</w:t>
            </w:r>
            <w:r w:rsidR="00152099" w:rsidRPr="00ED63B6">
              <w:t xml:space="preserve"> </w:t>
            </w:r>
            <w:r w:rsidR="00152099">
              <w:t xml:space="preserve">Personnel </w:t>
            </w:r>
            <w:r w:rsidRPr="00ED63B6">
              <w:t xml:space="preserve">employed for the execution of </w:t>
            </w:r>
            <w:r>
              <w:t>Contract</w:t>
            </w:r>
            <w:r w:rsidRPr="00ED63B6">
              <w:t xml:space="preserve"> at the </w:t>
            </w:r>
            <w:r>
              <w:t>Project Site/s.</w:t>
            </w:r>
            <w:r w:rsidRPr="00ED63B6">
              <w:t xml:space="preserve"> </w:t>
            </w:r>
            <w:r w:rsidRPr="00ED63B6">
              <w:rPr>
                <w:rFonts w:eastAsia="Arial Narrow"/>
              </w:rPr>
              <w:t xml:space="preserve"> </w:t>
            </w:r>
          </w:p>
          <w:p w14:paraId="448A8715" w14:textId="77777777" w:rsidR="009D6426" w:rsidRDefault="009D6426" w:rsidP="00A97C7F">
            <w:pPr>
              <w:spacing w:after="200"/>
              <w:ind w:left="547" w:right="-72" w:hanging="547"/>
              <w:rPr>
                <w:noProof/>
              </w:rPr>
            </w:pPr>
            <w:r>
              <w:rPr>
                <w:rFonts w:eastAsia="Arial Narrow"/>
              </w:rPr>
              <w:t>9.1</w:t>
            </w:r>
            <w:r w:rsidR="00736BCC">
              <w:rPr>
                <w:rFonts w:eastAsia="Arial Narrow"/>
              </w:rPr>
              <w:t>2</w:t>
            </w:r>
            <w:r w:rsidR="00A97C7F">
              <w:tab/>
            </w:r>
            <w:r w:rsidRPr="003744FA">
              <w:rPr>
                <w:b/>
                <w:bCs/>
              </w:rPr>
              <w:t>Training of Supplier’s Personnel</w:t>
            </w:r>
          </w:p>
          <w:p w14:paraId="116CF8DD" w14:textId="53CF85B4" w:rsidR="009D6426" w:rsidRPr="004F20BF" w:rsidRDefault="009D6426" w:rsidP="00A97C7F">
            <w:pPr>
              <w:spacing w:before="120"/>
              <w:ind w:left="543"/>
              <w:rPr>
                <w:noProof/>
              </w:rPr>
            </w:pPr>
            <w:r w:rsidRPr="004F20BF">
              <w:rPr>
                <w:noProof/>
              </w:rPr>
              <w:t xml:space="preserve">The </w:t>
            </w:r>
            <w:r>
              <w:rPr>
                <w:noProof/>
              </w:rPr>
              <w:t xml:space="preserve">Supplier </w:t>
            </w:r>
            <w:r w:rsidRPr="004F20BF">
              <w:rPr>
                <w:noProof/>
              </w:rPr>
              <w:t xml:space="preserve">shall provide appropriate training to relevant </w:t>
            </w:r>
            <w:r>
              <w:rPr>
                <w:noProof/>
              </w:rPr>
              <w:t>Supplier</w:t>
            </w:r>
            <w:r w:rsidRPr="004F20BF">
              <w:rPr>
                <w:noProof/>
              </w:rPr>
              <w:t xml:space="preserve">’s </w:t>
            </w:r>
            <w:r w:rsidR="00152099">
              <w:t xml:space="preserve">Personnel </w:t>
            </w:r>
            <w:r w:rsidRPr="004F20BF">
              <w:rPr>
                <w:noProof/>
              </w:rPr>
              <w:t xml:space="preserve">on </w:t>
            </w:r>
            <w:r>
              <w:rPr>
                <w:noProof/>
              </w:rPr>
              <w:t xml:space="preserve">any applicable </w:t>
            </w:r>
            <w:r>
              <w:t>environmental</w:t>
            </w:r>
            <w:r>
              <w:rPr>
                <w:noProof/>
              </w:rPr>
              <w:t xml:space="preserve"> and social </w:t>
            </w:r>
            <w:r w:rsidRPr="004F20BF">
              <w:rPr>
                <w:noProof/>
              </w:rPr>
              <w:t xml:space="preserve">aspect of the Contract, including appropriate sensitization on </w:t>
            </w:r>
            <w:r>
              <w:rPr>
                <w:noProof/>
              </w:rPr>
              <w:t xml:space="preserve">prohibition of SEA, </w:t>
            </w:r>
            <w:r w:rsidRPr="004F20BF">
              <w:rPr>
                <w:noProof/>
              </w:rPr>
              <w:t xml:space="preserve">health and safety.  </w:t>
            </w:r>
          </w:p>
          <w:p w14:paraId="1C93EDA9" w14:textId="5B493A42" w:rsidR="009D6426" w:rsidRDefault="009D6426" w:rsidP="00A97C7F">
            <w:pPr>
              <w:spacing w:before="120"/>
              <w:ind w:left="543"/>
              <w:rPr>
                <w:noProof/>
              </w:rPr>
            </w:pPr>
            <w:r w:rsidRPr="004F20BF">
              <w:rPr>
                <w:noProof/>
              </w:rPr>
              <w:t xml:space="preserve">As stated in the </w:t>
            </w:r>
            <w:r>
              <w:rPr>
                <w:noProof/>
              </w:rPr>
              <w:t>Purchaser</w:t>
            </w:r>
            <w:r w:rsidRPr="004F20BF">
              <w:rPr>
                <w:noProof/>
              </w:rPr>
              <w:t>’s Requirements or as instructed by the Project Manager,</w:t>
            </w:r>
            <w:r>
              <w:rPr>
                <w:noProof/>
              </w:rPr>
              <w:t xml:space="preserve"> </w:t>
            </w:r>
            <w:r w:rsidRPr="004F20BF">
              <w:rPr>
                <w:noProof/>
              </w:rPr>
              <w:t xml:space="preserve">the </w:t>
            </w:r>
            <w:r>
              <w:rPr>
                <w:noProof/>
              </w:rPr>
              <w:t xml:space="preserve">Supplier </w:t>
            </w:r>
            <w:r w:rsidRPr="004F20BF">
              <w:rPr>
                <w:noProof/>
              </w:rPr>
              <w:t xml:space="preserve">shall also allow appropriate </w:t>
            </w:r>
            <w:r w:rsidRPr="004F20BF">
              <w:t>opportunities</w:t>
            </w:r>
            <w:r w:rsidRPr="004F20BF">
              <w:rPr>
                <w:noProof/>
              </w:rPr>
              <w:t xml:space="preserve"> for the relevant </w:t>
            </w:r>
            <w:r>
              <w:rPr>
                <w:noProof/>
              </w:rPr>
              <w:t xml:space="preserve">personnel </w:t>
            </w:r>
            <w:r w:rsidRPr="004F20BF">
              <w:rPr>
                <w:noProof/>
              </w:rPr>
              <w:t xml:space="preserve">to be trained on </w:t>
            </w:r>
            <w:r>
              <w:rPr>
                <w:noProof/>
              </w:rPr>
              <w:t xml:space="preserve">any applicable environmental and social </w:t>
            </w:r>
            <w:r w:rsidRPr="004F20BF">
              <w:rPr>
                <w:noProof/>
              </w:rPr>
              <w:t xml:space="preserve">aspects of the Contract by the </w:t>
            </w:r>
            <w:r>
              <w:rPr>
                <w:noProof/>
              </w:rPr>
              <w:t>Purchaser</w:t>
            </w:r>
            <w:r w:rsidRPr="004F20BF">
              <w:rPr>
                <w:noProof/>
              </w:rPr>
              <w:t xml:space="preserve">’s </w:t>
            </w:r>
            <w:r w:rsidR="00152099">
              <w:rPr>
                <w:noProof/>
              </w:rPr>
              <w:t>P</w:t>
            </w:r>
            <w:r w:rsidR="00152099" w:rsidRPr="004F20BF">
              <w:rPr>
                <w:noProof/>
              </w:rPr>
              <w:t xml:space="preserve">ersonnel </w:t>
            </w:r>
            <w:r w:rsidRPr="004F20BF">
              <w:rPr>
                <w:noProof/>
              </w:rPr>
              <w:t xml:space="preserve">and/or other personnel assigned by the </w:t>
            </w:r>
            <w:r>
              <w:rPr>
                <w:noProof/>
              </w:rPr>
              <w:t>Purchaser</w:t>
            </w:r>
            <w:r w:rsidRPr="004F20BF">
              <w:rPr>
                <w:noProof/>
              </w:rPr>
              <w:t xml:space="preserve">. </w:t>
            </w:r>
          </w:p>
          <w:p w14:paraId="56D704F7" w14:textId="2E30236F" w:rsidR="00152099" w:rsidRPr="004A75B5" w:rsidRDefault="00152099" w:rsidP="00D34969">
            <w:pPr>
              <w:spacing w:before="120"/>
              <w:ind w:left="576"/>
              <w:rPr>
                <w:noProof/>
              </w:rPr>
            </w:pPr>
            <w:r w:rsidRPr="00152099">
              <w:rPr>
                <w:lang w:eastAsia="ja-JP"/>
              </w:rPr>
              <w:t xml:space="preserve">The Supplier shall provide training on SEA and SH, including its </w:t>
            </w:r>
            <w:r w:rsidRPr="008521DF">
              <w:rPr>
                <w:noProof/>
              </w:rPr>
              <w:t>prevention</w:t>
            </w:r>
            <w:r w:rsidRPr="00152099">
              <w:rPr>
                <w:lang w:eastAsia="ja-JP"/>
              </w:rPr>
              <w:t>, to any of its personnel who has a role to supervise other Supplier’s Personnel.</w:t>
            </w:r>
          </w:p>
          <w:p w14:paraId="721128C9" w14:textId="77777777" w:rsidR="009D6426" w:rsidRPr="004F20BF" w:rsidRDefault="009D6426" w:rsidP="00A97C7F">
            <w:pPr>
              <w:spacing w:after="200"/>
              <w:ind w:left="547" w:right="-72" w:hanging="547"/>
              <w:rPr>
                <w:noProof/>
              </w:rPr>
            </w:pPr>
            <w:r w:rsidRPr="004F20BF">
              <w:rPr>
                <w:noProof/>
              </w:rPr>
              <w:t>9.1</w:t>
            </w:r>
            <w:r w:rsidR="00736BCC">
              <w:rPr>
                <w:noProof/>
              </w:rPr>
              <w:t>3</w:t>
            </w:r>
            <w:r w:rsidR="00A97C7F">
              <w:tab/>
            </w:r>
            <w:r w:rsidRPr="003744FA">
              <w:rPr>
                <w:b/>
                <w:bCs/>
              </w:rPr>
              <w:t>Stakeholder engagements</w:t>
            </w:r>
          </w:p>
          <w:p w14:paraId="1756904C" w14:textId="77777777" w:rsidR="009D6426" w:rsidRPr="009D6426" w:rsidRDefault="009D6426" w:rsidP="00A97C7F">
            <w:pPr>
              <w:spacing w:before="120"/>
              <w:ind w:left="543"/>
              <w:rPr>
                <w:rFonts w:eastAsia="Arial Narrow" w:cs="Calibri"/>
                <w:szCs w:val="24"/>
              </w:rPr>
            </w:pPr>
            <w:r w:rsidRPr="009D6426">
              <w:rPr>
                <w:rFonts w:eastAsia="Arial Narrow" w:cs="Calibri"/>
                <w:szCs w:val="24"/>
              </w:rPr>
              <w:t xml:space="preserve">The Supplier shall provide relevant contract- related information, as the Purchaser and/or Project Manager may reasonably </w:t>
            </w:r>
            <w:r w:rsidRPr="00A97C7F">
              <w:t>request</w:t>
            </w:r>
            <w:r w:rsidRPr="009D6426">
              <w:rPr>
                <w:rFonts w:eastAsia="Arial Narrow" w:cs="Calibri"/>
                <w:szCs w:val="24"/>
              </w:rPr>
              <w:t xml:space="preserve"> to </w:t>
            </w:r>
            <w:r w:rsidRPr="004F20BF">
              <w:rPr>
                <w:noProof/>
                <w:szCs w:val="24"/>
              </w:rPr>
              <w:t>conduct</w:t>
            </w:r>
            <w:r w:rsidRPr="009D6426">
              <w:rPr>
                <w:rFonts w:eastAsia="Arial Narrow" w:cs="Calibri"/>
                <w:szCs w:val="24"/>
              </w:rPr>
              <w:t xml:space="preserve"> contract stakeholder engagement. “Stakeholder” refers to individuals or groups who:</w:t>
            </w:r>
          </w:p>
          <w:p w14:paraId="6EEA6F06" w14:textId="77777777" w:rsidR="009D6426" w:rsidRPr="009D6426" w:rsidRDefault="009D6426" w:rsidP="009D6426">
            <w:pPr>
              <w:pStyle w:val="ListParagraph"/>
              <w:numPr>
                <w:ilvl w:val="2"/>
                <w:numId w:val="30"/>
              </w:numPr>
              <w:spacing w:before="120" w:after="120"/>
              <w:ind w:right="250"/>
              <w:contextualSpacing w:val="0"/>
              <w:jc w:val="left"/>
              <w:rPr>
                <w:rFonts w:eastAsia="Arial Narrow" w:cs="Calibri"/>
                <w:szCs w:val="24"/>
              </w:rPr>
            </w:pPr>
            <w:r w:rsidRPr="009D6426">
              <w:rPr>
                <w:rFonts w:eastAsia="Arial Narrow" w:cs="Calibri"/>
                <w:szCs w:val="24"/>
              </w:rPr>
              <w:t xml:space="preserve">are affected or likely to be affected by the Contract; and </w:t>
            </w:r>
          </w:p>
          <w:p w14:paraId="32B23AF5" w14:textId="77777777" w:rsidR="009D6426" w:rsidRPr="009D6426" w:rsidRDefault="009D6426" w:rsidP="009D6426">
            <w:pPr>
              <w:pStyle w:val="ListParagraph"/>
              <w:numPr>
                <w:ilvl w:val="2"/>
                <w:numId w:val="30"/>
              </w:numPr>
              <w:spacing w:before="120" w:after="120"/>
              <w:ind w:right="250"/>
              <w:contextualSpacing w:val="0"/>
              <w:jc w:val="left"/>
              <w:rPr>
                <w:rFonts w:eastAsia="Arial Narrow" w:cs="Calibri"/>
                <w:szCs w:val="24"/>
              </w:rPr>
            </w:pPr>
            <w:r w:rsidRPr="009D6426">
              <w:rPr>
                <w:rFonts w:eastAsia="Arial Narrow" w:cs="Calibri"/>
                <w:szCs w:val="24"/>
              </w:rPr>
              <w:t xml:space="preserve">may have an interest in the Contract. </w:t>
            </w:r>
          </w:p>
          <w:p w14:paraId="7A8C938E" w14:textId="77777777" w:rsidR="009D6426" w:rsidRPr="009D6426" w:rsidRDefault="009D6426" w:rsidP="009D6426">
            <w:pPr>
              <w:spacing w:before="120"/>
              <w:ind w:left="576"/>
              <w:rPr>
                <w:rFonts w:eastAsia="Arial Narrow" w:cs="Calibri"/>
                <w:szCs w:val="24"/>
              </w:rPr>
            </w:pPr>
            <w:r w:rsidRPr="009D6426">
              <w:rPr>
                <w:rFonts w:eastAsia="Arial Narrow" w:cs="Calibri"/>
                <w:szCs w:val="24"/>
              </w:rPr>
              <w:t xml:space="preserve">The </w:t>
            </w:r>
            <w:r>
              <w:rPr>
                <w:noProof/>
                <w:szCs w:val="24"/>
              </w:rPr>
              <w:t xml:space="preserve">Supplier </w:t>
            </w:r>
            <w:r w:rsidRPr="009D6426">
              <w:rPr>
                <w:rFonts w:eastAsia="Arial Narrow" w:cs="Calibri"/>
                <w:szCs w:val="24"/>
              </w:rPr>
              <w:t>may also directly participate in contract stakeholder engagements, as the Purchaser and/or Project Manager may reasonably request.</w:t>
            </w:r>
          </w:p>
          <w:p w14:paraId="7E05A485" w14:textId="77777777" w:rsidR="009D6426" w:rsidRPr="004F20BF" w:rsidRDefault="009D6426" w:rsidP="00A97C7F">
            <w:pPr>
              <w:spacing w:after="200"/>
              <w:ind w:left="547" w:right="-72" w:hanging="547"/>
              <w:rPr>
                <w:noProof/>
              </w:rPr>
            </w:pPr>
            <w:r>
              <w:rPr>
                <w:noProof/>
              </w:rPr>
              <w:t>9.1</w:t>
            </w:r>
            <w:r w:rsidR="00736BCC">
              <w:rPr>
                <w:noProof/>
              </w:rPr>
              <w:t>4</w:t>
            </w:r>
            <w:r w:rsidRPr="00166F92">
              <w:rPr>
                <w:noProof/>
              </w:rPr>
              <w:tab/>
            </w:r>
            <w:r w:rsidRPr="003744FA">
              <w:rPr>
                <w:b/>
                <w:bCs/>
              </w:rPr>
              <w:t>Forced Labor</w:t>
            </w:r>
          </w:p>
          <w:p w14:paraId="39857EEC" w14:textId="77777777" w:rsidR="009D6426" w:rsidRPr="004F20BF" w:rsidRDefault="009D6426" w:rsidP="009D6426">
            <w:pPr>
              <w:spacing w:before="120"/>
              <w:ind w:left="576"/>
              <w:rPr>
                <w:noProof/>
              </w:rPr>
            </w:pPr>
            <w:r w:rsidRPr="004F20BF">
              <w:rPr>
                <w:noProof/>
              </w:rPr>
              <w:t xml:space="preserve">The </w:t>
            </w:r>
            <w:r>
              <w:rPr>
                <w:noProof/>
              </w:rPr>
              <w:t>Supplier</w:t>
            </w:r>
            <w:r w:rsidRPr="004F20BF">
              <w:rPr>
                <w:noProof/>
              </w:rPr>
              <w:t xml:space="preserve">,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1630045" w14:textId="77777777" w:rsidR="009D6426" w:rsidRDefault="009D6426" w:rsidP="009D6426">
            <w:pPr>
              <w:spacing w:before="120"/>
              <w:ind w:left="610" w:right="-14"/>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Pr>
                <w:noProof/>
              </w:rPr>
              <w:t>.</w:t>
            </w:r>
          </w:p>
          <w:p w14:paraId="5E0E3D6B" w14:textId="77777777" w:rsidR="009D6426" w:rsidRPr="00CB723D" w:rsidRDefault="009D6426" w:rsidP="00D34969">
            <w:pPr>
              <w:keepNext/>
              <w:ind w:left="547" w:right="-72" w:hanging="547"/>
              <w:rPr>
                <w:noProof/>
              </w:rPr>
            </w:pPr>
            <w:r w:rsidRPr="00CB723D">
              <w:rPr>
                <w:noProof/>
              </w:rPr>
              <w:t>9.1</w:t>
            </w:r>
            <w:r w:rsidR="00736BCC">
              <w:rPr>
                <w:noProof/>
              </w:rPr>
              <w:t>5</w:t>
            </w:r>
            <w:r w:rsidRPr="00CB723D">
              <w:rPr>
                <w:noProof/>
              </w:rPr>
              <w:t xml:space="preserve"> </w:t>
            </w:r>
            <w:r w:rsidR="00A97C7F">
              <w:tab/>
            </w:r>
            <w:r w:rsidRPr="003744FA">
              <w:rPr>
                <w:b/>
                <w:bCs/>
              </w:rPr>
              <w:t>Child Labor</w:t>
            </w:r>
          </w:p>
          <w:p w14:paraId="6357105B" w14:textId="77777777" w:rsidR="009D6426" w:rsidRPr="004F20BF" w:rsidRDefault="009D6426" w:rsidP="00D34969">
            <w:pPr>
              <w:keepNext/>
              <w:spacing w:before="120"/>
              <w:ind w:left="576"/>
              <w:rPr>
                <w:noProof/>
              </w:rPr>
            </w:pPr>
            <w:r w:rsidRPr="004F20BF">
              <w:rPr>
                <w:noProof/>
              </w:rPr>
              <w:t xml:space="preserve">The </w:t>
            </w:r>
            <w:r>
              <w:rPr>
                <w:noProof/>
              </w:rPr>
              <w:t>Supplier</w:t>
            </w:r>
            <w:r w:rsidRPr="004F20BF">
              <w:rPr>
                <w:noProof/>
              </w:rPr>
              <w:t xml:space="preserve">, including its Subcontractors, shall not employ or engage a child under the age of 14 unless the national law specifies a higher age (the minimum age). </w:t>
            </w:r>
          </w:p>
          <w:p w14:paraId="1E1B4EC6" w14:textId="77777777" w:rsidR="009D6426" w:rsidRPr="004F20BF" w:rsidRDefault="009D6426" w:rsidP="009D6426">
            <w:pPr>
              <w:spacing w:before="120"/>
              <w:ind w:left="576"/>
              <w:rPr>
                <w:noProof/>
              </w:rPr>
            </w:pPr>
            <w:r w:rsidRPr="004F20BF">
              <w:rPr>
                <w:noProof/>
              </w:rPr>
              <w:t xml:space="preserve">The </w:t>
            </w:r>
            <w:r>
              <w:rPr>
                <w:noProof/>
              </w:rPr>
              <w:t>Supplier</w:t>
            </w:r>
            <w:r w:rsidRPr="004F20BF">
              <w:rPr>
                <w:noProof/>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8A9C1FF" w14:textId="77777777" w:rsidR="009D6426" w:rsidRPr="004F20BF" w:rsidRDefault="009D6426" w:rsidP="009D6426">
            <w:pPr>
              <w:spacing w:before="120"/>
              <w:ind w:left="576"/>
              <w:rPr>
                <w:noProof/>
              </w:rPr>
            </w:pPr>
            <w:r w:rsidRPr="004F20BF">
              <w:rPr>
                <w:noProof/>
              </w:rPr>
              <w:t xml:space="preserve">The </w:t>
            </w:r>
            <w:r>
              <w:rPr>
                <w:noProof/>
              </w:rPr>
              <w:t xml:space="preserve">Supplier, </w:t>
            </w:r>
            <w:r w:rsidRPr="004F20BF">
              <w:rPr>
                <w:noProof/>
              </w:rPr>
              <w:t xml:space="preserve">including its Subcontractors, shall only employ or engage children between the minimum age and the age of 18 after an appropriate risk assessment has been conducted by the </w:t>
            </w:r>
            <w:r>
              <w:rPr>
                <w:noProof/>
              </w:rPr>
              <w:t xml:space="preserve">Supplier </w:t>
            </w:r>
            <w:r w:rsidRPr="004F20BF">
              <w:rPr>
                <w:noProof/>
              </w:rPr>
              <w:t xml:space="preserve">with the </w:t>
            </w:r>
            <w:r>
              <w:rPr>
                <w:noProof/>
              </w:rPr>
              <w:t>Project Manager</w:t>
            </w:r>
            <w:r w:rsidRPr="004F20BF">
              <w:rPr>
                <w:noProof/>
              </w:rPr>
              <w:t xml:space="preserve">’s consent. The </w:t>
            </w:r>
            <w:r>
              <w:rPr>
                <w:noProof/>
              </w:rPr>
              <w:t xml:space="preserve">Supplier </w:t>
            </w:r>
            <w:r w:rsidRPr="004F20BF">
              <w:rPr>
                <w:noProof/>
              </w:rPr>
              <w:t xml:space="preserve">shall be subject to regular monitoring by the </w:t>
            </w:r>
            <w:r>
              <w:rPr>
                <w:noProof/>
              </w:rPr>
              <w:t xml:space="preserve">Project Manager </w:t>
            </w:r>
            <w:r w:rsidRPr="004F20BF">
              <w:rPr>
                <w:noProof/>
              </w:rPr>
              <w:t xml:space="preserve">that includes monitoring of health, working conditions and hours of work. </w:t>
            </w:r>
          </w:p>
          <w:p w14:paraId="438412BA" w14:textId="77777777" w:rsidR="009D6426" w:rsidRPr="004F20BF" w:rsidRDefault="009D6426" w:rsidP="009D6426">
            <w:pPr>
              <w:spacing w:before="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3CCF4129" w14:textId="77777777" w:rsidR="009D6426" w:rsidRPr="00104E77" w:rsidRDefault="009D6426" w:rsidP="009D6426">
            <w:pPr>
              <w:pStyle w:val="ListParagraph"/>
              <w:numPr>
                <w:ilvl w:val="0"/>
                <w:numId w:val="3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with exposure to physical, psychological or sexual abuse;</w:t>
            </w:r>
          </w:p>
          <w:p w14:paraId="7603A8B1" w14:textId="77777777" w:rsidR="009D6426" w:rsidRPr="00104E77" w:rsidRDefault="009D6426" w:rsidP="009D6426">
            <w:pPr>
              <w:pStyle w:val="ListParagraph"/>
              <w:numPr>
                <w:ilvl w:val="0"/>
                <w:numId w:val="3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056B9699" w14:textId="77777777" w:rsidR="009D6426" w:rsidRPr="00104E77" w:rsidRDefault="009D6426" w:rsidP="009D6426">
            <w:pPr>
              <w:pStyle w:val="ListParagraph"/>
              <w:numPr>
                <w:ilvl w:val="0"/>
                <w:numId w:val="31"/>
              </w:numPr>
              <w:autoSpaceDE w:val="0"/>
              <w:autoSpaceDN w:val="0"/>
              <w:adjustRightInd w:val="0"/>
              <w:spacing w:before="120" w:after="120"/>
              <w:ind w:left="1014" w:hanging="450"/>
              <w:contextualSpacing w:val="0"/>
              <w:jc w:val="left"/>
              <w:rPr>
                <w:rFonts w:eastAsia="Arial Narrow"/>
              </w:rPr>
            </w:pPr>
            <w:r w:rsidRPr="00104E77">
              <w:rPr>
                <w:rFonts w:eastAsia="Arial Narrow"/>
              </w:rPr>
              <w:t xml:space="preserve">with dangerous machinery, equipment or tools, or involving handling or transport of heavy loads; </w:t>
            </w:r>
          </w:p>
          <w:p w14:paraId="0B7D2EA5" w14:textId="77777777" w:rsidR="009D6426" w:rsidRPr="00104E77" w:rsidRDefault="009D6426" w:rsidP="009D6426">
            <w:pPr>
              <w:pStyle w:val="ListParagraph"/>
              <w:numPr>
                <w:ilvl w:val="0"/>
                <w:numId w:val="31"/>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C733938" w14:textId="77777777" w:rsidR="009D6426" w:rsidRPr="00063CD8" w:rsidRDefault="009D6426" w:rsidP="009D6426">
            <w:pPr>
              <w:pStyle w:val="ListParagraph"/>
              <w:numPr>
                <w:ilvl w:val="0"/>
                <w:numId w:val="31"/>
              </w:numPr>
              <w:autoSpaceDE w:val="0"/>
              <w:autoSpaceDN w:val="0"/>
              <w:adjustRightInd w:val="0"/>
              <w:spacing w:before="120" w:after="120"/>
              <w:ind w:left="1014" w:hanging="450"/>
              <w:contextualSpacing w:val="0"/>
              <w:jc w:val="left"/>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4B670BE9" w14:textId="77777777" w:rsidR="009D6426" w:rsidRPr="004F20BF" w:rsidRDefault="009D6426" w:rsidP="00A97C7F">
            <w:pPr>
              <w:spacing w:after="200"/>
              <w:ind w:left="547" w:right="-72" w:hanging="547"/>
              <w:rPr>
                <w:noProof/>
              </w:rPr>
            </w:pPr>
            <w:r>
              <w:rPr>
                <w:noProof/>
              </w:rPr>
              <w:t>9.1</w:t>
            </w:r>
            <w:r w:rsidR="00736BCC">
              <w:rPr>
                <w:noProof/>
              </w:rPr>
              <w:t>6</w:t>
            </w:r>
            <w:r w:rsidR="00A97C7F">
              <w:tab/>
              <w:t xml:space="preserve">  </w:t>
            </w:r>
            <w:r w:rsidRPr="003744FA">
              <w:rPr>
                <w:b/>
                <w:bCs/>
              </w:rPr>
              <w:t>Non-Discrimination and Equal Opportunity</w:t>
            </w:r>
          </w:p>
          <w:p w14:paraId="4B40B911" w14:textId="77777777" w:rsidR="009D6426" w:rsidRPr="004F20BF" w:rsidRDefault="009D6426" w:rsidP="009D6426">
            <w:pPr>
              <w:spacing w:before="120"/>
              <w:ind w:left="790" w:hanging="31"/>
              <w:rPr>
                <w:noProof/>
              </w:rPr>
            </w:pPr>
            <w:r w:rsidRPr="004F20BF">
              <w:rPr>
                <w:noProof/>
              </w:rPr>
              <w:t xml:space="preserve">The </w:t>
            </w:r>
            <w:r>
              <w:rPr>
                <w:noProof/>
              </w:rPr>
              <w:t xml:space="preserve">Supplier </w:t>
            </w:r>
            <w:r w:rsidRPr="004F20BF">
              <w:rPr>
                <w:noProof/>
              </w:rPr>
              <w:t>shall not make decisions relating to the employment or</w:t>
            </w:r>
            <w:r>
              <w:rPr>
                <w:noProof/>
              </w:rPr>
              <w:t xml:space="preserve"> </w:t>
            </w:r>
            <w:r w:rsidRPr="004F20BF">
              <w:rPr>
                <w:noProof/>
              </w:rPr>
              <w:t xml:space="preserve">treatment of </w:t>
            </w:r>
            <w:r>
              <w:rPr>
                <w:noProof/>
              </w:rPr>
              <w:t>p</w:t>
            </w:r>
            <w:r w:rsidRPr="004F20BF">
              <w:rPr>
                <w:noProof/>
              </w:rPr>
              <w:t xml:space="preserve">ersonnel </w:t>
            </w:r>
            <w:r>
              <w:rPr>
                <w:noProof/>
              </w:rPr>
              <w:t xml:space="preserve">for the execution of the Contract </w:t>
            </w:r>
            <w:r w:rsidRPr="004F20BF">
              <w:rPr>
                <w:noProof/>
              </w:rPr>
              <w:t xml:space="preserve">on the basis of personal characteristics unrelated to inherent job requirements. The </w:t>
            </w:r>
            <w:r>
              <w:rPr>
                <w:noProof/>
              </w:rPr>
              <w:t xml:space="preserve">Supplier </w:t>
            </w:r>
            <w:r w:rsidRPr="004F20BF">
              <w:rPr>
                <w:noProof/>
              </w:rPr>
              <w:t xml:space="preserve">shall base the employment of </w:t>
            </w:r>
            <w:r>
              <w:rPr>
                <w:noProof/>
              </w:rPr>
              <w:t xml:space="preserve">personnel for the execution of the Contract </w:t>
            </w:r>
            <w:r w:rsidRPr="004F20BF">
              <w:rPr>
                <w:noProof/>
              </w:rPr>
              <w:t xml:space="preserve">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D08AFB3" w14:textId="77777777" w:rsidR="009D6426" w:rsidRDefault="009D6426" w:rsidP="00A97C7F">
            <w:pPr>
              <w:spacing w:before="120"/>
              <w:ind w:left="813"/>
              <w:rPr>
                <w:noProof/>
              </w:rPr>
            </w:pPr>
            <w:r w:rsidRPr="004F20BF">
              <w:rPr>
                <w:noProof/>
              </w:rPr>
              <w:t xml:space="preserve">Special measures of protection or assistance to remedy past discrimination or selection for a particular job based on the inherent requirements of the job shall not be deemed discrimination. The </w:t>
            </w:r>
            <w:r>
              <w:rPr>
                <w:noProof/>
              </w:rPr>
              <w:t xml:space="preserve">Supplier </w:t>
            </w:r>
            <w:r w:rsidRPr="004F20BF">
              <w:rPr>
                <w:noProof/>
              </w:rPr>
              <w:t xml:space="preserve">shall provide protection and assistance as necessary to ensure non-discrimination and equal opportunity, including for specific groups such as women, people with disabilities, migrant workers and children (of working age in accordance with </w:t>
            </w:r>
            <w:r>
              <w:rPr>
                <w:noProof/>
              </w:rPr>
              <w:t xml:space="preserve">GCC Clause </w:t>
            </w:r>
            <w:r w:rsidRPr="004F20BF">
              <w:rPr>
                <w:noProof/>
              </w:rPr>
              <w:t>9.1</w:t>
            </w:r>
            <w:r w:rsidR="00736BCC">
              <w:rPr>
                <w:noProof/>
              </w:rPr>
              <w:t>5</w:t>
            </w:r>
            <w:r w:rsidRPr="004F20BF">
              <w:rPr>
                <w:noProof/>
              </w:rPr>
              <w:t>)</w:t>
            </w:r>
            <w:r>
              <w:rPr>
                <w:noProof/>
              </w:rPr>
              <w:t>.</w:t>
            </w:r>
          </w:p>
          <w:p w14:paraId="2149166F" w14:textId="77777777" w:rsidR="009D6426" w:rsidRPr="004F20BF" w:rsidRDefault="009D6426" w:rsidP="00A97C7F">
            <w:pPr>
              <w:spacing w:after="200"/>
              <w:ind w:left="547" w:right="-72" w:hanging="547"/>
              <w:rPr>
                <w:noProof/>
              </w:rPr>
            </w:pPr>
            <w:r>
              <w:rPr>
                <w:noProof/>
              </w:rPr>
              <w:t>9.1</w:t>
            </w:r>
            <w:r w:rsidR="00736BCC">
              <w:rPr>
                <w:noProof/>
              </w:rPr>
              <w:t>7</w:t>
            </w:r>
            <w:r w:rsidR="00A97C7F">
              <w:tab/>
            </w:r>
            <w:r w:rsidRPr="003744FA">
              <w:rPr>
                <w:b/>
                <w:bCs/>
              </w:rPr>
              <w:t>Personnel Grievance Mechanism</w:t>
            </w:r>
          </w:p>
          <w:p w14:paraId="0BEE60D7" w14:textId="77777777" w:rsidR="009D6426" w:rsidRDefault="009D6426" w:rsidP="009D6426">
            <w:pPr>
              <w:spacing w:before="120"/>
              <w:ind w:left="610"/>
              <w:rPr>
                <w:noProof/>
              </w:rPr>
            </w:pPr>
            <w:r w:rsidRPr="004F20BF">
              <w:rPr>
                <w:noProof/>
              </w:rPr>
              <w:t xml:space="preserve">The </w:t>
            </w:r>
            <w:r>
              <w:rPr>
                <w:noProof/>
              </w:rPr>
              <w:t xml:space="preserve">Supplier </w:t>
            </w:r>
            <w:r w:rsidRPr="004F20BF">
              <w:rPr>
                <w:noProof/>
              </w:rPr>
              <w:t xml:space="preserve">shall have a grievance mechanism for </w:t>
            </w:r>
            <w:r>
              <w:rPr>
                <w:noProof/>
              </w:rPr>
              <w:t xml:space="preserve">personnel employed in the execution of the Contract </w:t>
            </w:r>
            <w:r w:rsidRPr="004F20BF">
              <w:rPr>
                <w:noProof/>
              </w:rPr>
              <w:t>to raise workplace concerns. The grievance mechanism shall be proportionate to the nature, scale, risks and impacts of the Contract. The grievance mechanism may utilize existing grievance mechanisms, provid</w:t>
            </w:r>
            <w:r>
              <w:rPr>
                <w:noProof/>
              </w:rPr>
              <w:t xml:space="preserve">ed </w:t>
            </w:r>
            <w:r w:rsidRPr="004F20BF">
              <w:rPr>
                <w:noProof/>
              </w:rPr>
              <w:t xml:space="preserve">that they are properly designed and implemented, address concerns promptly, and are readily accessible to such </w:t>
            </w:r>
            <w:r>
              <w:rPr>
                <w:noProof/>
              </w:rPr>
              <w:t>personnel</w:t>
            </w:r>
            <w:r w:rsidRPr="004F20BF">
              <w:rPr>
                <w:noProof/>
              </w:rPr>
              <w:t xml:space="preserve">. </w:t>
            </w:r>
          </w:p>
          <w:p w14:paraId="5305DAA4" w14:textId="77777777" w:rsidR="009D6426" w:rsidRDefault="009D6426" w:rsidP="00A97C7F">
            <w:pPr>
              <w:spacing w:after="200"/>
              <w:ind w:left="547" w:right="-72" w:hanging="547"/>
              <w:rPr>
                <w:noProof/>
              </w:rPr>
            </w:pPr>
            <w:r>
              <w:rPr>
                <w:noProof/>
              </w:rPr>
              <w:t>9.1</w:t>
            </w:r>
            <w:r w:rsidR="00736BCC">
              <w:rPr>
                <w:noProof/>
              </w:rPr>
              <w:t>8</w:t>
            </w:r>
            <w:r w:rsidR="00A97C7F">
              <w:tab/>
            </w:r>
            <w:r>
              <w:rPr>
                <w:noProof/>
              </w:rPr>
              <w:t xml:space="preserve"> </w:t>
            </w:r>
            <w:r w:rsidRPr="003744FA">
              <w:rPr>
                <w:b/>
                <w:bCs/>
              </w:rPr>
              <w:t>Security of the Project Site</w:t>
            </w:r>
          </w:p>
          <w:p w14:paraId="22A1AACF" w14:textId="77777777" w:rsidR="009D6426" w:rsidRPr="006C404C" w:rsidRDefault="009D6426" w:rsidP="009D6426">
            <w:pPr>
              <w:spacing w:before="120"/>
              <w:ind w:left="610"/>
              <w:rPr>
                <w:noProof/>
              </w:rPr>
            </w:pPr>
            <w:r>
              <w:rPr>
                <w:b/>
                <w:noProof/>
              </w:rPr>
              <w:t xml:space="preserve">If stated </w:t>
            </w:r>
            <w:r w:rsidRPr="007B446B">
              <w:rPr>
                <w:b/>
                <w:noProof/>
              </w:rPr>
              <w:t>in the SCC</w:t>
            </w:r>
            <w:r>
              <w:rPr>
                <w:noProof/>
              </w:rPr>
              <w:t>, t</w:t>
            </w:r>
            <w:r w:rsidRPr="006C404C">
              <w:rPr>
                <w:noProof/>
              </w:rPr>
              <w:t xml:space="preserve">he </w:t>
            </w:r>
            <w:r>
              <w:rPr>
                <w:noProof/>
              </w:rPr>
              <w:t xml:space="preserve">Supplier </w:t>
            </w:r>
            <w:r w:rsidRPr="006C404C">
              <w:rPr>
                <w:noProof/>
              </w:rPr>
              <w:t xml:space="preserve">shall be responsible for the security </w:t>
            </w:r>
            <w:r>
              <w:rPr>
                <w:noProof/>
              </w:rPr>
              <w:t xml:space="preserve">at </w:t>
            </w:r>
            <w:r w:rsidRPr="006C404C">
              <w:rPr>
                <w:noProof/>
              </w:rPr>
              <w:t xml:space="preserve">the </w:t>
            </w:r>
            <w:r>
              <w:rPr>
                <w:noProof/>
              </w:rPr>
              <w:t xml:space="preserve">Project Site/s </w:t>
            </w:r>
            <w:r w:rsidRPr="006C404C">
              <w:rPr>
                <w:noProof/>
              </w:rPr>
              <w:t xml:space="preserve">including providing and maintaining at its own expense all lighting, fencing, and watching when and where necessary for the proper execution and the protection of the </w:t>
            </w:r>
            <w:r>
              <w:rPr>
                <w:noProof/>
              </w:rPr>
              <w:t>locations</w:t>
            </w:r>
            <w:r w:rsidRPr="006C404C">
              <w:rPr>
                <w:noProof/>
              </w:rPr>
              <w:t>, or for the safety of the owners and occupiers of adjacent property and for the safety of the public.</w:t>
            </w:r>
          </w:p>
          <w:p w14:paraId="2F2289E3" w14:textId="77777777" w:rsidR="009D6426" w:rsidRPr="006C404C" w:rsidRDefault="009D6426" w:rsidP="009D6426">
            <w:pPr>
              <w:spacing w:before="120"/>
              <w:ind w:left="610" w:right="-14"/>
              <w:rPr>
                <w:noProof/>
              </w:rPr>
            </w:pPr>
            <w:r w:rsidRPr="006C404C">
              <w:rPr>
                <w:noProof/>
              </w:rPr>
              <w:t xml:space="preserve">In making security arrangements, the </w:t>
            </w:r>
            <w:r>
              <w:rPr>
                <w:noProof/>
              </w:rPr>
              <w:t xml:space="preserve">Supplier </w:t>
            </w:r>
            <w:r w:rsidRPr="006C404C">
              <w:rPr>
                <w:noProof/>
              </w:rPr>
              <w:t xml:space="preserve">shall be guided by applicable laws and any other requirements </w:t>
            </w:r>
            <w:r>
              <w:rPr>
                <w:noProof/>
              </w:rPr>
              <w:t xml:space="preserve">that may be </w:t>
            </w:r>
            <w:r w:rsidRPr="006C404C">
              <w:rPr>
                <w:noProof/>
              </w:rPr>
              <w:t xml:space="preserve">stated in the </w:t>
            </w:r>
            <w:r>
              <w:rPr>
                <w:noProof/>
              </w:rPr>
              <w:t>Purchaser</w:t>
            </w:r>
            <w:r w:rsidRPr="006C404C">
              <w:rPr>
                <w:noProof/>
              </w:rPr>
              <w:t xml:space="preserve">’s Requirements. </w:t>
            </w:r>
          </w:p>
          <w:p w14:paraId="5B109644" w14:textId="2D2E245E" w:rsidR="009D6426" w:rsidRPr="006C404C" w:rsidRDefault="009D6426" w:rsidP="009D6426">
            <w:pPr>
              <w:spacing w:before="120"/>
              <w:ind w:left="610" w:right="-14"/>
              <w:rPr>
                <w:noProof/>
              </w:rPr>
            </w:pPr>
            <w:r w:rsidRPr="006C404C">
              <w:rPr>
                <w:noProof/>
              </w:rPr>
              <w:t xml:space="preserve">The </w:t>
            </w:r>
            <w:r>
              <w:rPr>
                <w:noProof/>
              </w:rPr>
              <w:t xml:space="preserve">Supplier </w:t>
            </w:r>
            <w:r w:rsidRPr="006C404C">
              <w:rPr>
                <w:noProof/>
              </w:rPr>
              <w:t xml:space="preserve">shall (i) conduct appropriate background checks on any personnel retained to provide security; (ii) train the security personnel adequately (or determine that they are properly trained) in the use of force (and where applicable, firearms), and appropriate conduct towards </w:t>
            </w:r>
            <w:r>
              <w:rPr>
                <w:noProof/>
              </w:rPr>
              <w:t xml:space="preserve">the Supplier’s </w:t>
            </w:r>
            <w:r w:rsidR="00152099">
              <w:rPr>
                <w:noProof/>
              </w:rPr>
              <w:t>P</w:t>
            </w:r>
            <w:r w:rsidR="00152099" w:rsidRPr="006C404C">
              <w:rPr>
                <w:noProof/>
              </w:rPr>
              <w:t>ersonnel</w:t>
            </w:r>
            <w:r w:rsidRPr="006C404C">
              <w:rPr>
                <w:noProof/>
              </w:rPr>
              <w:t xml:space="preserve">, </w:t>
            </w:r>
            <w:r>
              <w:rPr>
                <w:noProof/>
              </w:rPr>
              <w:t>Purchaser</w:t>
            </w:r>
            <w:r w:rsidRPr="006C404C">
              <w:rPr>
                <w:noProof/>
              </w:rPr>
              <w:t xml:space="preserve">’s </w:t>
            </w:r>
            <w:r w:rsidR="00152099">
              <w:rPr>
                <w:noProof/>
              </w:rPr>
              <w:t>P</w:t>
            </w:r>
            <w:r w:rsidR="00152099" w:rsidRPr="006C404C">
              <w:rPr>
                <w:noProof/>
              </w:rPr>
              <w:t xml:space="preserve">ersonnel </w:t>
            </w:r>
            <w:r w:rsidRPr="006C404C">
              <w:rPr>
                <w:noProof/>
              </w:rPr>
              <w:t xml:space="preserve">and affected communities; and (iii) require the security personnel to act within the applicable Laws and any requirements set out in the </w:t>
            </w:r>
            <w:r>
              <w:rPr>
                <w:noProof/>
              </w:rPr>
              <w:t>Purchaser</w:t>
            </w:r>
            <w:r w:rsidRPr="006C404C">
              <w:rPr>
                <w:noProof/>
              </w:rPr>
              <w:t>’s Requirements.</w:t>
            </w:r>
          </w:p>
          <w:p w14:paraId="26618F83" w14:textId="77777777" w:rsidR="009D6426" w:rsidRDefault="009D6426" w:rsidP="009D6426">
            <w:pPr>
              <w:spacing w:before="120"/>
              <w:ind w:left="610" w:right="-14"/>
              <w:rPr>
                <w:noProof/>
              </w:rPr>
            </w:pPr>
            <w:r w:rsidRPr="006C404C">
              <w:rPr>
                <w:noProof/>
              </w:rPr>
              <w:t xml:space="preserve">The </w:t>
            </w:r>
            <w:r>
              <w:rPr>
                <w:noProof/>
              </w:rPr>
              <w:t xml:space="preserve">Supplier </w:t>
            </w:r>
            <w:r w:rsidRPr="006C404C">
              <w:rPr>
                <w:noProof/>
              </w:rPr>
              <w:t xml:space="preserve">shall not permit any use of force by security personnel in providing security except when used for preventive and defensive purposes in proportion to the nature and extent of the threat. </w:t>
            </w:r>
          </w:p>
          <w:p w14:paraId="07CB6225" w14:textId="77777777" w:rsidR="009D6426" w:rsidRDefault="009D6426" w:rsidP="00A97C7F">
            <w:pPr>
              <w:spacing w:after="200"/>
              <w:ind w:left="547" w:right="-72" w:hanging="547"/>
              <w:rPr>
                <w:noProof/>
              </w:rPr>
            </w:pPr>
            <w:r>
              <w:rPr>
                <w:noProof/>
              </w:rPr>
              <w:t>9.</w:t>
            </w:r>
            <w:r w:rsidR="00736BCC">
              <w:rPr>
                <w:noProof/>
              </w:rPr>
              <w:t>19</w:t>
            </w:r>
            <w:r w:rsidR="00A97C7F">
              <w:tab/>
            </w:r>
            <w:r w:rsidRPr="003744FA">
              <w:rPr>
                <w:b/>
                <w:bCs/>
              </w:rPr>
              <w:t>Recruitment of Persons</w:t>
            </w:r>
          </w:p>
          <w:p w14:paraId="2080D8D8" w14:textId="77777777" w:rsidR="009D6426" w:rsidRDefault="009D6426" w:rsidP="00A97C7F">
            <w:pPr>
              <w:spacing w:before="120"/>
              <w:ind w:left="610" w:right="-14"/>
              <w:rPr>
                <w:szCs w:val="24"/>
              </w:rPr>
            </w:pPr>
            <w:r w:rsidRPr="006947D6">
              <w:rPr>
                <w:szCs w:val="24"/>
              </w:rPr>
              <w:t xml:space="preserve">The Supplier shall not recruit, or attempt to recruit, </w:t>
            </w:r>
            <w:r w:rsidRPr="00063CD8">
              <w:rPr>
                <w:szCs w:val="24"/>
              </w:rPr>
              <w:t xml:space="preserve">either on </w:t>
            </w:r>
            <w:r w:rsidRPr="00A97C7F">
              <w:rPr>
                <w:noProof/>
              </w:rPr>
              <w:t>limited</w:t>
            </w:r>
            <w:r w:rsidRPr="00063CD8">
              <w:rPr>
                <w:szCs w:val="24"/>
              </w:rPr>
              <w:t xml:space="preserve"> time or permanent basis or through any other contractual agreement</w:t>
            </w:r>
            <w:r>
              <w:rPr>
                <w:szCs w:val="24"/>
              </w:rPr>
              <w:t xml:space="preserve">, </w:t>
            </w:r>
            <w:r w:rsidRPr="006947D6">
              <w:rPr>
                <w:szCs w:val="24"/>
              </w:rPr>
              <w:t>staff and labor from amongst the Purchaser’s Personnel</w:t>
            </w:r>
            <w:r w:rsidR="00736BCC">
              <w:rPr>
                <w:szCs w:val="24"/>
              </w:rPr>
              <w:t>.</w:t>
            </w:r>
          </w:p>
          <w:p w14:paraId="0A0BA12D" w14:textId="77777777" w:rsidR="00625476" w:rsidRDefault="00625476" w:rsidP="00A97C7F">
            <w:pPr>
              <w:spacing w:after="200"/>
              <w:ind w:left="547" w:right="-72" w:hanging="547"/>
            </w:pPr>
            <w:r>
              <w:t xml:space="preserve">9.20  </w:t>
            </w:r>
            <w:r w:rsidRPr="00A97C7F">
              <w:rPr>
                <w:rFonts w:eastAsia="Arial Narrow"/>
              </w:rPr>
              <w:t>Other</w:t>
            </w:r>
            <w:r>
              <w:t xml:space="preserve"> Supplier responsibilities, if any, are as </w:t>
            </w:r>
            <w:r w:rsidRPr="00EE4382">
              <w:rPr>
                <w:b/>
              </w:rPr>
              <w:t>stated in the SCC.</w:t>
            </w:r>
          </w:p>
        </w:tc>
      </w:tr>
      <w:tr w:rsidR="0052539E" w14:paraId="6647F79A" w14:textId="77777777">
        <w:trPr>
          <w:cantSplit/>
        </w:trPr>
        <w:tc>
          <w:tcPr>
            <w:tcW w:w="2412" w:type="dxa"/>
          </w:tcPr>
          <w:p w14:paraId="6C8DBFFC" w14:textId="77777777" w:rsidR="0052539E" w:rsidRDefault="0052539E">
            <w:pPr>
              <w:pStyle w:val="Head42"/>
              <w:spacing w:after="0"/>
            </w:pPr>
            <w:bookmarkStart w:id="217" w:name="_Toc521497707"/>
            <w:bookmarkStart w:id="218" w:name="_Toc44005209"/>
            <w:r>
              <w:t>10.</w:t>
            </w:r>
            <w:r>
              <w:tab/>
              <w:t>Purchaser’s Responsibilities</w:t>
            </w:r>
            <w:bookmarkEnd w:id="217"/>
            <w:bookmarkEnd w:id="218"/>
          </w:p>
        </w:tc>
        <w:tc>
          <w:tcPr>
            <w:tcW w:w="6588" w:type="dxa"/>
          </w:tcPr>
          <w:p w14:paraId="150B1C43" w14:textId="77777777" w:rsidR="0052539E" w:rsidRDefault="0052539E" w:rsidP="00A97C7F">
            <w:pPr>
              <w:spacing w:after="200"/>
              <w:ind w:left="547" w:right="-72" w:hanging="547"/>
            </w:pPr>
            <w:r>
              <w:t>10.1</w:t>
            </w:r>
            <w:r>
              <w:tab/>
              <w:t>The Purchaser shall ensure the accuracy of all information and/or data to be supplied by the Purchaser to the Supplier, except when otherwise expressly stated in the Contract.</w:t>
            </w:r>
          </w:p>
        </w:tc>
      </w:tr>
      <w:tr w:rsidR="0052539E" w14:paraId="4C7BA816" w14:textId="77777777">
        <w:tc>
          <w:tcPr>
            <w:tcW w:w="2412" w:type="dxa"/>
          </w:tcPr>
          <w:p w14:paraId="71F2B0CD" w14:textId="77777777" w:rsidR="0052539E" w:rsidRDefault="0052539E">
            <w:pPr>
              <w:pStyle w:val="Head42"/>
              <w:spacing w:after="0"/>
            </w:pPr>
          </w:p>
        </w:tc>
        <w:tc>
          <w:tcPr>
            <w:tcW w:w="6588" w:type="dxa"/>
          </w:tcPr>
          <w:p w14:paraId="06758ADB" w14:textId="77777777" w:rsidR="0052539E" w:rsidRDefault="0052539E" w:rsidP="00A97C7F">
            <w:pPr>
              <w:spacing w:after="200"/>
              <w:ind w:left="547" w:right="-72" w:hanging="547"/>
            </w:pPr>
            <w:r>
              <w:t>10.2</w:t>
            </w:r>
            <w:r>
              <w:tab/>
              <w:t xml:space="preserve">The Purchaser shall be responsible for timely provision of all resources, information, and decision making under its control that are necessary to reach an Agreed Project Plan (pursuant to </w:t>
            </w:r>
            <w:r w:rsidRPr="00A97C7F">
              <w:rPr>
                <w:rFonts w:eastAsia="Arial Narrow"/>
              </w:rPr>
              <w:t>GCC</w:t>
            </w:r>
            <w:r>
              <w:t xml:space="preserve"> Clause 19.2) within the time schedule specified in the Implementation Schedule in the Technical Requirements Section. Failure to provide such resources, information, and decision making may constitute grounds for Termination pursuant to GCC Clause 41.3.1 (b).</w:t>
            </w:r>
          </w:p>
          <w:p w14:paraId="665CBA10" w14:textId="77777777" w:rsidR="0052539E" w:rsidRDefault="0052539E" w:rsidP="00A97C7F">
            <w:pPr>
              <w:spacing w:after="200"/>
              <w:ind w:left="547" w:right="-72" w:hanging="547"/>
            </w:pPr>
            <w:r>
              <w:t>10.3</w:t>
            </w:r>
            <w:r>
              <w:tab/>
            </w:r>
            <w:r w:rsidRPr="00F7195A">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14:paraId="0E5AF519" w14:textId="5738AA1E" w:rsidR="0052539E" w:rsidRDefault="0052539E" w:rsidP="00A97C7F">
            <w:pPr>
              <w:spacing w:after="200"/>
              <w:ind w:left="547" w:right="-72" w:hanging="547"/>
            </w:pPr>
            <w:r>
              <w:t>10.4</w:t>
            </w:r>
            <w:r>
              <w:tab/>
              <w:t xml:space="preserve">If requested by the Supplier, the Purchaser shall use its best endeavors to assist the Supplier in obtaining in a timely and expeditious manner all permits, approvals, and/or licenses necessary for the execution of the Contract from all local, state, or </w:t>
            </w:r>
            <w:r w:rsidRPr="00A97C7F">
              <w:rPr>
                <w:rFonts w:eastAsia="Arial Narrow"/>
              </w:rPr>
              <w:t>national</w:t>
            </w:r>
            <w:r>
              <w:t xml:space="preserve"> government authorities or public service undertakings that such authorities or undertakings require the Supplier or Subcontractors or the </w:t>
            </w:r>
            <w:r w:rsidR="00152099">
              <w:t>Supplier’s Personnel</w:t>
            </w:r>
            <w:r>
              <w:t xml:space="preserve">, as the case may be, to obtain.  </w:t>
            </w:r>
          </w:p>
          <w:p w14:paraId="5279682B" w14:textId="77777777" w:rsidR="0052539E" w:rsidRDefault="0052539E" w:rsidP="00A97C7F">
            <w:pPr>
              <w:spacing w:after="200"/>
              <w:ind w:left="547" w:right="-72" w:hanging="547"/>
            </w:pPr>
            <w:r>
              <w:t>10.5</w:t>
            </w:r>
            <w:r>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14:paraId="169E1A48" w14:textId="77777777" w:rsidR="0052539E" w:rsidRDefault="0052539E" w:rsidP="00A97C7F">
            <w:pPr>
              <w:spacing w:after="200"/>
              <w:ind w:left="547" w:right="-72" w:hanging="547"/>
            </w:pPr>
            <w:r>
              <w:t>10.6</w:t>
            </w:r>
            <w:r>
              <w:tab/>
              <w:t xml:space="preserve">The Purchaser shall be responsible for timely provision of all resources, access, and information necessary for the </w:t>
            </w:r>
            <w:r w:rsidRPr="00A97C7F">
              <w:rPr>
                <w:rFonts w:eastAsia="Arial Narrow"/>
              </w:rPr>
              <w:t>Installation</w:t>
            </w:r>
            <w:r>
              <w:t xml:space="preserve">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4A62FBC5" w14:textId="77777777" w:rsidR="0052539E" w:rsidRDefault="0052539E" w:rsidP="00A97C7F">
            <w:pPr>
              <w:spacing w:after="200"/>
              <w:ind w:left="547" w:right="-72" w:hanging="547"/>
            </w:pPr>
            <w:r>
              <w:t>10.7</w:t>
            </w:r>
            <w:r>
              <w:tab/>
              <w:t xml:space="preserve">Unless otherwise specified in the Contract or agreed upon by the Purchaser and the Supplier, the Purchaser shall provide </w:t>
            </w:r>
            <w:r w:rsidRPr="00A97C7F">
              <w:rPr>
                <w:rFonts w:eastAsia="Arial Narrow"/>
              </w:rPr>
              <w:t>sufficient</w:t>
            </w:r>
            <w:r>
              <w:t xml:space="preserve">, properly qualified operating and technical personnel, as required by the Supplier to properly carry out Delivery, Pre-commissioning, Installation, Commissioning, and Operational Acceptance, at or before the time specified in the Technical Requirements Section’s Implementation Schedule and the Agreed Project Plan. </w:t>
            </w:r>
          </w:p>
          <w:p w14:paraId="52619692" w14:textId="77777777" w:rsidR="0052539E" w:rsidRDefault="0052539E" w:rsidP="00A97C7F">
            <w:pPr>
              <w:spacing w:after="200"/>
              <w:ind w:left="547" w:right="-72" w:hanging="547"/>
            </w:pPr>
            <w:r>
              <w:t>10.8</w:t>
            </w:r>
            <w:r>
              <w:tab/>
              <w:t xml:space="preserve">The Purchaser will designate appropriate staff for the training courses to be given by the Supplier and shall make all </w:t>
            </w:r>
            <w:r w:rsidRPr="00A97C7F">
              <w:rPr>
                <w:rFonts w:eastAsia="Arial Narrow"/>
              </w:rPr>
              <w:t>appropriate</w:t>
            </w:r>
            <w:r>
              <w:t xml:space="preserve"> logistical arrangements for such training as specified in the Technical Requirements, SCC, the Agreed Project Plan, or other parts of the Contract.</w:t>
            </w:r>
          </w:p>
          <w:p w14:paraId="04DA4F5C" w14:textId="77777777" w:rsidR="0052539E" w:rsidRDefault="0052539E" w:rsidP="00A97C7F">
            <w:pPr>
              <w:spacing w:after="200"/>
              <w:ind w:left="547" w:right="-72" w:hanging="547"/>
            </w:pPr>
            <w:r>
              <w:t>10.9</w:t>
            </w:r>
            <w:r>
              <w:tab/>
              <w:t xml:space="preserve">The Purchaser assumes primary responsibility for the </w:t>
            </w:r>
            <w:r w:rsidRPr="00A97C7F">
              <w:rPr>
                <w:rFonts w:eastAsia="Arial Narrow"/>
              </w:rPr>
              <w:t>Operational</w:t>
            </w:r>
            <w:r>
              <w:t xml:space="preserve">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14:paraId="46233A9D" w14:textId="77777777" w:rsidR="0052539E" w:rsidRDefault="0052539E" w:rsidP="00A97C7F">
            <w:pPr>
              <w:spacing w:after="200"/>
              <w:ind w:left="547" w:right="-72" w:hanging="547"/>
            </w:pPr>
            <w:r>
              <w:t>10.10</w:t>
            </w:r>
            <w:r>
              <w:tab/>
              <w:t xml:space="preserve">The Purchaser is responsible for performing and safely storing timely and regular backups of its data and Software in </w:t>
            </w:r>
            <w:r w:rsidRPr="00A97C7F">
              <w:rPr>
                <w:rFonts w:eastAsia="Arial Narrow"/>
              </w:rPr>
              <w:t>accordance</w:t>
            </w:r>
            <w:r>
              <w:t xml:space="preserve"> with accepted data management principles, except where such responsibility is clearly assigned to the Supplier elsewhere in the Contract.</w:t>
            </w:r>
          </w:p>
          <w:p w14:paraId="508C69BB" w14:textId="77777777" w:rsidR="0052539E" w:rsidRDefault="0052539E" w:rsidP="00A97C7F">
            <w:pPr>
              <w:spacing w:after="200"/>
              <w:ind w:left="547" w:right="-72" w:hanging="547"/>
            </w:pPr>
            <w:r>
              <w:t>10.11</w:t>
            </w:r>
            <w:r>
              <w:tab/>
              <w:t xml:space="preserve">All costs and expenses involved in the performance of the obligations under this GCC Clause 10 shall be the responsibility of the Purchaser, save those to be incurred by the </w:t>
            </w:r>
            <w:r w:rsidRPr="00A97C7F">
              <w:rPr>
                <w:rFonts w:eastAsia="Arial Narrow"/>
              </w:rPr>
              <w:t>Supplier</w:t>
            </w:r>
            <w:r>
              <w:t xml:space="preserve"> with respect to the performance of the Operational Acceptance Test(s), in accordance with GCC Clause 27.2.</w:t>
            </w:r>
          </w:p>
          <w:p w14:paraId="35C11CD3" w14:textId="77777777" w:rsidR="0052539E" w:rsidRDefault="0052539E" w:rsidP="00A97C7F">
            <w:pPr>
              <w:spacing w:after="200"/>
              <w:ind w:left="547" w:right="-72" w:hanging="547"/>
            </w:pPr>
            <w:r>
              <w:t>10.12</w:t>
            </w:r>
            <w:r>
              <w:tab/>
            </w:r>
            <w:r>
              <w:tab/>
              <w:t xml:space="preserve">Other </w:t>
            </w:r>
            <w:r w:rsidRPr="00A97C7F">
              <w:rPr>
                <w:rFonts w:eastAsia="Arial Narrow"/>
              </w:rPr>
              <w:t>Purchaser</w:t>
            </w:r>
            <w:r>
              <w:t xml:space="preserve"> responsibilities, if any, are </w:t>
            </w:r>
            <w:r w:rsidRPr="00EE4382">
              <w:rPr>
                <w:b/>
              </w:rPr>
              <w:t>as stated in the SCC.</w:t>
            </w:r>
          </w:p>
        </w:tc>
      </w:tr>
    </w:tbl>
    <w:p w14:paraId="3EEC413D" w14:textId="77777777" w:rsidR="0052539E" w:rsidRDefault="0052539E">
      <w:pPr>
        <w:pStyle w:val="Head41"/>
      </w:pPr>
      <w:bookmarkStart w:id="219" w:name="_Toc521497708"/>
      <w:bookmarkStart w:id="220" w:name="_Toc44005210"/>
      <w:r>
        <w:t>C.  Payment</w:t>
      </w:r>
      <w:bookmarkEnd w:id="219"/>
      <w:bookmarkEnd w:id="220"/>
    </w:p>
    <w:tbl>
      <w:tblPr>
        <w:tblW w:w="0" w:type="auto"/>
        <w:tblInd w:w="108" w:type="dxa"/>
        <w:tblLayout w:type="fixed"/>
        <w:tblLook w:val="0000" w:firstRow="0" w:lastRow="0" w:firstColumn="0" w:lastColumn="0" w:noHBand="0" w:noVBand="0"/>
      </w:tblPr>
      <w:tblGrid>
        <w:gridCol w:w="2412"/>
        <w:gridCol w:w="6588"/>
      </w:tblGrid>
      <w:tr w:rsidR="0052539E" w14:paraId="2D5CAD47" w14:textId="77777777">
        <w:tc>
          <w:tcPr>
            <w:tcW w:w="2412" w:type="dxa"/>
          </w:tcPr>
          <w:p w14:paraId="088F948F" w14:textId="77777777" w:rsidR="0052539E" w:rsidRDefault="0052539E">
            <w:pPr>
              <w:pStyle w:val="Head42"/>
              <w:spacing w:after="0"/>
            </w:pPr>
            <w:bookmarkStart w:id="221" w:name="_Toc521497709"/>
            <w:bookmarkStart w:id="222" w:name="_Toc44005211"/>
            <w:r>
              <w:t>11.</w:t>
            </w:r>
            <w:r>
              <w:tab/>
              <w:t>Contract Price</w:t>
            </w:r>
            <w:bookmarkEnd w:id="221"/>
            <w:bookmarkEnd w:id="222"/>
          </w:p>
        </w:tc>
        <w:tc>
          <w:tcPr>
            <w:tcW w:w="6588" w:type="dxa"/>
          </w:tcPr>
          <w:p w14:paraId="0742EBCC" w14:textId="77777777" w:rsidR="0052539E" w:rsidRDefault="0052539E">
            <w:pPr>
              <w:spacing w:after="200"/>
              <w:ind w:left="547" w:right="-72" w:hanging="547"/>
            </w:pPr>
            <w:r>
              <w:t>11.1</w:t>
            </w:r>
            <w:r>
              <w:tab/>
              <w:t>The Contract Price shall be as specified in Article 2 (Contract Price and Terms of Payment) of the Contract Agreement.</w:t>
            </w:r>
          </w:p>
        </w:tc>
      </w:tr>
      <w:tr w:rsidR="0052539E" w14:paraId="2748CD05" w14:textId="77777777">
        <w:tc>
          <w:tcPr>
            <w:tcW w:w="2412" w:type="dxa"/>
          </w:tcPr>
          <w:p w14:paraId="57705129" w14:textId="77777777" w:rsidR="0052539E" w:rsidRDefault="0052539E">
            <w:pPr>
              <w:pStyle w:val="Head42"/>
              <w:spacing w:after="0"/>
            </w:pPr>
          </w:p>
        </w:tc>
        <w:tc>
          <w:tcPr>
            <w:tcW w:w="6588" w:type="dxa"/>
          </w:tcPr>
          <w:p w14:paraId="0AE67FF8" w14:textId="77777777" w:rsidR="0052539E" w:rsidRDefault="0052539E" w:rsidP="00A97C7F">
            <w:pPr>
              <w:spacing w:after="200"/>
              <w:ind w:left="547" w:right="-72" w:hanging="547"/>
            </w:pPr>
            <w:r>
              <w:t>11.2</w:t>
            </w:r>
            <w:r>
              <w:tab/>
              <w:t xml:space="preserve">The Contract Price shall be a firm lump sum not subject to any </w:t>
            </w:r>
            <w:r w:rsidRPr="00A97C7F">
              <w:rPr>
                <w:rFonts w:eastAsia="Arial Narrow"/>
              </w:rPr>
              <w:t>alteration</w:t>
            </w:r>
            <w:r>
              <w:t>, except:</w:t>
            </w:r>
          </w:p>
          <w:p w14:paraId="47C7FA0D" w14:textId="77777777" w:rsidR="0052539E" w:rsidRDefault="0052539E">
            <w:pPr>
              <w:spacing w:after="200"/>
              <w:ind w:left="1080" w:right="-72" w:hanging="547"/>
            </w:pPr>
            <w:r>
              <w:t>(a)</w:t>
            </w:r>
            <w:r>
              <w:tab/>
              <w:t>in the event of a Change in the System pursuant to GCC Clause 39 or to other clauses in the Contract;</w:t>
            </w:r>
          </w:p>
          <w:p w14:paraId="5DD09DF6" w14:textId="77777777" w:rsidR="0052539E" w:rsidRDefault="0052539E">
            <w:pPr>
              <w:spacing w:after="200"/>
              <w:ind w:left="1080" w:right="-72" w:hanging="547"/>
            </w:pPr>
            <w:r>
              <w:t>(b)</w:t>
            </w:r>
            <w:r>
              <w:tab/>
              <w:t>in accordance with the price adjustment formula (if any)</w:t>
            </w:r>
            <w:r w:rsidRPr="00EE4382">
              <w:rPr>
                <w:b/>
              </w:rPr>
              <w:t xml:space="preserve"> specified in the SCC.</w:t>
            </w:r>
          </w:p>
        </w:tc>
      </w:tr>
      <w:tr w:rsidR="0052539E" w14:paraId="0C6AF750" w14:textId="77777777">
        <w:tc>
          <w:tcPr>
            <w:tcW w:w="2412" w:type="dxa"/>
          </w:tcPr>
          <w:p w14:paraId="2EEE0CD0" w14:textId="77777777" w:rsidR="0052539E" w:rsidRDefault="0052539E">
            <w:pPr>
              <w:pStyle w:val="Head42"/>
              <w:spacing w:after="0"/>
            </w:pPr>
          </w:p>
        </w:tc>
        <w:tc>
          <w:tcPr>
            <w:tcW w:w="6588" w:type="dxa"/>
          </w:tcPr>
          <w:p w14:paraId="7D6E52C9" w14:textId="77777777" w:rsidR="0052539E" w:rsidRDefault="0052539E">
            <w:pPr>
              <w:spacing w:after="200"/>
              <w:ind w:left="547" w:right="-72" w:hanging="547"/>
            </w:pPr>
            <w:r>
              <w:t>11.3</w:t>
            </w:r>
            <w:r>
              <w:tab/>
              <w:t xml:space="preserve">The Supplier shall be deemed to have satisfied itself as to the </w:t>
            </w:r>
            <w:r w:rsidRPr="00A97C7F">
              <w:rPr>
                <w:rFonts w:eastAsia="Arial Narrow"/>
              </w:rPr>
              <w:t>correctness</w:t>
            </w:r>
            <w:r>
              <w:t xml:space="preserve"> and sufficiency of the Contract Price, which shall, except as otherwise provided for in the Contract, cover all its obligations under the Contract.</w:t>
            </w:r>
          </w:p>
        </w:tc>
      </w:tr>
      <w:tr w:rsidR="0052539E" w14:paraId="4482DE8C" w14:textId="77777777">
        <w:tc>
          <w:tcPr>
            <w:tcW w:w="2412" w:type="dxa"/>
          </w:tcPr>
          <w:p w14:paraId="7E9E6923" w14:textId="77777777" w:rsidR="0052539E" w:rsidRDefault="0052539E">
            <w:pPr>
              <w:pStyle w:val="Head42"/>
              <w:spacing w:after="0"/>
            </w:pPr>
            <w:bookmarkStart w:id="223" w:name="_Toc521497710"/>
            <w:bookmarkStart w:id="224" w:name="_Toc44005212"/>
            <w:r>
              <w:t>12.</w:t>
            </w:r>
            <w:r>
              <w:tab/>
              <w:t>Terms of Payment</w:t>
            </w:r>
            <w:bookmarkEnd w:id="223"/>
            <w:bookmarkEnd w:id="224"/>
          </w:p>
        </w:tc>
        <w:tc>
          <w:tcPr>
            <w:tcW w:w="6588" w:type="dxa"/>
          </w:tcPr>
          <w:p w14:paraId="1E3462F2" w14:textId="77777777" w:rsidR="0052539E" w:rsidRDefault="0052539E">
            <w:pPr>
              <w:spacing w:after="200"/>
              <w:ind w:left="547" w:right="-72" w:hanging="547"/>
            </w:pPr>
            <w:r>
              <w:t>12.1</w:t>
            </w:r>
            <w:r>
              <w:tab/>
              <w:t>The Supplier’s request for payment shall be made to the Purchaser in writing, accompanied by an invoice describing, as appropriate, the System or Subsystem(s), Delivered, Pre-</w:t>
            </w:r>
            <w:r w:rsidRPr="00A97C7F">
              <w:rPr>
                <w:rFonts w:eastAsia="Arial Narrow"/>
              </w:rPr>
              <w:t>commissioned</w:t>
            </w:r>
            <w:r>
              <w:t xml:space="preserve">, Installed, and Operationally Accepted, and by documents submitted pursuant to GCC Clause 22.5 and upon fulfillment of other obligations stipulated in the Contract.  </w:t>
            </w:r>
          </w:p>
          <w:p w14:paraId="5AC4A1DF" w14:textId="77777777" w:rsidR="0052539E" w:rsidRDefault="0052539E">
            <w:pPr>
              <w:spacing w:after="200"/>
              <w:ind w:left="547" w:right="-72" w:hanging="547"/>
            </w:pPr>
            <w:r>
              <w:tab/>
              <w:t xml:space="preserve">The Contract Price shall be paid as </w:t>
            </w:r>
            <w:r w:rsidRPr="00EE4382">
              <w:rPr>
                <w:b/>
              </w:rPr>
              <w:t>specified in the SCC.</w:t>
            </w:r>
          </w:p>
        </w:tc>
      </w:tr>
      <w:tr w:rsidR="0052539E" w14:paraId="2C6691B1" w14:textId="77777777">
        <w:tc>
          <w:tcPr>
            <w:tcW w:w="2412" w:type="dxa"/>
          </w:tcPr>
          <w:p w14:paraId="6BA08855" w14:textId="77777777" w:rsidR="0052539E" w:rsidRDefault="0052539E">
            <w:pPr>
              <w:pStyle w:val="Head42"/>
              <w:spacing w:after="0"/>
            </w:pPr>
          </w:p>
        </w:tc>
        <w:tc>
          <w:tcPr>
            <w:tcW w:w="6588" w:type="dxa"/>
          </w:tcPr>
          <w:p w14:paraId="089B1F2A" w14:textId="77777777" w:rsidR="0052539E" w:rsidRDefault="0052539E">
            <w:pPr>
              <w:spacing w:after="200"/>
              <w:ind w:left="547" w:right="-72" w:hanging="547"/>
            </w:pPr>
            <w:r>
              <w:t>12.2</w:t>
            </w:r>
            <w:r>
              <w:tab/>
              <w:t xml:space="preserve">No payment made by the Purchaser herein shall be deemed to </w:t>
            </w:r>
            <w:r w:rsidRPr="00A97C7F">
              <w:rPr>
                <w:rFonts w:eastAsia="Arial Narrow"/>
              </w:rPr>
              <w:t>constitute</w:t>
            </w:r>
            <w:r>
              <w:t xml:space="preserve"> acceptance by the Purchaser of the System or any Subsystem(s).</w:t>
            </w:r>
          </w:p>
          <w:p w14:paraId="42075285" w14:textId="77777777" w:rsidR="0052539E" w:rsidRDefault="0052539E" w:rsidP="00A97C7F">
            <w:pPr>
              <w:spacing w:after="200"/>
              <w:ind w:left="547" w:right="-72" w:hanging="547"/>
            </w:pPr>
            <w:r>
              <w:t>12.3</w:t>
            </w:r>
            <w:r>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EE4382">
              <w:rPr>
                <w:b/>
              </w:rPr>
              <w:t>specified in the SCC</w:t>
            </w:r>
            <w:r>
              <w:t xml:space="preserve"> for the period of delay until payment has been made in full, whether before or after judgment or arbitration award.</w:t>
            </w:r>
          </w:p>
          <w:p w14:paraId="2DF57E00" w14:textId="77777777" w:rsidR="0052539E" w:rsidRDefault="0052539E" w:rsidP="00A97C7F">
            <w:pPr>
              <w:spacing w:after="200"/>
              <w:ind w:left="547" w:right="-72" w:hanging="547"/>
            </w:pPr>
            <w:r>
              <w:t>12.4</w:t>
            </w:r>
            <w:r>
              <w:tab/>
              <w:t xml:space="preserve">All payments shall be made in the currency(ies) specified in the Contract Agreement, pursuant to GCC Clause 11.  For Goods </w:t>
            </w:r>
            <w:r w:rsidRPr="00A97C7F">
              <w:rPr>
                <w:rFonts w:eastAsia="Arial Narrow"/>
              </w:rPr>
              <w:t>and</w:t>
            </w:r>
            <w:r>
              <w:t xml:space="preserve"> Services supplied locally, payments shall be made in the currency of the Purchaser’s Country, unless otherwise </w:t>
            </w:r>
            <w:r w:rsidRPr="00BD28B9">
              <w:rPr>
                <w:b/>
              </w:rPr>
              <w:t>specified in the SCC.</w:t>
            </w:r>
          </w:p>
          <w:p w14:paraId="3DEF9CFE" w14:textId="77777777" w:rsidR="0052539E" w:rsidRDefault="0052539E" w:rsidP="00A97C7F">
            <w:pPr>
              <w:spacing w:after="200"/>
              <w:ind w:left="547" w:right="-72" w:hanging="547"/>
            </w:pPr>
            <w:r>
              <w:t>12.5</w:t>
            </w:r>
            <w:r>
              <w:tab/>
            </w:r>
            <w:r w:rsidRPr="00A97C7F">
              <w:rPr>
                <w:rFonts w:eastAsia="Arial Narrow"/>
              </w:rPr>
              <w:t>Unless</w:t>
            </w:r>
            <w:r>
              <w:t xml:space="preserve"> otherwise </w:t>
            </w:r>
            <w:r w:rsidRPr="00EE4382">
              <w:rPr>
                <w:b/>
              </w:rPr>
              <w:t>specified in the SCC,</w:t>
            </w:r>
            <w:r>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Uniform Customs and Practice for Documentary Credits, published by the International Chamber of Commerce, Paris.</w:t>
            </w:r>
          </w:p>
        </w:tc>
      </w:tr>
      <w:tr w:rsidR="0052539E" w14:paraId="298EA459" w14:textId="77777777">
        <w:tc>
          <w:tcPr>
            <w:tcW w:w="2412" w:type="dxa"/>
          </w:tcPr>
          <w:p w14:paraId="75F00FD6" w14:textId="77777777" w:rsidR="0052539E" w:rsidRDefault="0052539E">
            <w:pPr>
              <w:pStyle w:val="Head42"/>
              <w:widowControl w:val="0"/>
              <w:spacing w:after="0"/>
            </w:pPr>
            <w:bookmarkStart w:id="225" w:name="_Toc521497711"/>
            <w:bookmarkStart w:id="226" w:name="_Toc44005213"/>
            <w:r>
              <w:t>13.</w:t>
            </w:r>
            <w:r>
              <w:tab/>
              <w:t>Securities</w:t>
            </w:r>
            <w:bookmarkEnd w:id="225"/>
            <w:bookmarkEnd w:id="226"/>
          </w:p>
        </w:tc>
        <w:tc>
          <w:tcPr>
            <w:tcW w:w="6588" w:type="dxa"/>
          </w:tcPr>
          <w:p w14:paraId="159C6B19" w14:textId="77777777" w:rsidR="0052539E" w:rsidRDefault="0052539E" w:rsidP="00A97C7F">
            <w:pPr>
              <w:spacing w:after="200"/>
              <w:ind w:left="547" w:right="-72" w:hanging="547"/>
            </w:pPr>
            <w:r>
              <w:t>13.1</w:t>
            </w:r>
            <w:r>
              <w:tab/>
            </w:r>
            <w:r w:rsidRPr="003744FA">
              <w:rPr>
                <w:b/>
                <w:bCs/>
              </w:rPr>
              <w:t>Issuance of Securities</w:t>
            </w:r>
          </w:p>
          <w:p w14:paraId="2CC5565B" w14:textId="77777777" w:rsidR="0052539E" w:rsidRDefault="0052539E">
            <w:pPr>
              <w:widowControl w:val="0"/>
              <w:spacing w:after="200"/>
              <w:ind w:left="547" w:right="-72"/>
            </w:pPr>
            <w:r>
              <w:t>The Supplier shall provide the securities specified below in favor of the Purchaser at the times and in the amount, manner, and form specified below.</w:t>
            </w:r>
          </w:p>
        </w:tc>
      </w:tr>
      <w:tr w:rsidR="0052539E" w14:paraId="75D73918" w14:textId="77777777">
        <w:tc>
          <w:tcPr>
            <w:tcW w:w="2412" w:type="dxa"/>
          </w:tcPr>
          <w:p w14:paraId="6043A227" w14:textId="77777777" w:rsidR="0052539E" w:rsidRDefault="0052539E">
            <w:pPr>
              <w:pStyle w:val="Head42"/>
              <w:spacing w:after="0"/>
            </w:pPr>
          </w:p>
        </w:tc>
        <w:tc>
          <w:tcPr>
            <w:tcW w:w="6588" w:type="dxa"/>
          </w:tcPr>
          <w:p w14:paraId="1DB0985F" w14:textId="77777777" w:rsidR="0052539E" w:rsidRDefault="0052539E" w:rsidP="00A97C7F">
            <w:pPr>
              <w:spacing w:after="200"/>
              <w:ind w:left="547" w:right="-72" w:hanging="547"/>
            </w:pPr>
            <w:r>
              <w:t>13.2</w:t>
            </w:r>
            <w:r>
              <w:tab/>
            </w:r>
            <w:r w:rsidRPr="003744FA">
              <w:rPr>
                <w:b/>
                <w:bCs/>
              </w:rPr>
              <w:t>Advance Payment Security</w:t>
            </w:r>
          </w:p>
          <w:p w14:paraId="1AD24510" w14:textId="77777777" w:rsidR="0052539E" w:rsidRDefault="0052539E">
            <w:pPr>
              <w:spacing w:after="200"/>
              <w:ind w:left="1181" w:right="-72" w:hanging="634"/>
            </w:pPr>
            <w:r>
              <w:t>13.2.1</w:t>
            </w:r>
            <w:r>
              <w:tab/>
              <w:t xml:space="preserve">As </w:t>
            </w:r>
            <w:r w:rsidRPr="00EE4382">
              <w:rPr>
                <w:b/>
              </w:rPr>
              <w:t>specified in the SCC,</w:t>
            </w:r>
            <w:r>
              <w:t xml:space="preserve"> the Supplier shall provide a security equal in amount and currency to the advance payment, and valid until the System is Operationally Accepted.</w:t>
            </w:r>
          </w:p>
          <w:p w14:paraId="0FB03468" w14:textId="77777777" w:rsidR="0052539E" w:rsidRDefault="0052539E">
            <w:pPr>
              <w:widowControl w:val="0"/>
              <w:spacing w:after="200"/>
              <w:ind w:left="1181" w:right="-72" w:hanging="634"/>
            </w:pPr>
            <w:r>
              <w:t>13.2.2</w:t>
            </w:r>
            <w:r>
              <w:tab/>
              <w:t xml:space="preserve">The security shall be in the form provided in the Bidding Documents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The way the value of the security is deemed to become reduced and, eventually, voided is as </w:t>
            </w:r>
            <w:r w:rsidRPr="00EE4382">
              <w:rPr>
                <w:b/>
              </w:rPr>
              <w:t>specified in the SCC.</w:t>
            </w:r>
            <w:r>
              <w:t xml:space="preserve">  The security shall be returned to the Supplier immediately after its expiration. </w:t>
            </w:r>
          </w:p>
        </w:tc>
      </w:tr>
      <w:tr w:rsidR="0052539E" w14:paraId="723AFBAB" w14:textId="77777777">
        <w:tc>
          <w:tcPr>
            <w:tcW w:w="2412" w:type="dxa"/>
          </w:tcPr>
          <w:p w14:paraId="5CB63A37" w14:textId="77777777" w:rsidR="0052539E" w:rsidRDefault="0052539E">
            <w:pPr>
              <w:pStyle w:val="Head42"/>
              <w:spacing w:after="0"/>
            </w:pPr>
          </w:p>
        </w:tc>
        <w:tc>
          <w:tcPr>
            <w:tcW w:w="6588" w:type="dxa"/>
          </w:tcPr>
          <w:p w14:paraId="55E42A6B" w14:textId="77777777" w:rsidR="0052539E" w:rsidRDefault="0052539E" w:rsidP="00A97C7F">
            <w:pPr>
              <w:spacing w:after="200"/>
              <w:ind w:left="547" w:right="-72" w:hanging="547"/>
            </w:pPr>
            <w:r>
              <w:t>13.3</w:t>
            </w:r>
            <w:r w:rsidRPr="003744FA">
              <w:rPr>
                <w:b/>
                <w:bCs/>
              </w:rPr>
              <w:tab/>
              <w:t>Performance Security</w:t>
            </w:r>
          </w:p>
          <w:p w14:paraId="2D3C2DEE" w14:textId="77777777" w:rsidR="0052539E" w:rsidRDefault="0052539E">
            <w:pPr>
              <w:spacing w:after="200"/>
              <w:ind w:left="1170" w:right="-72" w:hanging="630"/>
            </w:pPr>
            <w:r>
              <w:t>13.3.1</w:t>
            </w:r>
            <w:r>
              <w:tab/>
              <w:t xml:space="preserve">The Supplier shall, within twenty-eight (28) days of the notification of Contract award, provide a security for the due performance of the Contract in the amount and currency </w:t>
            </w:r>
            <w:r w:rsidRPr="00EE4382">
              <w:rPr>
                <w:b/>
              </w:rPr>
              <w:t>specified in the SCC.</w:t>
            </w:r>
          </w:p>
          <w:p w14:paraId="78BABBE1" w14:textId="77777777" w:rsidR="0052539E" w:rsidRDefault="0052539E">
            <w:pPr>
              <w:spacing w:after="200"/>
              <w:ind w:left="1170" w:right="-72" w:hanging="630"/>
            </w:pPr>
            <w:r>
              <w:t>13.3.2</w:t>
            </w:r>
            <w:r>
              <w:tab/>
              <w:t>The security shall be a bank guarantee in the form provided in the Sample Forms Section of the Bidding Documents, or it shall be in another form acceptable to the Purchaser.</w:t>
            </w:r>
          </w:p>
          <w:p w14:paraId="2EC69E53" w14:textId="77777777" w:rsidR="0052539E" w:rsidRDefault="0052539E">
            <w:pPr>
              <w:spacing w:after="200"/>
              <w:ind w:left="1170" w:right="-72" w:hanging="630"/>
            </w:pPr>
            <w:r>
              <w:t>13.3.3</w:t>
            </w:r>
            <w:r>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14B4AC19" w14:textId="77777777" w:rsidR="0052539E" w:rsidRDefault="0052539E">
            <w:pPr>
              <w:spacing w:after="200"/>
              <w:ind w:left="1181" w:right="-72" w:hanging="634"/>
            </w:pPr>
            <w:r>
              <w:t>13.3.4</w:t>
            </w:r>
            <w:r>
              <w:tab/>
              <w:t xml:space="preserve">Upon Operational Acceptance of the entire System, the security shall be reduced to the amount </w:t>
            </w:r>
            <w:r w:rsidRPr="00EE4382">
              <w:rPr>
                <w:b/>
              </w:rPr>
              <w:t xml:space="preserve">specified in the SCC, </w:t>
            </w:r>
            <w:r>
              <w:t>on the date of such Operational Acceptance, so that the reduced security would only cover the remaining warranty obligations of the Supplier.</w:t>
            </w:r>
          </w:p>
        </w:tc>
      </w:tr>
      <w:tr w:rsidR="0052539E" w14:paraId="30BE4FC0" w14:textId="77777777">
        <w:tc>
          <w:tcPr>
            <w:tcW w:w="2412" w:type="dxa"/>
          </w:tcPr>
          <w:p w14:paraId="5BD5BEFD" w14:textId="77777777" w:rsidR="0052539E" w:rsidRDefault="0052539E">
            <w:pPr>
              <w:pStyle w:val="Head42"/>
              <w:spacing w:after="0"/>
            </w:pPr>
            <w:bookmarkStart w:id="227" w:name="_Toc521497712"/>
            <w:bookmarkStart w:id="228" w:name="_Toc44005214"/>
            <w:r>
              <w:t>14.</w:t>
            </w:r>
            <w:r>
              <w:tab/>
              <w:t>Taxes and Duties</w:t>
            </w:r>
            <w:bookmarkEnd w:id="227"/>
            <w:bookmarkEnd w:id="228"/>
          </w:p>
        </w:tc>
        <w:tc>
          <w:tcPr>
            <w:tcW w:w="6588" w:type="dxa"/>
          </w:tcPr>
          <w:p w14:paraId="320CD118" w14:textId="77777777" w:rsidR="0052539E" w:rsidRDefault="0052539E" w:rsidP="00A97C7F">
            <w:pPr>
              <w:spacing w:after="200"/>
              <w:ind w:left="547" w:right="-72" w:hanging="547"/>
            </w:pPr>
            <w:r>
              <w:t>14.1</w:t>
            </w:r>
            <w:r>
              <w:tab/>
              <w:t xml:space="preserve">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w:t>
            </w:r>
            <w:r w:rsidRPr="00A97C7F">
              <w:rPr>
                <w:rFonts w:eastAsia="Arial Narrow"/>
              </w:rPr>
              <w:t>Services</w:t>
            </w:r>
            <w:r>
              <w:t xml:space="preserve">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52539E" w14:paraId="61B04B21" w14:textId="77777777">
        <w:tc>
          <w:tcPr>
            <w:tcW w:w="2412" w:type="dxa"/>
          </w:tcPr>
          <w:p w14:paraId="10063DE9" w14:textId="77777777" w:rsidR="0052539E" w:rsidRDefault="0052539E">
            <w:pPr>
              <w:pStyle w:val="Head42"/>
              <w:spacing w:after="0"/>
            </w:pPr>
          </w:p>
        </w:tc>
        <w:tc>
          <w:tcPr>
            <w:tcW w:w="6588" w:type="dxa"/>
          </w:tcPr>
          <w:p w14:paraId="5A81E038" w14:textId="77777777" w:rsidR="0052539E" w:rsidRDefault="0052539E" w:rsidP="00A97C7F">
            <w:pPr>
              <w:spacing w:after="200"/>
              <w:ind w:left="547" w:right="-72" w:hanging="547"/>
            </w:pPr>
            <w:r>
              <w:t>14.2</w:t>
            </w:r>
            <w:r>
              <w:tab/>
              <w:t xml:space="preserve">For Goods or Services supplied locally, the Supplier shall be entirely responsible for all taxes, duties, license fees, etc., incurred until delivery of the contracted Goods or Services to the </w:t>
            </w:r>
            <w:r w:rsidRPr="00A97C7F">
              <w:rPr>
                <w:rFonts w:eastAsia="Arial Narrow"/>
              </w:rPr>
              <w:t>Purchaser</w:t>
            </w:r>
            <w:r>
              <w:t>.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14:paraId="4383B69C" w14:textId="77777777" w:rsidR="0052539E" w:rsidRDefault="0052539E" w:rsidP="00A97C7F">
            <w:pPr>
              <w:spacing w:after="200"/>
              <w:ind w:left="547" w:right="-72" w:hanging="547"/>
            </w:pPr>
            <w:r>
              <w:t>14.3</w:t>
            </w:r>
            <w:r>
              <w:tab/>
              <w:t xml:space="preserve">If any tax exemptions, reductions, allowances, or privileges may be </w:t>
            </w:r>
            <w:r w:rsidRPr="00A97C7F">
              <w:rPr>
                <w:rFonts w:eastAsia="Arial Narrow"/>
              </w:rPr>
              <w:t>available</w:t>
            </w:r>
            <w:r>
              <w:t xml:space="preserve"> to the Supplier in the Purchaser’s Country, the Purchaser shall use its best efforts to enable the Supplier to benefit from any such tax savings to the maximum allowable extent. </w:t>
            </w:r>
          </w:p>
          <w:p w14:paraId="2F015896" w14:textId="77777777" w:rsidR="0052539E" w:rsidRDefault="0052539E" w:rsidP="00A97C7F">
            <w:pPr>
              <w:spacing w:after="200"/>
              <w:ind w:left="547" w:right="-72" w:hanging="547"/>
            </w:pPr>
            <w:r>
              <w:t>14.4</w:t>
            </w:r>
            <w: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433F2C9F" w14:textId="77777777" w:rsidR="0052539E" w:rsidRDefault="0052539E">
      <w:pPr>
        <w:pStyle w:val="Head41"/>
      </w:pPr>
      <w:bookmarkStart w:id="229" w:name="_Toc521497713"/>
      <w:bookmarkStart w:id="230" w:name="_Toc44005215"/>
      <w:r>
        <w:t>D.  Intellectual Property</w:t>
      </w:r>
      <w:bookmarkEnd w:id="229"/>
      <w:bookmarkEnd w:id="230"/>
    </w:p>
    <w:tbl>
      <w:tblPr>
        <w:tblW w:w="0" w:type="auto"/>
        <w:tblInd w:w="108" w:type="dxa"/>
        <w:tblLayout w:type="fixed"/>
        <w:tblLook w:val="0000" w:firstRow="0" w:lastRow="0" w:firstColumn="0" w:lastColumn="0" w:noHBand="0" w:noVBand="0"/>
      </w:tblPr>
      <w:tblGrid>
        <w:gridCol w:w="2412"/>
        <w:gridCol w:w="6588"/>
      </w:tblGrid>
      <w:tr w:rsidR="0052539E" w14:paraId="130B5D31" w14:textId="77777777">
        <w:tc>
          <w:tcPr>
            <w:tcW w:w="2412" w:type="dxa"/>
          </w:tcPr>
          <w:p w14:paraId="699F9E5C" w14:textId="77777777" w:rsidR="0052539E" w:rsidRDefault="0052539E">
            <w:pPr>
              <w:pStyle w:val="Head42"/>
              <w:spacing w:after="0"/>
            </w:pPr>
            <w:bookmarkStart w:id="231" w:name="_Toc521497714"/>
            <w:bookmarkStart w:id="232" w:name="_Toc44005216"/>
            <w:r>
              <w:t>15.</w:t>
            </w:r>
            <w:r>
              <w:tab/>
              <w:t>Copyright</w:t>
            </w:r>
            <w:bookmarkEnd w:id="231"/>
            <w:bookmarkEnd w:id="232"/>
          </w:p>
        </w:tc>
        <w:tc>
          <w:tcPr>
            <w:tcW w:w="6588" w:type="dxa"/>
          </w:tcPr>
          <w:p w14:paraId="2B8B1E05" w14:textId="77777777" w:rsidR="0052539E" w:rsidRDefault="0052539E">
            <w:pPr>
              <w:spacing w:after="200"/>
              <w:ind w:left="547" w:right="-72" w:hanging="547"/>
            </w:pPr>
            <w:r>
              <w:t>15.1</w:t>
            </w:r>
            <w:r>
              <w:tab/>
              <w:t xml:space="preserve">The </w:t>
            </w:r>
            <w:r w:rsidRPr="00A97C7F">
              <w:rPr>
                <w:rFonts w:eastAsia="Arial Narrow"/>
              </w:rPr>
              <w:t>Intellectual</w:t>
            </w:r>
            <w:r>
              <w:t xml:space="preserve"> Property Rights in all Standard Software and Standard Materials shall remain vested in the owner of such rights.</w:t>
            </w:r>
          </w:p>
        </w:tc>
      </w:tr>
      <w:tr w:rsidR="0052539E" w14:paraId="45304A93" w14:textId="77777777">
        <w:tc>
          <w:tcPr>
            <w:tcW w:w="2412" w:type="dxa"/>
          </w:tcPr>
          <w:p w14:paraId="3602DD32" w14:textId="77777777" w:rsidR="0052539E" w:rsidRDefault="0052539E">
            <w:pPr>
              <w:pStyle w:val="Head42"/>
              <w:spacing w:after="0"/>
            </w:pPr>
          </w:p>
        </w:tc>
        <w:tc>
          <w:tcPr>
            <w:tcW w:w="6588" w:type="dxa"/>
          </w:tcPr>
          <w:p w14:paraId="26EC8A14" w14:textId="77777777" w:rsidR="0052539E" w:rsidRDefault="0052539E">
            <w:pPr>
              <w:spacing w:after="200"/>
              <w:ind w:left="547" w:right="-72" w:hanging="547"/>
            </w:pPr>
            <w:r>
              <w:t>15.2</w:t>
            </w:r>
            <w:r>
              <w:tab/>
              <w:t xml:space="preserve">The Purchaser agrees to restrict use, copying, or duplication of the Standard Software and Standard Materials in </w:t>
            </w:r>
            <w:r w:rsidRPr="00A97C7F">
              <w:rPr>
                <w:rFonts w:eastAsia="Arial Narrow"/>
              </w:rPr>
              <w:t>accordance</w:t>
            </w:r>
            <w:r>
              <w:t xml:space="preserv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14:paraId="5B79DC9C" w14:textId="77777777" w:rsidR="0052539E" w:rsidRDefault="0052539E">
            <w:pPr>
              <w:spacing w:after="200"/>
              <w:ind w:left="547" w:right="-72" w:hanging="547"/>
            </w:pPr>
            <w:r>
              <w:t>15.3</w:t>
            </w:r>
            <w:r>
              <w:tab/>
              <w:t xml:space="preserve">The Purchaser’s contractual rights to use the Standard Software or elements of the Standard Software may not be assigned, licensed, or otherwise transferred voluntarily except in accordance with the relevant license agreement or as may be otherwise </w:t>
            </w:r>
            <w:r w:rsidRPr="00BD28B9">
              <w:rPr>
                <w:b/>
              </w:rPr>
              <w:t>specified in the SCC.</w:t>
            </w:r>
          </w:p>
          <w:p w14:paraId="6D11211D" w14:textId="77777777" w:rsidR="0052539E" w:rsidRDefault="0052539E">
            <w:pPr>
              <w:spacing w:after="200"/>
              <w:ind w:left="547" w:right="-72" w:hanging="547"/>
            </w:pPr>
            <w:r>
              <w:t xml:space="preserve">15.4 </w:t>
            </w:r>
            <w:r>
              <w:tab/>
              <w:t xml:space="preserve">As applicable, the Purchaser’s and Supplier’s rights and obligations with respect to Custom Software or elements of the Custom Software, including any license agreements, and with </w:t>
            </w:r>
            <w:r w:rsidRPr="00A97C7F">
              <w:rPr>
                <w:rFonts w:eastAsia="Arial Narrow"/>
              </w:rPr>
              <w:t>respect</w:t>
            </w:r>
            <w:r>
              <w:t xml:space="preserve"> to Custom Materials or elements of the Custom Materials, are specified in the SCC.  </w:t>
            </w:r>
            <w:r w:rsidRPr="00EE4382">
              <w:rPr>
                <w:b/>
              </w:rPr>
              <w:t>Subject to the SCC,</w:t>
            </w:r>
            <w:r>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w:t>
            </w:r>
            <w:r w:rsidR="004979E0">
              <w:rPr>
                <w:szCs w:val="24"/>
              </w:rPr>
              <w:t xml:space="preserve">(as legally sufficient) </w:t>
            </w:r>
            <w:r>
              <w:t xml:space="preserve">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52539E" w14:paraId="6B03B5DC" w14:textId="77777777">
        <w:trPr>
          <w:cantSplit/>
        </w:trPr>
        <w:tc>
          <w:tcPr>
            <w:tcW w:w="2412" w:type="dxa"/>
          </w:tcPr>
          <w:p w14:paraId="68A9B8C0" w14:textId="77777777" w:rsidR="0052539E" w:rsidRDefault="0052539E">
            <w:pPr>
              <w:pStyle w:val="Head42"/>
              <w:spacing w:after="0"/>
            </w:pPr>
          </w:p>
        </w:tc>
        <w:tc>
          <w:tcPr>
            <w:tcW w:w="6588" w:type="dxa"/>
          </w:tcPr>
          <w:p w14:paraId="5221854D" w14:textId="77777777" w:rsidR="0052539E" w:rsidRDefault="0052539E" w:rsidP="00A97C7F">
            <w:pPr>
              <w:spacing w:after="200"/>
              <w:ind w:left="547" w:right="-72" w:hanging="547"/>
            </w:pPr>
            <w:r>
              <w:t>15.5</w:t>
            </w:r>
            <w:r>
              <w:tab/>
              <w:t xml:space="preserve">The parties shall enter into such (if any) escrow </w:t>
            </w:r>
            <w:r w:rsidRPr="00A97C7F">
              <w:rPr>
                <w:rFonts w:eastAsia="Arial Narrow"/>
              </w:rPr>
              <w:t>arrangements</w:t>
            </w:r>
            <w:r>
              <w:t xml:space="preserve"> in relation to the Source Code to some or all of the Software as are </w:t>
            </w:r>
            <w:r w:rsidRPr="00EE4382">
              <w:rPr>
                <w:b/>
              </w:rPr>
              <w:t>specified in the SCC</w:t>
            </w:r>
            <w:r>
              <w:t xml:space="preserve"> and in </w:t>
            </w:r>
            <w:r w:rsidRPr="00EE4382">
              <w:rPr>
                <w:b/>
              </w:rPr>
              <w:t>accordance with the SCC.</w:t>
            </w:r>
          </w:p>
        </w:tc>
      </w:tr>
      <w:tr w:rsidR="0052539E" w14:paraId="481EA680" w14:textId="77777777">
        <w:trPr>
          <w:cantSplit/>
        </w:trPr>
        <w:tc>
          <w:tcPr>
            <w:tcW w:w="2412" w:type="dxa"/>
          </w:tcPr>
          <w:p w14:paraId="08649F6D" w14:textId="77777777" w:rsidR="0052539E" w:rsidRDefault="0052539E">
            <w:pPr>
              <w:pStyle w:val="Head42"/>
              <w:spacing w:after="0"/>
            </w:pPr>
            <w:bookmarkStart w:id="233" w:name="_Toc521497715"/>
            <w:bookmarkStart w:id="234" w:name="_Toc44005217"/>
            <w:r>
              <w:t>16.</w:t>
            </w:r>
            <w:r>
              <w:tab/>
              <w:t>Software License Agreements</w:t>
            </w:r>
            <w:bookmarkEnd w:id="233"/>
            <w:bookmarkEnd w:id="234"/>
          </w:p>
        </w:tc>
        <w:tc>
          <w:tcPr>
            <w:tcW w:w="6588" w:type="dxa"/>
          </w:tcPr>
          <w:p w14:paraId="1744DEA9" w14:textId="77777777" w:rsidR="0052539E" w:rsidRDefault="0052539E" w:rsidP="00A97C7F">
            <w:pPr>
              <w:spacing w:after="200"/>
              <w:ind w:left="547" w:right="-72" w:hanging="547"/>
            </w:pPr>
            <w:r>
              <w:t>16.1</w:t>
            </w:r>
            <w:r>
              <w:tab/>
              <w:t xml:space="preserve">Except to the extent that the Intellectual Property Rights in the Software vest in the Purchaser, the Supplier hereby grants to the Purchaser license to access and use the Software, </w:t>
            </w:r>
            <w:r w:rsidRPr="00A97C7F">
              <w:rPr>
                <w:rFonts w:eastAsia="Arial Narrow"/>
              </w:rPr>
              <w:t>including</w:t>
            </w:r>
            <w:r>
              <w:t xml:space="preserve"> all inventions, designs, and marks embodied in the Software.</w:t>
            </w:r>
          </w:p>
        </w:tc>
      </w:tr>
      <w:tr w:rsidR="0052539E" w14:paraId="59B504D0" w14:textId="77777777">
        <w:tc>
          <w:tcPr>
            <w:tcW w:w="2412" w:type="dxa"/>
          </w:tcPr>
          <w:p w14:paraId="5AE663AD" w14:textId="77777777" w:rsidR="0052539E" w:rsidRDefault="0052539E">
            <w:pPr>
              <w:pStyle w:val="Head42"/>
              <w:spacing w:after="0"/>
            </w:pPr>
          </w:p>
        </w:tc>
        <w:tc>
          <w:tcPr>
            <w:tcW w:w="6588" w:type="dxa"/>
          </w:tcPr>
          <w:p w14:paraId="538AC242" w14:textId="77777777" w:rsidR="0052539E" w:rsidRDefault="0052539E">
            <w:pPr>
              <w:spacing w:after="200"/>
              <w:ind w:left="540" w:right="-72" w:hanging="540"/>
            </w:pPr>
            <w:r>
              <w:tab/>
              <w:t xml:space="preserve">Such license to access and use the Software shall: </w:t>
            </w:r>
          </w:p>
          <w:p w14:paraId="0D4B32B9" w14:textId="77777777" w:rsidR="0052539E" w:rsidRDefault="0052539E">
            <w:pPr>
              <w:spacing w:after="200"/>
              <w:ind w:left="1080" w:right="-72" w:hanging="540"/>
            </w:pPr>
            <w:r>
              <w:t>(a)</w:t>
            </w:r>
            <w:r>
              <w:tab/>
              <w:t>be:</w:t>
            </w:r>
          </w:p>
          <w:p w14:paraId="18E5A765" w14:textId="77777777" w:rsidR="0052539E" w:rsidRDefault="0052539E">
            <w:pPr>
              <w:spacing w:after="200"/>
              <w:ind w:left="1620" w:right="-72" w:hanging="540"/>
            </w:pPr>
            <w:r>
              <w:t>(i)</w:t>
            </w:r>
            <w:r>
              <w:tab/>
              <w:t>nonexclusive;</w:t>
            </w:r>
          </w:p>
          <w:p w14:paraId="3D538C68" w14:textId="77777777" w:rsidR="0052539E" w:rsidRDefault="0052539E">
            <w:pPr>
              <w:spacing w:after="200"/>
              <w:ind w:left="1620" w:right="-72" w:hanging="540"/>
            </w:pPr>
            <w:r>
              <w:t>(ii)</w:t>
            </w:r>
            <w:r>
              <w:tab/>
              <w:t xml:space="preserve">fully paid up and irrevocable (except that it shall terminate if the Contract terminates under GCC Clauses 41.1 or 41.3); </w:t>
            </w:r>
          </w:p>
          <w:p w14:paraId="493E4CE5" w14:textId="77777777" w:rsidR="0052539E" w:rsidRDefault="0052539E">
            <w:pPr>
              <w:spacing w:after="200"/>
              <w:ind w:left="1620" w:right="-72" w:hanging="540"/>
            </w:pPr>
            <w:r>
              <w:t>(iii)</w:t>
            </w:r>
            <w:r>
              <w:tab/>
              <w:t xml:space="preserve">valid throughout the territory of the Purchaser’s Country (or such other territory as </w:t>
            </w:r>
            <w:r w:rsidRPr="00EE4382">
              <w:rPr>
                <w:b/>
              </w:rPr>
              <w:t>specified in the SCC);</w:t>
            </w:r>
            <w:r>
              <w:t xml:space="preserve"> and </w:t>
            </w:r>
          </w:p>
          <w:p w14:paraId="7618C23B" w14:textId="77777777" w:rsidR="0052539E" w:rsidRDefault="0052539E">
            <w:pPr>
              <w:spacing w:after="200"/>
              <w:ind w:left="1620" w:right="-72" w:hanging="540"/>
            </w:pPr>
            <w:r>
              <w:t>(iv)</w:t>
            </w:r>
            <w:r>
              <w:tab/>
              <w:t xml:space="preserve">subject to additional restrictions (if any) as </w:t>
            </w:r>
            <w:r w:rsidRPr="00EE4382">
              <w:rPr>
                <w:b/>
              </w:rPr>
              <w:t>specified in the SCC.</w:t>
            </w:r>
          </w:p>
          <w:p w14:paraId="2EE057DB" w14:textId="77777777" w:rsidR="0052539E" w:rsidRDefault="0052539E">
            <w:pPr>
              <w:spacing w:after="200"/>
              <w:ind w:left="1080" w:right="-72" w:hanging="540"/>
            </w:pPr>
            <w:r>
              <w:t>(b)</w:t>
            </w:r>
            <w:r>
              <w:tab/>
              <w:t>permit the Software to be:</w:t>
            </w:r>
          </w:p>
          <w:p w14:paraId="6F97414D" w14:textId="77777777" w:rsidR="0052539E" w:rsidRDefault="0052539E">
            <w:pPr>
              <w:spacing w:after="200"/>
              <w:ind w:left="1620" w:right="-72" w:hanging="540"/>
            </w:pPr>
            <w:r>
              <w:t>(i)</w:t>
            </w:r>
            <w:r>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14:paraId="18B11186" w14:textId="77777777" w:rsidR="0052539E" w:rsidRDefault="0052539E">
            <w:pPr>
              <w:spacing w:after="200"/>
              <w:ind w:left="1620" w:right="-72" w:hanging="540"/>
            </w:pPr>
            <w:r>
              <w:t>(ii)</w:t>
            </w:r>
            <w:r>
              <w:tab/>
              <w:t xml:space="preserve">as </w:t>
            </w:r>
            <w:r w:rsidRPr="00EE4382">
              <w:rPr>
                <w:b/>
              </w:rPr>
              <w:t>specified in the SCC,</w:t>
            </w:r>
            <w:r>
              <w:t xml:space="preserve"> 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and unless the Supplier agrees otherwise in writing, the replacement computer(s) is(are) within that class;</w:t>
            </w:r>
          </w:p>
          <w:p w14:paraId="5BFA008B" w14:textId="77777777" w:rsidR="0052539E" w:rsidRDefault="0052539E">
            <w:pPr>
              <w:spacing w:after="200"/>
              <w:ind w:left="1620" w:right="-72" w:hanging="540"/>
            </w:pPr>
            <w:r>
              <w:t>(iii)</w:t>
            </w:r>
            <w:r>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20F3BD8C" w14:textId="77777777" w:rsidR="0052539E" w:rsidRDefault="0052539E">
            <w:pPr>
              <w:spacing w:after="200"/>
              <w:ind w:left="1620" w:right="-72" w:hanging="540"/>
            </w:pPr>
            <w:r>
              <w:t>(iv)</w:t>
            </w:r>
            <w:r>
              <w:tab/>
              <w:t>reproduced for safekeeping or backup purposes;</w:t>
            </w:r>
          </w:p>
          <w:p w14:paraId="41BB70A9" w14:textId="77777777" w:rsidR="0052539E" w:rsidRDefault="0052539E">
            <w:pPr>
              <w:spacing w:after="200"/>
              <w:ind w:left="1620" w:right="-72" w:hanging="540"/>
            </w:pPr>
            <w:r>
              <w:t>(v)</w:t>
            </w:r>
            <w:r>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4EDDE434" w14:textId="77777777" w:rsidR="0052539E" w:rsidRDefault="0052539E">
            <w:pPr>
              <w:spacing w:after="200"/>
              <w:ind w:left="1627" w:right="-72" w:hanging="547"/>
            </w:pPr>
            <w:r>
              <w:t>(vi)</w:t>
            </w:r>
            <w:r>
              <w:tab/>
              <w:t xml:space="preserve">as </w:t>
            </w:r>
            <w:r w:rsidRPr="00EE4382">
              <w:rPr>
                <w:b/>
              </w:rPr>
              <w:t>specified in the SCC,</w:t>
            </w:r>
            <w:r>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14:paraId="31886C71" w14:textId="77777777" w:rsidR="0052539E" w:rsidRDefault="0052539E">
            <w:pPr>
              <w:spacing w:after="200"/>
              <w:ind w:left="1620" w:right="-72" w:hanging="540"/>
            </w:pPr>
            <w:r>
              <w:t>(vii)</w:t>
            </w:r>
            <w:r>
              <w:tab/>
              <w:t xml:space="preserve">disclosed to, and reproduced for use by, the Purchaser and by such other persons as are </w:t>
            </w:r>
            <w:r w:rsidRPr="00EE4382">
              <w:rPr>
                <w:b/>
              </w:rPr>
              <w:t>specified in the SCC</w:t>
            </w:r>
            <w:r>
              <w:t xml:space="preserve"> (and the Purchaser may sublicense such persons to use and copy for use the Software), subject to the same restrictions as are set forth in this Contract.</w:t>
            </w:r>
          </w:p>
        </w:tc>
      </w:tr>
      <w:tr w:rsidR="0052539E" w14:paraId="372823DA" w14:textId="77777777">
        <w:tc>
          <w:tcPr>
            <w:tcW w:w="2412" w:type="dxa"/>
          </w:tcPr>
          <w:p w14:paraId="108690A2" w14:textId="77777777" w:rsidR="0052539E" w:rsidRDefault="0052539E">
            <w:pPr>
              <w:pStyle w:val="Head42"/>
              <w:spacing w:after="0"/>
            </w:pPr>
          </w:p>
        </w:tc>
        <w:tc>
          <w:tcPr>
            <w:tcW w:w="6588" w:type="dxa"/>
          </w:tcPr>
          <w:p w14:paraId="15674E00" w14:textId="77777777" w:rsidR="0052539E" w:rsidRDefault="0052539E" w:rsidP="00A97C7F">
            <w:pPr>
              <w:spacing w:after="200"/>
              <w:ind w:left="547" w:right="-72" w:hanging="547"/>
            </w:pPr>
            <w:r>
              <w:t>16.2</w:t>
            </w:r>
            <w:r>
              <w:tab/>
              <w:t xml:space="preserve"> The Standard Software may be subject to audit by the Supplier, in accordance with the terms </w:t>
            </w:r>
            <w:r w:rsidRPr="00EE4382">
              <w:rPr>
                <w:b/>
              </w:rPr>
              <w:t>specified in the SCC,</w:t>
            </w:r>
            <w:r>
              <w:t xml:space="preserve"> to </w:t>
            </w:r>
            <w:r w:rsidRPr="00A97C7F">
              <w:rPr>
                <w:rFonts w:eastAsia="Arial Narrow"/>
              </w:rPr>
              <w:t>verify</w:t>
            </w:r>
            <w:r>
              <w:t xml:space="preserve"> compliance with the above license agreements.</w:t>
            </w:r>
          </w:p>
        </w:tc>
      </w:tr>
      <w:tr w:rsidR="0052539E" w14:paraId="41D9025B" w14:textId="77777777">
        <w:trPr>
          <w:cantSplit/>
        </w:trPr>
        <w:tc>
          <w:tcPr>
            <w:tcW w:w="2412" w:type="dxa"/>
          </w:tcPr>
          <w:p w14:paraId="19F43179" w14:textId="77777777" w:rsidR="0052539E" w:rsidRDefault="0052539E">
            <w:pPr>
              <w:pStyle w:val="Head42"/>
              <w:spacing w:after="0"/>
            </w:pPr>
            <w:bookmarkStart w:id="235" w:name="_Hlt495509834"/>
            <w:bookmarkStart w:id="236" w:name="_Toc521497716"/>
            <w:bookmarkStart w:id="237" w:name="_Toc44005218"/>
            <w:bookmarkEnd w:id="235"/>
            <w:r>
              <w:t>17.</w:t>
            </w:r>
            <w:r>
              <w:tab/>
              <w:t>Confidential Information</w:t>
            </w:r>
            <w:bookmarkEnd w:id="236"/>
            <w:bookmarkEnd w:id="237"/>
          </w:p>
        </w:tc>
        <w:tc>
          <w:tcPr>
            <w:tcW w:w="6588" w:type="dxa"/>
          </w:tcPr>
          <w:p w14:paraId="481AA92D" w14:textId="77777777" w:rsidR="0052539E" w:rsidRDefault="0052539E" w:rsidP="00A97C7F">
            <w:pPr>
              <w:spacing w:after="200"/>
              <w:ind w:left="547" w:right="-72" w:hanging="547"/>
            </w:pPr>
            <w:r>
              <w:t>17.1</w:t>
            </w:r>
            <w:r>
              <w:tab/>
              <w:t xml:space="preserve">Except if otherwise </w:t>
            </w:r>
            <w:r w:rsidRPr="00EE4382">
              <w:rPr>
                <w:b/>
              </w:rPr>
              <w:t>specified in the SCC,</w:t>
            </w:r>
            <w:r>
              <w:t xml:space="preserve"> the "Receiving </w:t>
            </w:r>
            <w:r w:rsidRPr="00A97C7F">
              <w:rPr>
                <w:rFonts w:eastAsia="Arial Narrow"/>
              </w:rPr>
              <w:t>Party</w:t>
            </w:r>
            <w:r>
              <w:t>"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52539E" w14:paraId="3A185E30" w14:textId="77777777">
        <w:tc>
          <w:tcPr>
            <w:tcW w:w="2412" w:type="dxa"/>
          </w:tcPr>
          <w:p w14:paraId="3D3C4330" w14:textId="77777777" w:rsidR="0052539E" w:rsidRDefault="0052539E">
            <w:pPr>
              <w:pStyle w:val="Head42"/>
              <w:spacing w:after="0"/>
            </w:pPr>
          </w:p>
        </w:tc>
        <w:tc>
          <w:tcPr>
            <w:tcW w:w="6588" w:type="dxa"/>
          </w:tcPr>
          <w:p w14:paraId="4BEA5204" w14:textId="77777777" w:rsidR="0052539E" w:rsidRDefault="0052539E">
            <w:pPr>
              <w:spacing w:after="200"/>
              <w:ind w:left="547" w:right="-72" w:hanging="547"/>
            </w:pPr>
            <w:r>
              <w:t>17.2</w:t>
            </w:r>
            <w:r>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77594B87" w14:textId="77777777" w:rsidR="0052539E" w:rsidRDefault="0052539E" w:rsidP="00A97C7F">
            <w:pPr>
              <w:spacing w:after="200"/>
              <w:ind w:left="547" w:right="-72" w:hanging="547"/>
            </w:pPr>
            <w:r>
              <w:t>17.3</w:t>
            </w:r>
            <w:r>
              <w:tab/>
            </w:r>
            <w:r w:rsidRPr="00A97C7F">
              <w:rPr>
                <w:rFonts w:eastAsia="Arial Narrow"/>
              </w:rPr>
              <w:t>Notwithstanding</w:t>
            </w:r>
            <w:r>
              <w:t xml:space="preserve"> GCC Clauses 17.1 and 17.2:</w:t>
            </w:r>
          </w:p>
          <w:p w14:paraId="37B35F59" w14:textId="77777777" w:rsidR="0052539E" w:rsidRDefault="0052539E">
            <w:pPr>
              <w:spacing w:after="200"/>
              <w:ind w:left="1094" w:right="-72" w:hanging="547"/>
            </w:pPr>
            <w:r>
              <w:t>(a)</w:t>
            </w:r>
            <w:r>
              <w:tab/>
              <w:t>the Supplier may furnish to its Subcontractor Confidential Information of the Purchaser to the extent reasonably required for the Subcontractor to perform its work under the Contract; and</w:t>
            </w:r>
          </w:p>
          <w:p w14:paraId="775DA2FC" w14:textId="77777777" w:rsidR="0052539E" w:rsidRDefault="0052539E">
            <w:pPr>
              <w:spacing w:after="200"/>
              <w:ind w:left="1080" w:right="-72" w:hanging="540"/>
            </w:pPr>
            <w:r>
              <w:t>(b)</w:t>
            </w:r>
            <w:r>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14:paraId="5E428C97" w14:textId="77777777" w:rsidR="0052539E" w:rsidRDefault="0052539E">
            <w:pPr>
              <w:spacing w:after="200"/>
              <w:ind w:left="540" w:right="-72"/>
            </w:pPr>
            <w:r>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52539E" w14:paraId="55F4E4A9" w14:textId="77777777">
        <w:tc>
          <w:tcPr>
            <w:tcW w:w="2412" w:type="dxa"/>
          </w:tcPr>
          <w:p w14:paraId="53E22F67" w14:textId="77777777" w:rsidR="0052539E" w:rsidRDefault="0052539E">
            <w:pPr>
              <w:pStyle w:val="Head42"/>
              <w:spacing w:after="0"/>
            </w:pPr>
          </w:p>
        </w:tc>
        <w:tc>
          <w:tcPr>
            <w:tcW w:w="6588" w:type="dxa"/>
          </w:tcPr>
          <w:p w14:paraId="274165B3" w14:textId="77777777" w:rsidR="0052539E" w:rsidRDefault="0052539E" w:rsidP="00A97C7F">
            <w:pPr>
              <w:spacing w:after="200"/>
              <w:ind w:left="547" w:right="-72" w:hanging="547"/>
            </w:pPr>
            <w:r>
              <w:t>17.4</w:t>
            </w:r>
            <w:r>
              <w:tab/>
              <w:t xml:space="preserve">The Purchaser shall not, without the Supplier’s prior written consent, use any Confidential Information received from the Supplier for any purpose other than the operation, maintenance and further development of the System.  </w:t>
            </w:r>
            <w:r w:rsidRPr="00A97C7F">
              <w:rPr>
                <w:rFonts w:eastAsia="Arial Narrow"/>
              </w:rPr>
              <w:t>Similarly</w:t>
            </w:r>
            <w:r>
              <w:t xml:space="preserve">, the Supplier shall not, without the Purchaser’s prior written consent, use any Confidential Information received from the Purchaser for any purpose other than those that are required for the performance of the Contract.  </w:t>
            </w:r>
          </w:p>
          <w:p w14:paraId="12E7515B" w14:textId="77777777" w:rsidR="0052539E" w:rsidRDefault="0052539E" w:rsidP="00A97C7F">
            <w:pPr>
              <w:spacing w:after="200"/>
              <w:ind w:left="547" w:right="-72" w:hanging="547"/>
            </w:pPr>
            <w:r>
              <w:t>17.5</w:t>
            </w:r>
            <w:r>
              <w:tab/>
              <w:t xml:space="preserve">The obligation of a party under GCC Clauses 17.1 through 17.4 </w:t>
            </w:r>
            <w:r w:rsidRPr="00A97C7F">
              <w:rPr>
                <w:rFonts w:eastAsia="Arial Narrow"/>
              </w:rPr>
              <w:t>above</w:t>
            </w:r>
            <w:r>
              <w:t>, however, shall not apply to that information which:</w:t>
            </w:r>
          </w:p>
          <w:p w14:paraId="4F28D4EB" w14:textId="77777777" w:rsidR="0052539E" w:rsidRDefault="0052539E">
            <w:pPr>
              <w:spacing w:after="200"/>
              <w:ind w:left="1080" w:right="-72" w:hanging="536"/>
            </w:pPr>
            <w:r>
              <w:t>(a)</w:t>
            </w:r>
            <w:r>
              <w:tab/>
              <w:t>now or hereafter enters the public domain through no fault of the Receiving Party;</w:t>
            </w:r>
          </w:p>
          <w:p w14:paraId="6C7D126F" w14:textId="77777777" w:rsidR="0052539E" w:rsidRDefault="0052539E">
            <w:pPr>
              <w:spacing w:after="200"/>
              <w:ind w:left="1080" w:right="-72" w:hanging="536"/>
            </w:pPr>
            <w:r>
              <w:t>(b)</w:t>
            </w:r>
            <w:r>
              <w:tab/>
              <w:t>can be proven to have been possessed by the Receiving Party at the time of disclosure and that was not previously obtained, directly or indirectly, from the Disclosing Party;</w:t>
            </w:r>
          </w:p>
          <w:p w14:paraId="15392F14" w14:textId="77777777" w:rsidR="004979E0" w:rsidRDefault="0052539E">
            <w:pPr>
              <w:spacing w:after="200"/>
              <w:ind w:left="1080" w:right="-72" w:hanging="536"/>
            </w:pPr>
            <w:r>
              <w:t>(c)</w:t>
            </w:r>
            <w:r>
              <w:tab/>
              <w:t>otherwise lawfully becomes available to the Receiving Party from a third party that has no obligation of confidentiality</w:t>
            </w:r>
            <w:r w:rsidR="004979E0">
              <w:t>;</w:t>
            </w:r>
          </w:p>
          <w:p w14:paraId="4DCFC464" w14:textId="77777777" w:rsidR="0052539E" w:rsidRDefault="004979E0" w:rsidP="00871245">
            <w:pPr>
              <w:spacing w:after="200"/>
              <w:ind w:left="1080" w:right="-72" w:hanging="536"/>
            </w:pPr>
            <w:r>
              <w:t xml:space="preserve"> </w:t>
            </w:r>
            <w:r>
              <w:rPr>
                <w:noProof/>
              </w:rPr>
              <w:t>(d)  is being provided to the Bank.</w:t>
            </w:r>
          </w:p>
          <w:p w14:paraId="36AE1E06" w14:textId="77777777" w:rsidR="0052539E" w:rsidRDefault="0052539E" w:rsidP="00A97C7F">
            <w:pPr>
              <w:spacing w:after="200"/>
              <w:ind w:left="547" w:right="-72" w:hanging="547"/>
            </w:pPr>
            <w:r>
              <w:t>17.6</w:t>
            </w:r>
            <w:r>
              <w:tab/>
              <w:t>The above provisions of this GCC Clause 17 shall not in any way modify any undertaking of confidentiality given by either of the parties to this Contract prior to the date of the Contract in respect of the System or any part thereof.</w:t>
            </w:r>
          </w:p>
          <w:p w14:paraId="50C2A305" w14:textId="77777777" w:rsidR="0052539E" w:rsidRDefault="0052539E" w:rsidP="00A97C7F">
            <w:pPr>
              <w:spacing w:after="200"/>
              <w:ind w:left="547" w:right="-72" w:hanging="547"/>
            </w:pPr>
            <w:r>
              <w:t>17.7</w:t>
            </w:r>
            <w:r>
              <w:tab/>
              <w:t xml:space="preserve">The provisions of this GCC Clause 17 shall survive the </w:t>
            </w:r>
            <w:r w:rsidRPr="00A97C7F">
              <w:rPr>
                <w:rFonts w:eastAsia="Arial Narrow"/>
              </w:rPr>
              <w:t>termination</w:t>
            </w:r>
            <w:r>
              <w:t xml:space="preserve">, for whatever reason, of the Contract for three (3) years or such longer period as may be </w:t>
            </w:r>
            <w:r w:rsidRPr="00EE4382">
              <w:rPr>
                <w:b/>
              </w:rPr>
              <w:t>specified in the SCC.</w:t>
            </w:r>
          </w:p>
        </w:tc>
      </w:tr>
    </w:tbl>
    <w:p w14:paraId="2EF50C2D" w14:textId="77777777" w:rsidR="0052539E" w:rsidRDefault="0052539E">
      <w:pPr>
        <w:pStyle w:val="Head41"/>
      </w:pPr>
      <w:bookmarkStart w:id="238" w:name="_Toc521497717"/>
      <w:bookmarkStart w:id="239" w:name="_Toc44005219"/>
      <w:r>
        <w:t>E.  Supply, Installation, Testing,</w:t>
      </w:r>
      <w:r>
        <w:br/>
        <w:t>Commissioning, and Acceptance of the System</w:t>
      </w:r>
      <w:bookmarkEnd w:id="238"/>
      <w:bookmarkEnd w:id="239"/>
    </w:p>
    <w:tbl>
      <w:tblPr>
        <w:tblW w:w="0" w:type="auto"/>
        <w:tblInd w:w="108" w:type="dxa"/>
        <w:tblLayout w:type="fixed"/>
        <w:tblLook w:val="0000" w:firstRow="0" w:lastRow="0" w:firstColumn="0" w:lastColumn="0" w:noHBand="0" w:noVBand="0"/>
      </w:tblPr>
      <w:tblGrid>
        <w:gridCol w:w="2412"/>
        <w:gridCol w:w="6588"/>
      </w:tblGrid>
      <w:tr w:rsidR="0052539E" w14:paraId="3714488E" w14:textId="77777777">
        <w:tc>
          <w:tcPr>
            <w:tcW w:w="2412" w:type="dxa"/>
          </w:tcPr>
          <w:p w14:paraId="09E0D997" w14:textId="77777777" w:rsidR="0052539E" w:rsidRDefault="0052539E">
            <w:pPr>
              <w:pStyle w:val="Head42"/>
              <w:spacing w:after="0"/>
              <w:ind w:left="547" w:right="-72" w:hanging="547"/>
              <w:jc w:val="both"/>
            </w:pPr>
            <w:bookmarkStart w:id="240" w:name="_Toc521497718"/>
            <w:bookmarkStart w:id="241" w:name="_Toc44005220"/>
            <w:r>
              <w:t>18.</w:t>
            </w:r>
            <w:r>
              <w:tab/>
              <w:t>Representatives</w:t>
            </w:r>
            <w:bookmarkEnd w:id="240"/>
            <w:bookmarkEnd w:id="241"/>
          </w:p>
        </w:tc>
        <w:tc>
          <w:tcPr>
            <w:tcW w:w="6588" w:type="dxa"/>
          </w:tcPr>
          <w:p w14:paraId="12083506" w14:textId="77777777" w:rsidR="0052539E" w:rsidRDefault="0052539E" w:rsidP="00A97C7F">
            <w:pPr>
              <w:spacing w:after="200"/>
              <w:ind w:left="547" w:right="-72" w:hanging="547"/>
            </w:pPr>
            <w:r>
              <w:t>18.1</w:t>
            </w:r>
            <w:r>
              <w:tab/>
            </w:r>
            <w:r w:rsidRPr="003744FA">
              <w:rPr>
                <w:b/>
                <w:bCs/>
              </w:rPr>
              <w:t>Project Manager</w:t>
            </w:r>
          </w:p>
          <w:p w14:paraId="5FE6DF60" w14:textId="77777777" w:rsidR="0052539E" w:rsidRDefault="0052539E">
            <w:pPr>
              <w:keepNext/>
              <w:spacing w:after="200"/>
              <w:ind w:left="540" w:right="-72"/>
            </w:pPr>
            <w:r>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Subject to the extensions and/or limitations </w:t>
            </w:r>
            <w:r w:rsidRPr="00EE4382">
              <w:rPr>
                <w:b/>
              </w:rPr>
              <w:t>specified in the SCC</w:t>
            </w:r>
            <w:r>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52539E" w14:paraId="03F682AC" w14:textId="77777777">
        <w:tc>
          <w:tcPr>
            <w:tcW w:w="2412" w:type="dxa"/>
          </w:tcPr>
          <w:p w14:paraId="203051E5" w14:textId="77777777" w:rsidR="0052539E" w:rsidRDefault="0052539E">
            <w:pPr>
              <w:pStyle w:val="Head42"/>
              <w:spacing w:after="0"/>
            </w:pPr>
          </w:p>
        </w:tc>
        <w:tc>
          <w:tcPr>
            <w:tcW w:w="6588" w:type="dxa"/>
          </w:tcPr>
          <w:p w14:paraId="78C27DA7" w14:textId="77777777" w:rsidR="0052539E" w:rsidRDefault="0052539E" w:rsidP="00A97C7F">
            <w:pPr>
              <w:spacing w:after="200"/>
              <w:ind w:left="547" w:right="-72" w:hanging="547"/>
            </w:pPr>
            <w:r>
              <w:t>18.2</w:t>
            </w:r>
            <w:r>
              <w:tab/>
            </w:r>
            <w:r w:rsidRPr="003744FA">
              <w:rPr>
                <w:b/>
                <w:bCs/>
              </w:rPr>
              <w:t>Supplier’s Representative</w:t>
            </w:r>
          </w:p>
          <w:p w14:paraId="585B6A1A" w14:textId="77777777" w:rsidR="0052539E" w:rsidRDefault="0052539E">
            <w:pPr>
              <w:spacing w:after="200"/>
              <w:ind w:left="1170" w:right="-72" w:hanging="630"/>
            </w:pPr>
            <w:r>
              <w:t>18.2.1</w:t>
            </w:r>
            <w:r>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460239CB" w14:textId="77777777" w:rsidR="0052539E" w:rsidRDefault="0052539E">
            <w:pPr>
              <w:spacing w:after="200"/>
              <w:ind w:left="1170" w:right="-72" w:hanging="630"/>
            </w:pPr>
            <w:r>
              <w:t>18.2.2</w:t>
            </w:r>
            <w:r>
              <w:tab/>
              <w:t xml:space="preserve">Subject to the extensions and/or limitations </w:t>
            </w:r>
            <w:r w:rsidRPr="00EE4382">
              <w:rPr>
                <w:b/>
              </w:rPr>
              <w:t>specified in the SCC</w:t>
            </w:r>
            <w:r>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14:paraId="5E6FEC1F" w14:textId="77777777" w:rsidR="0052539E" w:rsidRDefault="0052539E">
            <w:pPr>
              <w:spacing w:after="200"/>
              <w:ind w:left="1170" w:right="-72" w:hanging="630"/>
            </w:pPr>
            <w:r>
              <w:t>18.2.3</w:t>
            </w:r>
            <w:r>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06C25721" w14:textId="3A8DE141" w:rsidR="0052539E" w:rsidRDefault="0052539E">
            <w:pPr>
              <w:spacing w:after="200"/>
              <w:ind w:left="1170" w:right="-72" w:hanging="630"/>
            </w:pPr>
            <w:r>
              <w:t>18.2.4</w:t>
            </w:r>
            <w:r>
              <w:tab/>
              <w:t xml:space="preserve">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w:t>
            </w:r>
            <w:r w:rsidR="00152099">
              <w:t>the Supplier’s Personnel.</w:t>
            </w:r>
          </w:p>
          <w:p w14:paraId="689535BF" w14:textId="77777777" w:rsidR="0052539E" w:rsidRDefault="0052539E">
            <w:pPr>
              <w:spacing w:after="200"/>
              <w:ind w:left="1170" w:right="-72" w:hanging="630"/>
            </w:pPr>
            <w:r>
              <w:t>18.2.5</w:t>
            </w:r>
            <w:r>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3F3BD965" w14:textId="77777777" w:rsidR="0052539E" w:rsidRDefault="0052539E">
            <w:pPr>
              <w:spacing w:after="200"/>
              <w:ind w:left="1170" w:right="-72" w:hanging="630"/>
            </w:pPr>
            <w:r>
              <w:t>18.2.6</w:t>
            </w:r>
            <w:r>
              <w:tab/>
              <w:t>Any act or exercise by any person of powers, functions and authorities so delegated to him or her in accordance with GCC Clause 18.2.5 shall be deemed to be an act or exercise by the Supplier’s Representative.</w:t>
            </w:r>
          </w:p>
          <w:p w14:paraId="760FDEF1" w14:textId="70075FD7" w:rsidR="005E2565" w:rsidRPr="00BE7F56" w:rsidRDefault="0052539E" w:rsidP="00A97C7F">
            <w:pPr>
              <w:spacing w:after="200"/>
              <w:ind w:left="547" w:right="-72" w:hanging="547"/>
            </w:pPr>
            <w:r>
              <w:t>18.3</w:t>
            </w:r>
            <w:r>
              <w:tab/>
            </w:r>
            <w:r w:rsidR="005E2565" w:rsidRPr="003744FA">
              <w:rPr>
                <w:b/>
                <w:bCs/>
              </w:rPr>
              <w:t>Removal of Supplier’s Personnel</w:t>
            </w:r>
          </w:p>
          <w:p w14:paraId="59E8A8ED" w14:textId="77777777" w:rsidR="005E2565" w:rsidRPr="0067299E" w:rsidRDefault="0052539E" w:rsidP="005E2565">
            <w:pPr>
              <w:spacing w:before="120"/>
              <w:ind w:left="1226" w:right="-72" w:hanging="902"/>
              <w:rPr>
                <w:rFonts w:eastAsia="Arial Narrow"/>
                <w:color w:val="000000"/>
              </w:rPr>
            </w:pPr>
            <w:r>
              <w:t>18.3.1</w:t>
            </w:r>
            <w:r>
              <w:tab/>
            </w:r>
            <w:r w:rsidR="005E2565" w:rsidRPr="0067299E">
              <w:rPr>
                <w:rFonts w:eastAsia="Arial Narrow"/>
                <w:color w:val="000000"/>
              </w:rPr>
              <w:t xml:space="preserve">The </w:t>
            </w:r>
            <w:r w:rsidR="005E2565">
              <w:rPr>
                <w:rFonts w:eastAsia="Arial Narrow"/>
                <w:color w:val="000000"/>
              </w:rPr>
              <w:t xml:space="preserve">Project Manager </w:t>
            </w:r>
            <w:r w:rsidR="005E2565" w:rsidRPr="0067299E">
              <w:rPr>
                <w:rFonts w:eastAsia="Arial Narrow"/>
                <w:color w:val="000000"/>
              </w:rPr>
              <w:t xml:space="preserve">may require the </w:t>
            </w:r>
            <w:r w:rsidR="005E2565">
              <w:rPr>
                <w:rFonts w:eastAsia="Arial Narrow"/>
                <w:color w:val="000000"/>
              </w:rPr>
              <w:t xml:space="preserve">Supplier </w:t>
            </w:r>
            <w:r w:rsidR="005E2565" w:rsidRPr="0067299E">
              <w:rPr>
                <w:rFonts w:eastAsia="Arial Narrow"/>
                <w:color w:val="000000"/>
              </w:rPr>
              <w:t xml:space="preserve">to remove (or cause to be </w:t>
            </w:r>
            <w:r w:rsidR="005E2565" w:rsidRPr="004F20BF">
              <w:rPr>
                <w:noProof/>
              </w:rPr>
              <w:t>removed</w:t>
            </w:r>
            <w:r w:rsidR="005E2565" w:rsidRPr="0067299E">
              <w:rPr>
                <w:rFonts w:eastAsia="Arial Narrow"/>
                <w:color w:val="000000"/>
              </w:rPr>
              <w:t xml:space="preserve">) </w:t>
            </w:r>
            <w:r w:rsidR="005E2565">
              <w:rPr>
                <w:noProof/>
              </w:rPr>
              <w:t>the Supplier’s Re</w:t>
            </w:r>
            <w:r w:rsidR="005E2565" w:rsidRPr="00166F92">
              <w:rPr>
                <w:noProof/>
              </w:rPr>
              <w:t xml:space="preserve">presentative or </w:t>
            </w:r>
            <w:r w:rsidR="005E2565">
              <w:rPr>
                <w:noProof/>
              </w:rPr>
              <w:t xml:space="preserve">any other </w:t>
            </w:r>
            <w:r w:rsidR="005E2565" w:rsidRPr="00166F92">
              <w:rPr>
                <w:noProof/>
              </w:rPr>
              <w:t xml:space="preserve">person employed by the </w:t>
            </w:r>
            <w:r w:rsidR="005E2565">
              <w:rPr>
                <w:noProof/>
              </w:rPr>
              <w:t>Supplier</w:t>
            </w:r>
            <w:r w:rsidR="005E2565" w:rsidRPr="00166F92">
              <w:rPr>
                <w:noProof/>
              </w:rPr>
              <w:t xml:space="preserve"> in the execution of the Contract</w:t>
            </w:r>
            <w:r w:rsidR="005E2565">
              <w:rPr>
                <w:rFonts w:eastAsia="Arial Narrow"/>
                <w:color w:val="000000"/>
              </w:rPr>
              <w:t>,</w:t>
            </w:r>
            <w:r w:rsidR="005E2565" w:rsidRPr="0067299E">
              <w:rPr>
                <w:rFonts w:eastAsia="Arial Narrow"/>
                <w:color w:val="000000"/>
              </w:rPr>
              <w:t xml:space="preserve"> who:</w:t>
            </w:r>
          </w:p>
          <w:p w14:paraId="4DA58328" w14:textId="77777777" w:rsidR="005E2565" w:rsidRPr="0067299E" w:rsidRDefault="005E2565" w:rsidP="005E2565">
            <w:pPr>
              <w:pStyle w:val="ListParagraph"/>
              <w:numPr>
                <w:ilvl w:val="0"/>
                <w:numId w:val="32"/>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61A5876C" w14:textId="77777777" w:rsidR="005E2565" w:rsidRPr="0067299E" w:rsidRDefault="005E2565" w:rsidP="005E2565">
            <w:pPr>
              <w:pStyle w:val="ListParagraph"/>
              <w:numPr>
                <w:ilvl w:val="0"/>
                <w:numId w:val="32"/>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264917AC" w14:textId="77777777" w:rsidR="005E2565" w:rsidRPr="0067299E" w:rsidRDefault="005E2565" w:rsidP="005E2565">
            <w:pPr>
              <w:pStyle w:val="ListParagraph"/>
              <w:numPr>
                <w:ilvl w:val="0"/>
                <w:numId w:val="32"/>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5D1DE85D" w14:textId="77777777" w:rsidR="005E2565" w:rsidRPr="0067299E" w:rsidRDefault="005E2565" w:rsidP="005E2565">
            <w:pPr>
              <w:pStyle w:val="ListParagraph"/>
              <w:numPr>
                <w:ilvl w:val="0"/>
                <w:numId w:val="32"/>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5F68318B" w14:textId="77777777" w:rsidR="005E2565" w:rsidRPr="0067299E" w:rsidRDefault="005E2565" w:rsidP="005E2565">
            <w:pPr>
              <w:pStyle w:val="ListParagraph"/>
              <w:numPr>
                <w:ilvl w:val="0"/>
                <w:numId w:val="32"/>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3B4181B4" w14:textId="77777777" w:rsidR="005E2565" w:rsidRPr="0067299E" w:rsidRDefault="005E2565" w:rsidP="005E2565">
            <w:pPr>
              <w:pStyle w:val="ListParagraph"/>
              <w:numPr>
                <w:ilvl w:val="0"/>
                <w:numId w:val="32"/>
              </w:numPr>
              <w:spacing w:before="120" w:after="120"/>
              <w:ind w:left="1667" w:hanging="450"/>
              <w:contextualSpacing w:val="0"/>
              <w:rPr>
                <w:rFonts w:eastAsia="Arial Narrow"/>
                <w:color w:val="000000"/>
              </w:rPr>
            </w:pPr>
            <w:r w:rsidRPr="0067299E">
              <w:rPr>
                <w:rFonts w:eastAsia="Arial Narrow"/>
                <w:color w:val="000000"/>
              </w:rPr>
              <w:t xml:space="preserve">has been recruited from the </w:t>
            </w:r>
            <w:r>
              <w:rPr>
                <w:rFonts w:eastAsia="Arial Narrow"/>
                <w:color w:val="000000"/>
              </w:rPr>
              <w:t>Purchaser</w:t>
            </w:r>
            <w:r w:rsidRPr="0067299E">
              <w:rPr>
                <w:rFonts w:eastAsia="Arial Narrow"/>
                <w:color w:val="000000"/>
              </w:rPr>
              <w:t>’s Personnel;</w:t>
            </w:r>
          </w:p>
          <w:p w14:paraId="5B19B8EC" w14:textId="77777777" w:rsidR="005E2565" w:rsidRPr="00455910" w:rsidRDefault="005E2565" w:rsidP="005E2565">
            <w:pPr>
              <w:pStyle w:val="ListParagraph"/>
              <w:numPr>
                <w:ilvl w:val="0"/>
                <w:numId w:val="32"/>
              </w:numPr>
              <w:spacing w:before="120" w:after="120"/>
              <w:ind w:left="1667" w:hanging="450"/>
              <w:contextualSpacing w:val="0"/>
              <w:rPr>
                <w:rFonts w:eastAsia="Arial Narrow"/>
                <w:color w:val="000000"/>
              </w:rPr>
            </w:pPr>
            <w:r>
              <w:rPr>
                <w:rFonts w:eastAsia="Arial Narrow"/>
                <w:color w:val="000000"/>
              </w:rPr>
              <w:t xml:space="preserve">engages in any other </w:t>
            </w:r>
            <w:r w:rsidR="00A97C7F" w:rsidRPr="00455910">
              <w:rPr>
                <w:rFonts w:eastAsia="Arial Narrow"/>
                <w:color w:val="000000"/>
              </w:rPr>
              <w:t>behavior</w:t>
            </w:r>
            <w:r w:rsidRPr="00455910">
              <w:rPr>
                <w:rFonts w:eastAsia="Arial Narrow"/>
                <w:color w:val="000000"/>
              </w:rPr>
              <w:t xml:space="preserve"> which breaches the Code of Conduct</w:t>
            </w:r>
            <w:r>
              <w:rPr>
                <w:rFonts w:eastAsia="Arial Narrow"/>
                <w:color w:val="000000"/>
              </w:rPr>
              <w:t>, as applicable;</w:t>
            </w:r>
          </w:p>
          <w:p w14:paraId="04D80A1C" w14:textId="77777777" w:rsidR="005E2565" w:rsidRPr="00455910" w:rsidRDefault="005E2565" w:rsidP="005E2565">
            <w:pPr>
              <w:spacing w:before="120"/>
              <w:ind w:left="1221"/>
              <w:rPr>
                <w:rFonts w:eastAsia="Arial Narrow"/>
                <w:color w:val="000000"/>
              </w:rPr>
            </w:pPr>
            <w:r w:rsidRPr="00455910">
              <w:rPr>
                <w:rFonts w:eastAsia="Arial Narrow"/>
                <w:color w:val="000000"/>
              </w:rPr>
              <w:t xml:space="preserve">If appropriate, the </w:t>
            </w:r>
            <w:r>
              <w:rPr>
                <w:rFonts w:eastAsia="Arial Narrow"/>
                <w:color w:val="000000"/>
              </w:rPr>
              <w:t xml:space="preserve">Supplier </w:t>
            </w:r>
            <w:r w:rsidRPr="00455910">
              <w:rPr>
                <w:rFonts w:eastAsia="Arial Narrow"/>
                <w:color w:val="000000"/>
              </w:rPr>
              <w:t>shall then promptly appoint (or</w:t>
            </w:r>
            <w:r>
              <w:rPr>
                <w:rFonts w:eastAsia="Arial Narrow"/>
                <w:color w:val="000000"/>
              </w:rPr>
              <w:t xml:space="preserve"> </w:t>
            </w:r>
            <w:r w:rsidRPr="00455910">
              <w:rPr>
                <w:rFonts w:eastAsia="Arial Narrow"/>
                <w:color w:val="000000"/>
              </w:rPr>
              <w:t xml:space="preserve">cause to be </w:t>
            </w:r>
            <w:r w:rsidRPr="004F20BF">
              <w:rPr>
                <w:noProof/>
              </w:rPr>
              <w:t>appointed</w:t>
            </w:r>
            <w:r w:rsidRPr="00455910">
              <w:rPr>
                <w:rFonts w:eastAsia="Arial Narrow"/>
                <w:color w:val="000000"/>
              </w:rPr>
              <w:t xml:space="preserve">) a suitable replacement with equivalent skills and experience. </w:t>
            </w:r>
          </w:p>
          <w:p w14:paraId="6F087583" w14:textId="77777777" w:rsidR="0052539E" w:rsidRDefault="005E2565" w:rsidP="00A97C7F">
            <w:pPr>
              <w:spacing w:before="120"/>
              <w:ind w:left="1221"/>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w:t>
            </w:r>
            <w:r>
              <w:rPr>
                <w:rFonts w:eastAsia="Arial Narrow"/>
                <w:color w:val="000000"/>
              </w:rPr>
              <w:t xml:space="preserve">Supplier </w:t>
            </w:r>
            <w:r w:rsidRPr="00B009D3">
              <w:rPr>
                <w:rFonts w:eastAsia="Arial Narrow"/>
                <w:color w:val="000000"/>
              </w:rPr>
              <w:t xml:space="preserve">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w:t>
            </w:r>
            <w:r>
              <w:rPr>
                <w:rFonts w:eastAsia="Arial Narrow"/>
                <w:color w:val="000000"/>
              </w:rPr>
              <w:t>work on the System</w:t>
            </w:r>
            <w:r w:rsidRPr="00B009D3">
              <w:rPr>
                <w:rFonts w:eastAsia="Arial Narrow"/>
                <w:color w:val="000000"/>
              </w:rPr>
              <w:t xml:space="preserve">, any </w:t>
            </w:r>
            <w:r>
              <w:rPr>
                <w:rFonts w:eastAsia="Arial Narrow"/>
                <w:color w:val="000000"/>
              </w:rPr>
              <w:t>person Employed</w:t>
            </w:r>
            <w:r w:rsidRPr="00B009D3">
              <w:rPr>
                <w:rFonts w:eastAsia="Arial Narrow"/>
                <w:color w:val="000000"/>
              </w:rPr>
              <w:t xml:space="preserve"> </w:t>
            </w:r>
            <w:r>
              <w:rPr>
                <w:rFonts w:eastAsia="Arial Narrow"/>
                <w:color w:val="000000"/>
              </w:rPr>
              <w:t xml:space="preserve">by the Supplier in the execution of the Contract </w:t>
            </w:r>
            <w:r w:rsidRPr="00B009D3">
              <w:rPr>
                <w:rFonts w:eastAsia="Arial Narrow"/>
                <w:color w:val="000000"/>
              </w:rPr>
              <w:t>who engages in (a), (b), (c), (d), (e) or (g) above or has been recruited as stated in (f) above</w:t>
            </w:r>
            <w:r w:rsidRPr="00BE7F56">
              <w:t>.</w:t>
            </w:r>
          </w:p>
          <w:p w14:paraId="32911C46" w14:textId="77777777" w:rsidR="0052539E" w:rsidRDefault="0052539E">
            <w:pPr>
              <w:spacing w:after="200"/>
              <w:ind w:left="1170" w:right="-72" w:hanging="540"/>
            </w:pPr>
            <w:r>
              <w:t>18.3.2</w:t>
            </w:r>
            <w:r>
              <w:tab/>
              <w:t xml:space="preserve">If any representative or person employed by the Supplier is removed in accordance with GCC Clause 18.3.1, the Supplier shall, where required, promptly appoint a </w:t>
            </w:r>
            <w:r w:rsidR="005E2565">
              <w:t xml:space="preserve">suitable </w:t>
            </w:r>
            <w:r>
              <w:t>replacement</w:t>
            </w:r>
            <w:r w:rsidR="005E2565">
              <w:t xml:space="preserve"> with equivalent skills and experience</w:t>
            </w:r>
            <w:r>
              <w:t>.</w:t>
            </w:r>
          </w:p>
        </w:tc>
      </w:tr>
      <w:tr w:rsidR="0052539E" w14:paraId="54083253" w14:textId="77777777">
        <w:tc>
          <w:tcPr>
            <w:tcW w:w="2412" w:type="dxa"/>
          </w:tcPr>
          <w:p w14:paraId="22FFC0C6" w14:textId="77777777" w:rsidR="0052539E" w:rsidRDefault="0052539E">
            <w:pPr>
              <w:pStyle w:val="Head42"/>
              <w:spacing w:after="0"/>
            </w:pPr>
            <w:bookmarkStart w:id="242" w:name="_Toc521497719"/>
            <w:bookmarkStart w:id="243" w:name="_Toc44005221"/>
            <w:r>
              <w:t>19.</w:t>
            </w:r>
            <w:r>
              <w:tab/>
              <w:t>Project Plan</w:t>
            </w:r>
            <w:bookmarkEnd w:id="242"/>
            <w:bookmarkEnd w:id="243"/>
          </w:p>
        </w:tc>
        <w:tc>
          <w:tcPr>
            <w:tcW w:w="6588" w:type="dxa"/>
          </w:tcPr>
          <w:p w14:paraId="48933FED" w14:textId="77777777" w:rsidR="0052539E" w:rsidRDefault="0052539E">
            <w:pPr>
              <w:spacing w:after="200"/>
              <w:ind w:left="540" w:right="-72" w:hanging="540"/>
            </w:pPr>
            <w:r>
              <w:t>19.1</w:t>
            </w:r>
            <w:r>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EE4382">
              <w:rPr>
                <w:b/>
              </w:rPr>
              <w:t>specified in the SCC</w:t>
            </w:r>
            <w:r>
              <w:t xml:space="preserve"> and/or Technical Requirements.  </w:t>
            </w:r>
          </w:p>
        </w:tc>
      </w:tr>
      <w:tr w:rsidR="0052539E" w14:paraId="7B4F90E1" w14:textId="77777777">
        <w:tc>
          <w:tcPr>
            <w:tcW w:w="2412" w:type="dxa"/>
          </w:tcPr>
          <w:p w14:paraId="597F8214" w14:textId="77777777" w:rsidR="0052539E" w:rsidRDefault="0052539E">
            <w:pPr>
              <w:pStyle w:val="Head42"/>
              <w:spacing w:after="0"/>
            </w:pPr>
          </w:p>
        </w:tc>
        <w:tc>
          <w:tcPr>
            <w:tcW w:w="6588" w:type="dxa"/>
          </w:tcPr>
          <w:p w14:paraId="0BAE10A3" w14:textId="65F4A427" w:rsidR="0052539E" w:rsidRDefault="0052539E" w:rsidP="00A97C7F">
            <w:pPr>
              <w:spacing w:after="200"/>
              <w:ind w:left="540" w:right="-72" w:hanging="540"/>
            </w:pPr>
            <w:r>
              <w:t>19.2</w:t>
            </w:r>
            <w:r>
              <w:tab/>
            </w:r>
            <w:r w:rsidR="005E18E3" w:rsidRPr="00BE7F56">
              <w:rPr>
                <w:b/>
              </w:rPr>
              <w:t>Unless otherwise specified in the SCC</w:t>
            </w:r>
            <w:r w:rsidR="005E18E3" w:rsidRPr="00BE7F56">
              <w:t xml:space="preserve">, within </w:t>
            </w:r>
            <w:r w:rsidR="005E18E3" w:rsidRPr="00BE7F56">
              <w:rPr>
                <w:rStyle w:val="preparersnote"/>
              </w:rPr>
              <w:t>thirty (30)</w:t>
            </w:r>
            <w:r w:rsidR="005E18E3" w:rsidRPr="00BE7F56">
              <w:t xml:space="preserve"> days from the Effective Date of the Contract, the Supplier shall present a Project Plan to the Purchaser. </w:t>
            </w:r>
            <w:r w:rsidR="00152099">
              <w:t xml:space="preserve">Such submission to the Purchaser shall include any applicable environmental and social management plan to manage environmental and social risks and impacts. </w:t>
            </w:r>
            <w:r w:rsidR="005E18E3" w:rsidRPr="00BE7F56">
              <w:t xml:space="preserve">The Purchaser shall, within </w:t>
            </w:r>
            <w:r w:rsidR="005E18E3" w:rsidRPr="00BE7F56">
              <w:rPr>
                <w:rStyle w:val="preparersnote"/>
              </w:rPr>
              <w:t>fourteen (14)</w:t>
            </w:r>
            <w:r w:rsidR="005E18E3" w:rsidRPr="00BE7F56">
              <w:rPr>
                <w:b/>
              </w:rPr>
              <w:t xml:space="preserve"> </w:t>
            </w:r>
            <w:r w:rsidR="005E18E3" w:rsidRPr="00BE7F56">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005E18E3" w:rsidRPr="00BE7F56">
              <w:rPr>
                <w:rStyle w:val="preparersnote"/>
              </w:rPr>
              <w:t xml:space="preserve"> five (5)</w:t>
            </w:r>
            <w:r w:rsidR="005E18E3" w:rsidRPr="00BE7F56">
              <w:t xml:space="preserve"> days of receipt of such notification, correct the Project Plan and resubmit to the Purchaser.  The Purchaser shall, within </w:t>
            </w:r>
            <w:r w:rsidR="005E18E3" w:rsidRPr="00BE7F56">
              <w:rPr>
                <w:rStyle w:val="preparersnote"/>
              </w:rPr>
              <w:t>five (5)</w:t>
            </w:r>
            <w:r w:rsidR="005E18E3" w:rsidRPr="00BE7F56">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w:t>
            </w:r>
            <w:r>
              <w:t xml:space="preserve">. </w:t>
            </w:r>
          </w:p>
          <w:p w14:paraId="2FC0E8C0" w14:textId="77777777" w:rsidR="0052539E" w:rsidRDefault="0052539E" w:rsidP="00A97C7F">
            <w:pPr>
              <w:spacing w:after="200"/>
              <w:ind w:left="540" w:right="-72" w:hanging="540"/>
            </w:pPr>
            <w:r>
              <w:t>19.3 If required, the impact on the Implementation Schedule of modifications agreed during finalization of the Agreed Project Plan shall be incorporated in the Contract by amendment, in accordance with GCC Clauses 39 and 40.</w:t>
            </w:r>
          </w:p>
          <w:p w14:paraId="16ADD5AF" w14:textId="77777777" w:rsidR="0052539E" w:rsidRDefault="0052539E" w:rsidP="00A97C7F">
            <w:pPr>
              <w:spacing w:after="200"/>
              <w:ind w:left="540" w:right="-72" w:hanging="540"/>
            </w:pPr>
            <w:r>
              <w:t>19.4</w:t>
            </w:r>
            <w:r>
              <w:tab/>
              <w:t>The Supplier shall undertake to supply, install, test, and commission the System in accordance with the Agreed Project Plan and the Contract.</w:t>
            </w:r>
          </w:p>
          <w:p w14:paraId="25EB5C70" w14:textId="77777777" w:rsidR="005E18E3" w:rsidRPr="00BE7F56" w:rsidRDefault="0052539E" w:rsidP="00A97C7F">
            <w:pPr>
              <w:spacing w:after="200"/>
              <w:ind w:left="540" w:right="-72" w:hanging="540"/>
            </w:pPr>
            <w:r>
              <w:t>19.5</w:t>
            </w:r>
            <w:r>
              <w:tab/>
            </w:r>
            <w:r w:rsidR="005E18E3" w:rsidRPr="00BE7F56">
              <w:rPr>
                <w:b/>
              </w:rPr>
              <w:t>Unless otherwise specified in the SCC</w:t>
            </w:r>
            <w:r w:rsidR="005E18E3" w:rsidRPr="00BE7F56">
              <w:t xml:space="preserve">, the Supplier shall submit to the Purchaser Monthly Progress Reports summarizing:  </w:t>
            </w:r>
          </w:p>
          <w:p w14:paraId="51460190" w14:textId="77777777" w:rsidR="005E18E3" w:rsidRPr="00BE7F56" w:rsidRDefault="005E18E3" w:rsidP="005E18E3">
            <w:pPr>
              <w:spacing w:after="200"/>
              <w:ind w:left="1080" w:right="-72" w:hanging="547"/>
            </w:pPr>
            <w:r w:rsidRPr="00BE7F56">
              <w:t xml:space="preserve">(i) </w:t>
            </w:r>
            <w:r w:rsidRPr="00BE7F56">
              <w:tab/>
              <w:t>results accomplished during the prior period;</w:t>
            </w:r>
          </w:p>
          <w:p w14:paraId="05B6D918" w14:textId="77777777" w:rsidR="005E18E3" w:rsidRPr="00BE7F56" w:rsidRDefault="005E18E3" w:rsidP="005E18E3">
            <w:pPr>
              <w:spacing w:after="200"/>
              <w:ind w:left="1080" w:right="-72" w:hanging="547"/>
            </w:pPr>
            <w:r w:rsidRPr="00BE7F56">
              <w:t xml:space="preserve">(ii) </w:t>
            </w:r>
            <w:r w:rsidRPr="00BE7F56">
              <w:tab/>
              <w:t>cumulative deviations to date from schedule of progress milestones as specified in the Agreed Project Plan;</w:t>
            </w:r>
          </w:p>
          <w:p w14:paraId="52B310C9" w14:textId="77777777" w:rsidR="005E18E3" w:rsidRPr="00BE7F56" w:rsidRDefault="005E18E3" w:rsidP="005E18E3">
            <w:pPr>
              <w:spacing w:after="200"/>
              <w:ind w:left="1080" w:right="-72" w:hanging="547"/>
            </w:pPr>
            <w:r w:rsidRPr="00BE7F56">
              <w:t xml:space="preserve">(iii) </w:t>
            </w:r>
            <w:r w:rsidRPr="00BE7F56">
              <w:tab/>
              <w:t>corrective actions to be taken to return to planned schedule of progress; proposed revisions to planned schedule;</w:t>
            </w:r>
          </w:p>
          <w:p w14:paraId="3A97C929" w14:textId="77777777" w:rsidR="005E18E3" w:rsidRPr="00BE7F56" w:rsidRDefault="005E18E3" w:rsidP="005E18E3">
            <w:pPr>
              <w:spacing w:after="200"/>
              <w:ind w:left="1080" w:right="-72" w:hanging="547"/>
            </w:pPr>
            <w:r w:rsidRPr="00BE7F56">
              <w:t xml:space="preserve">(iv) </w:t>
            </w:r>
            <w:r w:rsidRPr="00BE7F56">
              <w:tab/>
              <w:t>other issues and outstanding problems; proposed actions to be taken;</w:t>
            </w:r>
          </w:p>
          <w:p w14:paraId="6C0CF113" w14:textId="77777777" w:rsidR="005E18E3" w:rsidRPr="00BE7F56" w:rsidRDefault="005E18E3" w:rsidP="005E18E3">
            <w:pPr>
              <w:spacing w:after="200"/>
              <w:ind w:left="1080" w:right="-72" w:hanging="547"/>
            </w:pPr>
            <w:r w:rsidRPr="00BE7F56">
              <w:t xml:space="preserve">(v) </w:t>
            </w:r>
            <w:r w:rsidRPr="00BE7F56">
              <w:tab/>
              <w:t>resources that the Supplier expects to be provided by the Purchaser and/or actions to be taken by the Purchaser in the next reporting period;</w:t>
            </w:r>
          </w:p>
          <w:p w14:paraId="4789552C" w14:textId="77777777" w:rsidR="005E18E3" w:rsidRDefault="005E18E3" w:rsidP="005E18E3">
            <w:pPr>
              <w:spacing w:after="200"/>
              <w:ind w:left="1080" w:right="-72" w:hanging="547"/>
            </w:pPr>
            <w:r w:rsidRPr="00BE7F56">
              <w:t xml:space="preserve">(vi) </w:t>
            </w:r>
            <w:r w:rsidRPr="00BE7F56">
              <w:tab/>
            </w:r>
            <w:r>
              <w:t xml:space="preserve">status of compliance to environmental and social requirements, as applicable; </w:t>
            </w:r>
          </w:p>
          <w:p w14:paraId="7A9548C8" w14:textId="77777777" w:rsidR="0052539E" w:rsidRDefault="005E18E3" w:rsidP="00871245">
            <w:pPr>
              <w:numPr>
                <w:ilvl w:val="0"/>
                <w:numId w:val="27"/>
              </w:numPr>
              <w:spacing w:after="200"/>
              <w:ind w:right="-72"/>
            </w:pPr>
            <w:r w:rsidRPr="00BE7F56">
              <w:t>other issues or potential problems the Supplier foresees that could impact on project progress and/or effectiveness</w:t>
            </w:r>
            <w:r w:rsidR="0052539E">
              <w:t>.</w:t>
            </w:r>
          </w:p>
          <w:p w14:paraId="4C160BA7" w14:textId="77777777" w:rsidR="005E18E3" w:rsidRDefault="005E18E3" w:rsidP="00A97C7F">
            <w:pPr>
              <w:spacing w:after="200"/>
              <w:ind w:left="540" w:right="-72" w:hanging="540"/>
            </w:pPr>
            <w:r>
              <w:t xml:space="preserve">19.6 </w:t>
            </w:r>
            <w:r w:rsidRPr="00BE7F56">
              <w:t xml:space="preserve">The Supplier shall submit to the Purchaser other (periodic) reports </w:t>
            </w:r>
            <w:r w:rsidRPr="00BE7F56">
              <w:rPr>
                <w:b/>
              </w:rPr>
              <w:t>as specified in the SCC</w:t>
            </w:r>
            <w:r w:rsidRPr="00BE7F56">
              <w:t>.</w:t>
            </w:r>
          </w:p>
          <w:p w14:paraId="04C9EE32" w14:textId="77777777" w:rsidR="005E18E3" w:rsidRDefault="005E18E3" w:rsidP="00A97C7F">
            <w:pPr>
              <w:spacing w:after="200"/>
              <w:ind w:left="540" w:right="-72" w:hanging="540"/>
            </w:pPr>
            <w:r>
              <w:t xml:space="preserve">19.7 </w:t>
            </w:r>
            <w:r w:rsidRPr="003744FA">
              <w:rPr>
                <w:b/>
                <w:bCs/>
              </w:rPr>
              <w:t>Immediate Reporting requirement</w:t>
            </w:r>
          </w:p>
          <w:p w14:paraId="7A46D6B4" w14:textId="5050DDFD" w:rsidR="00152099" w:rsidRDefault="005E18E3" w:rsidP="005E18E3">
            <w:pPr>
              <w:spacing w:before="120"/>
              <w:ind w:left="430" w:right="-14"/>
            </w:pPr>
            <w:r>
              <w:rPr>
                <w:color w:val="000000"/>
              </w:rPr>
              <w:t>T</w:t>
            </w:r>
            <w:r w:rsidRPr="00E82E97">
              <w:rPr>
                <w:rFonts w:eastAsia="Arial Narrow"/>
                <w:color w:val="000000"/>
              </w:rPr>
              <w:t xml:space="preserve">he </w:t>
            </w:r>
            <w:r>
              <w:rPr>
                <w:rFonts w:eastAsia="Arial Narrow"/>
                <w:color w:val="000000"/>
              </w:rPr>
              <w:t xml:space="preserve">Supplier </w:t>
            </w:r>
            <w:r w:rsidRPr="00E82E97">
              <w:rPr>
                <w:rFonts w:eastAsia="Arial Narrow"/>
                <w:color w:val="000000"/>
              </w:rPr>
              <w:t xml:space="preserve">shall inform the </w:t>
            </w:r>
            <w:r>
              <w:rPr>
                <w:rFonts w:eastAsia="Arial Narrow"/>
                <w:color w:val="000000"/>
              </w:rPr>
              <w:t xml:space="preserve">Project Manager </w:t>
            </w:r>
            <w:r w:rsidRPr="00E82E97">
              <w:rPr>
                <w:rFonts w:eastAsia="Arial Narrow"/>
                <w:color w:val="000000"/>
              </w:rPr>
              <w:t xml:space="preserve">immediately of any allegation, incident or accident in </w:t>
            </w:r>
            <w:r>
              <w:rPr>
                <w:rFonts w:eastAsia="Arial Narrow"/>
                <w:color w:val="000000"/>
              </w:rPr>
              <w:t>Project Site/s</w:t>
            </w:r>
            <w:r w:rsidRPr="00E82E97">
              <w:rPr>
                <w:rFonts w:eastAsia="Arial Narrow"/>
                <w:color w:val="000000"/>
              </w:rPr>
              <w:t xml:space="preserve">, which has or is likely to have a significant adverse </w:t>
            </w:r>
            <w:r w:rsidRPr="00E82E97">
              <w:rPr>
                <w:noProof/>
              </w:rPr>
              <w:t>effect</w:t>
            </w:r>
            <w:r w:rsidRPr="00E82E97">
              <w:rPr>
                <w:rFonts w:eastAsia="Arial Narrow"/>
                <w:color w:val="000000"/>
              </w:rPr>
              <w:t xml:space="preserve"> on the environment, the affected communities, the public, </w:t>
            </w:r>
            <w:r>
              <w:rPr>
                <w:rFonts w:eastAsia="Arial Narrow"/>
                <w:color w:val="000000"/>
              </w:rPr>
              <w:t>Purchaser</w:t>
            </w:r>
            <w:r w:rsidRPr="00E82E97">
              <w:rPr>
                <w:rFonts w:eastAsia="Arial Narrow"/>
                <w:color w:val="000000"/>
              </w:rPr>
              <w:t xml:space="preserve">’s </w:t>
            </w:r>
            <w:r w:rsidR="00152099">
              <w:rPr>
                <w:rFonts w:eastAsia="Arial Narrow"/>
                <w:color w:val="000000"/>
              </w:rPr>
              <w:t>P</w:t>
            </w:r>
            <w:r w:rsidR="00152099" w:rsidRPr="00E82E97">
              <w:rPr>
                <w:rFonts w:eastAsia="Arial Narrow"/>
                <w:color w:val="000000"/>
              </w:rPr>
              <w:t>ersonne</w:t>
            </w:r>
            <w:r w:rsidR="00152099">
              <w:rPr>
                <w:rFonts w:eastAsia="Arial Narrow"/>
                <w:color w:val="000000"/>
              </w:rPr>
              <w:t>l</w:t>
            </w:r>
            <w:r w:rsidR="005624F9">
              <w:rPr>
                <w:rFonts w:eastAsia="Arial Narrow"/>
                <w:color w:val="000000"/>
              </w:rPr>
              <w:t xml:space="preserve">or </w:t>
            </w:r>
            <w:r>
              <w:rPr>
                <w:rFonts w:eastAsia="Arial Narrow"/>
                <w:color w:val="000000"/>
              </w:rPr>
              <w:t xml:space="preserve">Supplier’s </w:t>
            </w:r>
            <w:r w:rsidR="00152099">
              <w:rPr>
                <w:rFonts w:eastAsia="Arial Narrow"/>
                <w:color w:val="000000"/>
              </w:rPr>
              <w:t>P</w:t>
            </w:r>
            <w:r w:rsidR="00152099" w:rsidRPr="00E82E97">
              <w:rPr>
                <w:rFonts w:eastAsia="Arial Narrow"/>
                <w:color w:val="000000"/>
              </w:rPr>
              <w:t>ersonnel</w:t>
            </w:r>
            <w:r w:rsidRPr="00E82E97">
              <w:rPr>
                <w:rFonts w:eastAsia="Arial Narrow"/>
                <w:color w:val="000000"/>
              </w:rPr>
              <w:t>.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r>
              <w:t xml:space="preserve"> </w:t>
            </w:r>
          </w:p>
          <w:p w14:paraId="7B1471F8" w14:textId="77777777" w:rsidR="00152099" w:rsidRDefault="00152099" w:rsidP="00D34969">
            <w:pPr>
              <w:spacing w:before="120"/>
              <w:ind w:left="446" w:right="-14"/>
            </w:pPr>
            <w:r w:rsidRPr="00E82E97">
              <w:rPr>
                <w:rFonts w:eastAsia="Arial Narrow"/>
                <w:color w:val="000000"/>
              </w:rPr>
              <w:t xml:space="preserve">The </w:t>
            </w:r>
            <w:r>
              <w:rPr>
                <w:rFonts w:eastAsia="Arial Narrow"/>
                <w:color w:val="000000"/>
              </w:rPr>
              <w:t>Supplier</w:t>
            </w:r>
            <w:r w:rsidRPr="00E82E97">
              <w:rPr>
                <w:rFonts w:eastAsia="Arial Narrow"/>
                <w:color w:val="000000"/>
              </w:rPr>
              <w:t xml:space="preserve">, upon becoming aware of the allegation, incident or accident, shall also immediately inform the </w:t>
            </w:r>
            <w:r>
              <w:rPr>
                <w:rFonts w:eastAsia="Arial Narrow"/>
                <w:color w:val="000000"/>
              </w:rPr>
              <w:t>Purchaser</w:t>
            </w:r>
            <w:r w:rsidRPr="00E82E97">
              <w:rPr>
                <w:rFonts w:eastAsia="Arial Narrow"/>
                <w:color w:val="000000"/>
              </w:rPr>
              <w:t xml:space="preserve"> of any such </w:t>
            </w:r>
            <w:r w:rsidRPr="00E82E97">
              <w:rPr>
                <w:color w:val="000000"/>
              </w:rPr>
              <w:t>incident</w:t>
            </w:r>
            <w:r w:rsidRPr="00E82E97">
              <w:rPr>
                <w:rFonts w:eastAsia="Arial Narrow"/>
                <w:color w:val="000000"/>
              </w:rPr>
              <w:t xml:space="preserve"> or accident on the Subcontractors’ </w:t>
            </w:r>
            <w:r w:rsidRPr="00E82E97">
              <w:rPr>
                <w:noProof/>
              </w:rPr>
              <w:t>or</w:t>
            </w:r>
            <w:r w:rsidRPr="00E82E97">
              <w:rPr>
                <w:rFonts w:eastAsia="Arial Narrow"/>
                <w:color w:val="000000"/>
              </w:rPr>
              <w:t xml:space="preserve"> suppliers’ premises relating to the </w:t>
            </w:r>
            <w:r>
              <w:rPr>
                <w:rFonts w:eastAsia="Arial Narrow"/>
                <w:color w:val="000000"/>
              </w:rPr>
              <w:t xml:space="preserve">Contract </w:t>
            </w:r>
            <w:r w:rsidRPr="00E82E97">
              <w:rPr>
                <w:rFonts w:eastAsia="Arial Narrow"/>
                <w:color w:val="000000"/>
              </w:rPr>
              <w:t xml:space="preserve">which has or is likely to have a significant adverse effect on the environment, the affected communities, the public, </w:t>
            </w:r>
            <w:r>
              <w:rPr>
                <w:rFonts w:eastAsia="Arial Narrow"/>
                <w:color w:val="000000"/>
              </w:rPr>
              <w:t>Purchaser</w:t>
            </w:r>
            <w:r w:rsidRPr="00E82E97">
              <w:rPr>
                <w:rFonts w:eastAsia="Arial Narrow"/>
                <w:color w:val="000000"/>
              </w:rPr>
              <w:t>’s Personnel</w:t>
            </w:r>
            <w:r>
              <w:rPr>
                <w:rFonts w:eastAsia="Arial Narrow"/>
                <w:color w:val="000000"/>
              </w:rPr>
              <w:t xml:space="preserve"> or Supplier</w:t>
            </w:r>
            <w:r w:rsidRPr="00E82E97">
              <w:rPr>
                <w:rFonts w:eastAsia="Arial Narrow"/>
                <w:color w:val="000000"/>
              </w:rPr>
              <w:t>’s</w:t>
            </w:r>
            <w:r>
              <w:rPr>
                <w:rFonts w:eastAsia="Arial Narrow"/>
                <w:color w:val="000000"/>
              </w:rPr>
              <w:t xml:space="preserve"> </w:t>
            </w:r>
            <w:r w:rsidRPr="00E82E97">
              <w:rPr>
                <w:rFonts w:eastAsia="Arial Narrow"/>
                <w:color w:val="000000"/>
              </w:rPr>
              <w:t>Personnel. The notification shall provide sufficient detail regarding such incidents or accidents.</w:t>
            </w:r>
          </w:p>
          <w:p w14:paraId="51C3B68D" w14:textId="0AA7B3C6" w:rsidR="005E18E3" w:rsidRPr="00063CD8" w:rsidRDefault="005E18E3" w:rsidP="005E18E3">
            <w:pPr>
              <w:spacing w:before="120"/>
              <w:ind w:left="430" w:right="-14"/>
            </w:pPr>
            <w:r w:rsidRPr="00E82E97">
              <w:rPr>
                <w:rFonts w:eastAsia="Arial Narrow"/>
                <w:color w:val="000000"/>
              </w:rPr>
              <w:t xml:space="preserve">The </w:t>
            </w:r>
            <w:r>
              <w:rPr>
                <w:rFonts w:eastAsia="Arial Narrow"/>
                <w:color w:val="000000"/>
              </w:rPr>
              <w:t xml:space="preserve">Supplier </w:t>
            </w:r>
            <w:r w:rsidRPr="00E82E97">
              <w:rPr>
                <w:rFonts w:eastAsia="Arial Narrow"/>
                <w:color w:val="000000"/>
              </w:rPr>
              <w:t xml:space="preserve">shall provide full details of such incidents or accidents to the </w:t>
            </w:r>
            <w:r>
              <w:rPr>
                <w:rFonts w:eastAsia="Arial Narrow"/>
                <w:color w:val="000000"/>
              </w:rPr>
              <w:t xml:space="preserve">Project Manager </w:t>
            </w:r>
            <w:r w:rsidRPr="00E82E97">
              <w:rPr>
                <w:rFonts w:eastAsia="Arial Narrow"/>
                <w:color w:val="000000"/>
              </w:rPr>
              <w:t xml:space="preserve">within the timeframe agreed with the </w:t>
            </w:r>
            <w:r>
              <w:rPr>
                <w:rFonts w:eastAsia="Arial Narrow"/>
                <w:color w:val="000000"/>
              </w:rPr>
              <w:t>Purchaser</w:t>
            </w:r>
            <w:r w:rsidRPr="00E82E97">
              <w:rPr>
                <w:rFonts w:eastAsia="Arial Narrow"/>
                <w:color w:val="000000"/>
              </w:rPr>
              <w:t xml:space="preserve">. </w:t>
            </w:r>
          </w:p>
          <w:p w14:paraId="5C3F1683" w14:textId="77777777" w:rsidR="005E18E3" w:rsidRDefault="005E18E3" w:rsidP="00871245">
            <w:pPr>
              <w:spacing w:after="200"/>
              <w:ind w:left="445" w:right="-72"/>
            </w:pPr>
            <w:r w:rsidRPr="00EE75DA">
              <w:rPr>
                <w:rFonts w:eastAsia="Arial Narrow"/>
                <w:color w:val="000000"/>
              </w:rPr>
              <w:t xml:space="preserve">The </w:t>
            </w:r>
            <w:r>
              <w:rPr>
                <w:rFonts w:eastAsia="Arial Narrow"/>
                <w:color w:val="000000"/>
              </w:rPr>
              <w:t xml:space="preserve">Purchaser </w:t>
            </w:r>
            <w:r w:rsidRPr="00EE75DA">
              <w:rPr>
                <w:rFonts w:eastAsia="Arial Narrow"/>
                <w:color w:val="000000"/>
              </w:rPr>
              <w:t xml:space="preserve">shall require its Subcontractors to </w:t>
            </w:r>
            <w:r w:rsidRPr="003E3FB0">
              <w:rPr>
                <w:color w:val="000000"/>
              </w:rPr>
              <w:t>immediately</w:t>
            </w:r>
            <w:r w:rsidRPr="00EE75DA">
              <w:rPr>
                <w:rFonts w:eastAsia="Arial Narrow"/>
                <w:color w:val="000000"/>
              </w:rPr>
              <w:t xml:space="preserve"> notify </w:t>
            </w:r>
            <w:r>
              <w:rPr>
                <w:noProof/>
              </w:rPr>
              <w:t xml:space="preserve">it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Pr>
                <w:rFonts w:eastAsia="Arial Narrow"/>
                <w:color w:val="000000"/>
              </w:rPr>
              <w:t>.</w:t>
            </w:r>
          </w:p>
        </w:tc>
      </w:tr>
      <w:tr w:rsidR="0052539E" w14:paraId="1B937A16" w14:textId="77777777">
        <w:tc>
          <w:tcPr>
            <w:tcW w:w="2412" w:type="dxa"/>
          </w:tcPr>
          <w:p w14:paraId="3675FA28" w14:textId="77777777" w:rsidR="0052539E" w:rsidRDefault="0052539E">
            <w:pPr>
              <w:pStyle w:val="Head42"/>
              <w:spacing w:after="0"/>
            </w:pPr>
            <w:bookmarkStart w:id="244" w:name="_Toc521497720"/>
            <w:bookmarkStart w:id="245" w:name="_Toc44005222"/>
            <w:r>
              <w:t>20.</w:t>
            </w:r>
            <w:r>
              <w:tab/>
              <w:t>Subcontracting</w:t>
            </w:r>
            <w:bookmarkEnd w:id="244"/>
            <w:bookmarkEnd w:id="245"/>
          </w:p>
        </w:tc>
        <w:tc>
          <w:tcPr>
            <w:tcW w:w="6588" w:type="dxa"/>
          </w:tcPr>
          <w:p w14:paraId="670A9217" w14:textId="2ED64986" w:rsidR="0052539E" w:rsidRDefault="0052539E" w:rsidP="00A97C7F">
            <w:pPr>
              <w:spacing w:after="200"/>
              <w:ind w:left="540" w:right="-72" w:hanging="540"/>
            </w:pPr>
            <w:r>
              <w:t>20.1</w:t>
            </w:r>
            <w:r>
              <w:tab/>
              <w:t xml:space="preserve">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w:t>
            </w:r>
            <w:r w:rsidR="00152099">
              <w:rPr>
                <w:noProof/>
              </w:rPr>
              <w:t xml:space="preserve">Submision by the Supplier, for addition of any Subcontractor not named in the Contract, shall also include the Subcontractor’s declaration in accordance with </w:t>
            </w:r>
            <w:r w:rsidR="00152099" w:rsidRPr="007B6D2D">
              <w:rPr>
                <w:noProof/>
              </w:rPr>
              <w:t>Appendix</w:t>
            </w:r>
            <w:r w:rsidR="00A61311">
              <w:rPr>
                <w:noProof/>
              </w:rPr>
              <w:t xml:space="preserve"> 2</w:t>
            </w:r>
            <w:r w:rsidR="00152099" w:rsidRPr="007B6D2D">
              <w:rPr>
                <w:noProof/>
              </w:rPr>
              <w:t xml:space="preserve"> </w:t>
            </w:r>
            <w:r w:rsidR="00152099">
              <w:rPr>
                <w:noProof/>
              </w:rPr>
              <w:t>to the GCC</w:t>
            </w:r>
            <w:r w:rsidR="00152099" w:rsidRPr="007B6D2D">
              <w:rPr>
                <w:noProof/>
              </w:rPr>
              <w:t xml:space="preserve">- Sexual exploitation and Abuse (SEA) and/or Sexual Harassment (SH) Performance Declaration. </w:t>
            </w:r>
            <w:r w:rsidR="00152099">
              <w:t>A</w:t>
            </w:r>
            <w:r w:rsidR="00152099" w:rsidRPr="00BE7F56">
              <w:t xml:space="preserve">pproval </w:t>
            </w:r>
            <w:r>
              <w:t>by the Purchaser of a Subcontractor(s) shall not relieve the Supplier from any of its obligations, duties, or responsibilities under the Contract.</w:t>
            </w:r>
          </w:p>
        </w:tc>
      </w:tr>
      <w:tr w:rsidR="0052539E" w14:paraId="617EC544" w14:textId="77777777">
        <w:tc>
          <w:tcPr>
            <w:tcW w:w="2412" w:type="dxa"/>
          </w:tcPr>
          <w:p w14:paraId="03BF6FE5" w14:textId="77777777" w:rsidR="0052539E" w:rsidRDefault="0052539E">
            <w:pPr>
              <w:pStyle w:val="Head42"/>
              <w:spacing w:after="0"/>
            </w:pPr>
          </w:p>
        </w:tc>
        <w:tc>
          <w:tcPr>
            <w:tcW w:w="6588" w:type="dxa"/>
          </w:tcPr>
          <w:p w14:paraId="623445C2" w14:textId="77777777" w:rsidR="0052539E" w:rsidRDefault="0052539E" w:rsidP="00A97C7F">
            <w:pPr>
              <w:spacing w:after="200"/>
              <w:ind w:left="540" w:right="-72" w:hanging="540"/>
            </w:pPr>
            <w:r>
              <w:t>20.2</w:t>
            </w:r>
            <w:r>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14:paraId="4F4FD0C3" w14:textId="6DCF5432" w:rsidR="0052539E" w:rsidRDefault="0052539E" w:rsidP="00A97C7F">
            <w:pPr>
              <w:spacing w:after="200"/>
              <w:ind w:left="540" w:right="-72" w:hanging="540"/>
            </w:pPr>
            <w:r>
              <w:t>20.3</w:t>
            </w:r>
            <w:r>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w:t>
            </w:r>
            <w:r w:rsidR="005624F9">
              <w:t xml:space="preserve">, </w:t>
            </w:r>
            <w:r w:rsidR="00152099">
              <w:t xml:space="preserve">including by providing </w:t>
            </w:r>
            <w:r w:rsidR="00152099" w:rsidRPr="0027781C">
              <w:t>the Subcontractor’s declaration in accordance with Appendix</w:t>
            </w:r>
            <w:r w:rsidR="00A61311">
              <w:t xml:space="preserve"> 2</w:t>
            </w:r>
            <w:r w:rsidR="00152099">
              <w:t xml:space="preserve"> to the GCC</w:t>
            </w:r>
            <w:r w:rsidR="00152099" w:rsidRPr="0027781C">
              <w:t>- Sexual exploitation and Abuse (SEA) and/or Sexual Harassment (SH) Performance Declaration</w:t>
            </w:r>
            <w:r w:rsidR="00152099" w:rsidRPr="00BE7F56">
              <w:t xml:space="preserve">; </w:t>
            </w:r>
            <w:r>
              <w:t>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in the SCC, or in Appendix 3 of the Contract Agreement.</w:t>
            </w:r>
          </w:p>
          <w:p w14:paraId="0A650BB5" w14:textId="6E436ADA" w:rsidR="00152099" w:rsidRDefault="00152099" w:rsidP="00A97C7F">
            <w:pPr>
              <w:spacing w:after="200"/>
              <w:ind w:left="540" w:right="-72" w:hanging="540"/>
            </w:pPr>
            <w:r w:rsidRPr="00152099">
              <w:rPr>
                <w:rFonts w:eastAsia="Arial Narrow" w:cs="Calibri"/>
              </w:rPr>
              <w:t>20.4</w:t>
            </w:r>
            <w:r w:rsidRPr="00152099">
              <w:rPr>
                <w:rFonts w:eastAsia="Arial Narrow" w:cs="Calibri"/>
              </w:rPr>
              <w:tab/>
              <w:t>The Supplier shall ensure that its Subcontractors comply with the relevant ES requirements and the obligations set out in GCC Clause 9.9.</w:t>
            </w:r>
          </w:p>
        </w:tc>
      </w:tr>
      <w:tr w:rsidR="0052539E" w14:paraId="31A2231B" w14:textId="77777777">
        <w:tc>
          <w:tcPr>
            <w:tcW w:w="2412" w:type="dxa"/>
          </w:tcPr>
          <w:p w14:paraId="5762A97A" w14:textId="77777777" w:rsidR="0052539E" w:rsidRDefault="0052539E">
            <w:pPr>
              <w:pStyle w:val="Head42"/>
              <w:spacing w:after="0"/>
            </w:pPr>
            <w:bookmarkStart w:id="246" w:name="_Toc521497721"/>
            <w:bookmarkStart w:id="247" w:name="_Toc44005223"/>
            <w:r>
              <w:t>21.</w:t>
            </w:r>
            <w:r>
              <w:tab/>
              <w:t>Design and Engineering</w:t>
            </w:r>
            <w:bookmarkEnd w:id="246"/>
            <w:bookmarkEnd w:id="247"/>
          </w:p>
        </w:tc>
        <w:tc>
          <w:tcPr>
            <w:tcW w:w="6588" w:type="dxa"/>
          </w:tcPr>
          <w:p w14:paraId="7F0C9D1C" w14:textId="77777777" w:rsidR="0052539E" w:rsidRDefault="0052539E" w:rsidP="00A97C7F">
            <w:pPr>
              <w:spacing w:after="200"/>
              <w:ind w:left="540" w:right="-72" w:hanging="540"/>
            </w:pPr>
            <w:r>
              <w:t>21.1</w:t>
            </w:r>
            <w:r>
              <w:tab/>
            </w:r>
            <w:r w:rsidRPr="003744FA">
              <w:rPr>
                <w:b/>
                <w:bCs/>
              </w:rPr>
              <w:t>Technical Specifications and Drawings</w:t>
            </w:r>
          </w:p>
          <w:p w14:paraId="21F43BAD" w14:textId="77777777" w:rsidR="0052539E" w:rsidRDefault="0052539E">
            <w:pPr>
              <w:spacing w:after="200"/>
              <w:ind w:left="1181" w:right="-72" w:hanging="634"/>
            </w:pPr>
            <w:r>
              <w:t>21.1.1</w:t>
            </w:r>
            <w:r>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52539E" w14:paraId="758D7F71" w14:textId="77777777">
        <w:tc>
          <w:tcPr>
            <w:tcW w:w="2412" w:type="dxa"/>
          </w:tcPr>
          <w:p w14:paraId="342992AF" w14:textId="77777777" w:rsidR="0052539E" w:rsidRDefault="0052539E">
            <w:pPr>
              <w:pStyle w:val="Head42"/>
              <w:spacing w:after="0"/>
            </w:pPr>
          </w:p>
        </w:tc>
        <w:tc>
          <w:tcPr>
            <w:tcW w:w="6588" w:type="dxa"/>
          </w:tcPr>
          <w:p w14:paraId="39ED0F2D" w14:textId="77777777" w:rsidR="0052539E" w:rsidRDefault="0052539E">
            <w:pPr>
              <w:spacing w:after="200"/>
              <w:ind w:left="1166" w:right="-72"/>
            </w:pPr>
            <w:r>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566C15C0" w14:textId="77777777" w:rsidR="0052539E" w:rsidRDefault="0052539E">
            <w:pPr>
              <w:spacing w:after="200"/>
              <w:ind w:left="1181" w:right="-72" w:hanging="634"/>
            </w:pPr>
            <w:r>
              <w:t>21.1.2</w:t>
            </w:r>
            <w:r>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0B8B4FE1" w14:textId="77777777" w:rsidR="0052539E" w:rsidRDefault="0052539E" w:rsidP="00A97C7F">
            <w:pPr>
              <w:spacing w:after="200"/>
              <w:ind w:left="540" w:right="-72" w:hanging="540"/>
            </w:pPr>
            <w:r>
              <w:t>21.2</w:t>
            </w:r>
            <w:r>
              <w:tab/>
            </w:r>
            <w:r w:rsidRPr="003744FA">
              <w:rPr>
                <w:b/>
                <w:bCs/>
              </w:rPr>
              <w:t>Codes and Standards</w:t>
            </w:r>
          </w:p>
          <w:p w14:paraId="7A841824" w14:textId="77777777" w:rsidR="0052539E" w:rsidRDefault="0052539E">
            <w:pPr>
              <w:spacing w:after="200"/>
              <w:ind w:left="540" w:right="-72"/>
            </w:pPr>
            <w:r>
              <w:t xml:space="preserve">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w:t>
            </w:r>
            <w:r w:rsidRPr="00BD28B9">
              <w:rPr>
                <w:b/>
              </w:rPr>
              <w:t>specified in the SCC.</w:t>
            </w:r>
            <w:r>
              <w:t xml:space="preserve">  During Contract execution, any changes in such codes and standards shall be applied after approval by the Purchaser and shall be treated in accordance with GCC Clause 39.3.</w:t>
            </w:r>
          </w:p>
          <w:p w14:paraId="389F2021" w14:textId="77777777" w:rsidR="0052539E" w:rsidRDefault="0052539E">
            <w:pPr>
              <w:spacing w:after="200"/>
              <w:ind w:left="540" w:right="-72" w:hanging="540"/>
            </w:pPr>
            <w:r>
              <w:t>21.3</w:t>
            </w:r>
            <w:r>
              <w:tab/>
              <w:t>Approval/Review of Technical Documents by the Project Manager</w:t>
            </w:r>
          </w:p>
          <w:p w14:paraId="4BA05FFD" w14:textId="77777777" w:rsidR="0052539E" w:rsidRDefault="0052539E">
            <w:pPr>
              <w:spacing w:after="200"/>
              <w:ind w:left="1170" w:right="-72" w:hanging="630"/>
            </w:pPr>
            <w:r>
              <w:t>21.3.1</w:t>
            </w:r>
            <w:r>
              <w:tab/>
              <w:t xml:space="preserve">The Supplier shall prepare and furnish to the Project Manager the documents as </w:t>
            </w:r>
            <w:r w:rsidRPr="00EE4382">
              <w:rPr>
                <w:b/>
              </w:rPr>
              <w:t xml:space="preserve">specified in the SCC </w:t>
            </w:r>
            <w:r>
              <w:t>for the Project Manager’s approval or review.</w:t>
            </w:r>
          </w:p>
          <w:p w14:paraId="628F4A1F" w14:textId="77777777" w:rsidR="0052539E" w:rsidRDefault="0052539E">
            <w:pPr>
              <w:spacing w:after="200"/>
              <w:ind w:left="1170" w:right="-72"/>
            </w:pPr>
            <w:r>
              <w:t>Any part of the System covered by or related to the documents to be approved by the Project Manager shall be executed only after the Project Manager’s approval of these documents.</w:t>
            </w:r>
          </w:p>
          <w:p w14:paraId="2E1B5F9B" w14:textId="77777777" w:rsidR="0052539E" w:rsidRDefault="0052539E">
            <w:pPr>
              <w:spacing w:after="200"/>
              <w:ind w:left="1170" w:right="-72"/>
            </w:pPr>
            <w:r>
              <w:t>GCC Clauses 21.3.2 through 21.3.7 shall apply to those documents requiring the Project Manager’s approval, but not to those furnished to the Project Manager for its review only.</w:t>
            </w:r>
          </w:p>
          <w:p w14:paraId="6B2F76B4" w14:textId="77777777" w:rsidR="0052539E" w:rsidRDefault="0052539E">
            <w:pPr>
              <w:spacing w:after="200"/>
              <w:ind w:left="1170" w:right="-72" w:hanging="630"/>
            </w:pPr>
            <w:r>
              <w:t>21.3.2</w:t>
            </w:r>
            <w:r>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16E9B67A" w14:textId="77777777" w:rsidR="0052539E" w:rsidRDefault="0052539E">
            <w:pPr>
              <w:spacing w:after="200"/>
              <w:ind w:left="1170" w:right="-72" w:hanging="630"/>
            </w:pPr>
            <w:r>
              <w:t>21.3.3</w:t>
            </w:r>
            <w:r>
              <w:tab/>
              <w:t>The Project Manager shall not disapprove any document except on the grounds that the document does not comply with some specified provision of the Contract or that it is contrary to good industry practice.</w:t>
            </w:r>
          </w:p>
          <w:p w14:paraId="1F0A2D21" w14:textId="77777777" w:rsidR="0052539E" w:rsidRDefault="0052539E">
            <w:pPr>
              <w:spacing w:after="200"/>
              <w:ind w:left="1170" w:right="-72" w:hanging="630"/>
            </w:pPr>
            <w:r>
              <w:t>21.3.4</w:t>
            </w:r>
            <w:r>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6472176A" w14:textId="77777777" w:rsidR="0052539E" w:rsidRDefault="0052539E">
            <w:pPr>
              <w:spacing w:after="200"/>
              <w:ind w:left="1181" w:right="-72" w:hanging="634"/>
            </w:pPr>
            <w:r>
              <w:t>21.3.5</w:t>
            </w:r>
            <w:r>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6.1 (</w:t>
            </w:r>
            <w:r w:rsidR="005E18E3">
              <w:t>Adjudication</w:t>
            </w:r>
            <w:r>
              <w:t>).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6.1.2,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07F921D7" w14:textId="77777777" w:rsidR="0052539E" w:rsidRDefault="0052539E">
            <w:pPr>
              <w:spacing w:after="200"/>
              <w:ind w:left="1181" w:right="-72" w:hanging="634"/>
            </w:pPr>
            <w:r>
              <w:t>21.3.6</w:t>
            </w:r>
            <w:r>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14:paraId="7B93F0E5" w14:textId="77777777" w:rsidR="0052539E" w:rsidRDefault="0052539E">
            <w:pPr>
              <w:spacing w:after="200"/>
              <w:ind w:left="1181" w:right="-72" w:hanging="634"/>
            </w:pPr>
            <w:r>
              <w:t>21.3.7</w:t>
            </w:r>
            <w:r>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52539E" w14:paraId="29CFCF10" w14:textId="77777777">
        <w:tc>
          <w:tcPr>
            <w:tcW w:w="2412" w:type="dxa"/>
          </w:tcPr>
          <w:p w14:paraId="505F14CD" w14:textId="77777777" w:rsidR="0052539E" w:rsidRDefault="0052539E">
            <w:pPr>
              <w:pStyle w:val="Head42"/>
              <w:spacing w:after="0"/>
            </w:pPr>
            <w:bookmarkStart w:id="248" w:name="_Toc521497722"/>
            <w:bookmarkStart w:id="249" w:name="_Toc44005224"/>
            <w:r>
              <w:t>22.</w:t>
            </w:r>
            <w:r>
              <w:tab/>
              <w:t>Procurement, Delivery, and Transport</w:t>
            </w:r>
            <w:bookmarkEnd w:id="248"/>
            <w:bookmarkEnd w:id="249"/>
          </w:p>
        </w:tc>
        <w:tc>
          <w:tcPr>
            <w:tcW w:w="6588" w:type="dxa"/>
          </w:tcPr>
          <w:p w14:paraId="6AADD4F6" w14:textId="77777777" w:rsidR="0052539E" w:rsidRDefault="0052539E" w:rsidP="00A97C7F">
            <w:pPr>
              <w:spacing w:after="200"/>
              <w:ind w:left="540" w:right="-72" w:hanging="540"/>
            </w:pPr>
            <w:r>
              <w:t>22.1</w:t>
            </w:r>
            <w:r>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52539E" w14:paraId="4ED2CC9B" w14:textId="77777777">
        <w:tc>
          <w:tcPr>
            <w:tcW w:w="2412" w:type="dxa"/>
          </w:tcPr>
          <w:p w14:paraId="24476FA8" w14:textId="77777777" w:rsidR="0052539E" w:rsidRDefault="0052539E">
            <w:pPr>
              <w:pStyle w:val="Head42"/>
              <w:spacing w:after="0"/>
              <w:ind w:left="0" w:firstLine="0"/>
            </w:pPr>
          </w:p>
        </w:tc>
        <w:tc>
          <w:tcPr>
            <w:tcW w:w="6588" w:type="dxa"/>
          </w:tcPr>
          <w:p w14:paraId="63934783" w14:textId="77777777" w:rsidR="0052539E" w:rsidRDefault="0052539E" w:rsidP="00A97C7F">
            <w:pPr>
              <w:spacing w:after="200"/>
              <w:ind w:left="540" w:right="-72" w:hanging="540"/>
            </w:pPr>
            <w:r>
              <w:t>22.2</w:t>
            </w:r>
            <w:r>
              <w:tab/>
              <w:t>Delivery of the Information Technologies, Materials, and other Goods shall be made by the Supplier in accordance with the Technical Requirements.</w:t>
            </w:r>
          </w:p>
          <w:p w14:paraId="242B515F" w14:textId="77777777" w:rsidR="0052539E" w:rsidRDefault="0052539E" w:rsidP="00A97C7F">
            <w:pPr>
              <w:spacing w:after="200"/>
              <w:ind w:left="540" w:right="-72" w:hanging="540"/>
            </w:pPr>
            <w:r>
              <w:t>22.3</w:t>
            </w:r>
            <w:r>
              <w:tab/>
              <w:t>Early or partial deliveries require the explicit written consent of the Purchaser, which consent shall not be unreasonably withheld.</w:t>
            </w:r>
          </w:p>
          <w:p w14:paraId="2CDD68C1" w14:textId="77777777" w:rsidR="0052539E" w:rsidRDefault="0052539E">
            <w:pPr>
              <w:spacing w:after="200"/>
              <w:ind w:left="540" w:right="-72" w:hanging="540"/>
            </w:pPr>
            <w:r>
              <w:t>22.4</w:t>
            </w:r>
            <w:r>
              <w:tab/>
            </w:r>
            <w:r w:rsidRPr="003744FA">
              <w:rPr>
                <w:b/>
                <w:bCs/>
              </w:rPr>
              <w:t>Transportation</w:t>
            </w:r>
          </w:p>
          <w:p w14:paraId="45087347" w14:textId="77777777" w:rsidR="0052539E" w:rsidRDefault="0052539E">
            <w:pPr>
              <w:spacing w:after="200"/>
              <w:ind w:left="1209" w:right="-72" w:hanging="662"/>
            </w:pPr>
            <w:r>
              <w:t>22.4.1</w:t>
            </w:r>
            <w:r>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703B495A" w14:textId="77777777" w:rsidR="0052539E" w:rsidRDefault="0052539E" w:rsidP="0052539E">
            <w:pPr>
              <w:numPr>
                <w:ilvl w:val="2"/>
                <w:numId w:val="17"/>
              </w:numPr>
              <w:spacing w:after="200"/>
              <w:ind w:left="1209" w:right="-72" w:hanging="662"/>
            </w:pPr>
            <w:r>
              <w:t>The Supplier will bear responsibility for and cost of transport to the Project Sites in accordance with the terms and conditions used in the specification of prices in the Price Schedules, including the terms and conditions of the associated Incoterms.</w:t>
            </w:r>
          </w:p>
          <w:p w14:paraId="2D79E461" w14:textId="77777777" w:rsidR="0052539E" w:rsidRDefault="0052539E" w:rsidP="0052539E">
            <w:pPr>
              <w:numPr>
                <w:ilvl w:val="2"/>
                <w:numId w:val="17"/>
              </w:numPr>
              <w:spacing w:after="200"/>
              <w:ind w:left="1209" w:right="-72" w:hanging="662"/>
            </w:pPr>
            <w:r>
              <w:t xml:space="preserve">Unless otherwise </w:t>
            </w:r>
            <w:r w:rsidRPr="00EE4382">
              <w:rPr>
                <w:b/>
              </w:rPr>
              <w:t>specified in the SCC,</w:t>
            </w:r>
            <w:r>
              <w:t xml:space="preserve"> </w:t>
            </w:r>
            <w:r w:rsidR="007E528C">
              <w:t>t</w:t>
            </w:r>
            <w:r>
              <w:t>he Supplier shall be free to use transportation through carriers registered in any eligible country and to obtain insurance from any eligible source country.</w:t>
            </w:r>
          </w:p>
          <w:p w14:paraId="383B1942" w14:textId="77777777" w:rsidR="0052539E" w:rsidRDefault="0052539E" w:rsidP="00A97C7F">
            <w:pPr>
              <w:spacing w:after="200"/>
              <w:ind w:left="540" w:right="-72" w:hanging="540"/>
            </w:pPr>
            <w:r>
              <w:t>22.5</w:t>
            </w:r>
            <w:r>
              <w:tab/>
              <w:t xml:space="preserve">Unless otherwise </w:t>
            </w:r>
            <w:r w:rsidRPr="00EE4382">
              <w:rPr>
                <w:b/>
              </w:rPr>
              <w:t>specified in the SCC,</w:t>
            </w:r>
            <w:r>
              <w:t xml:space="preserve"> the Supplier will provide the Purchaser with shipping and other documents, as specified below:</w:t>
            </w:r>
          </w:p>
          <w:p w14:paraId="4E44BF69" w14:textId="77777777" w:rsidR="0052539E" w:rsidRDefault="0052539E">
            <w:pPr>
              <w:spacing w:after="200"/>
              <w:ind w:left="1080" w:right="-72" w:hanging="540"/>
            </w:pPr>
            <w:r>
              <w:t>22.5.1</w:t>
            </w:r>
            <w:r>
              <w:tab/>
              <w:t xml:space="preserve">For Goods supplied from outside the Purchaser’s Country: </w:t>
            </w:r>
          </w:p>
          <w:p w14:paraId="3E6FEF18" w14:textId="77777777" w:rsidR="0052539E" w:rsidRDefault="0052539E">
            <w:pPr>
              <w:spacing w:after="200"/>
              <w:ind w:left="1080" w:right="-72"/>
            </w:pPr>
            <w:r>
              <w:t>Upon shipment, the Supplier shall notify the Purchaser and the insurance company contracted by the Supplier to provide cargo insurance by telex, cable, facsimile, electronic mail, or EDI with the full details of the shipment.  The Supplier shall promptly send the following documents to the Purchaser by mail or courier, as appropriate, with a copy to the cargo insurance company:</w:t>
            </w:r>
          </w:p>
          <w:p w14:paraId="67343E4A" w14:textId="77777777" w:rsidR="0052539E" w:rsidRDefault="0052539E">
            <w:pPr>
              <w:spacing w:after="200"/>
              <w:ind w:left="1627" w:right="-72" w:hanging="547"/>
            </w:pPr>
            <w:r>
              <w:t>(a)</w:t>
            </w:r>
            <w:r>
              <w:tab/>
              <w:t>two copies of the Supplier’s invoice showing the description of the Goods, quantity, unit price, and total amount;</w:t>
            </w:r>
          </w:p>
          <w:p w14:paraId="5A467D2A" w14:textId="77777777" w:rsidR="0052539E" w:rsidRDefault="0052539E">
            <w:pPr>
              <w:spacing w:after="200"/>
              <w:ind w:left="1620" w:right="-72" w:hanging="540"/>
            </w:pPr>
            <w:r>
              <w:t>(b)</w:t>
            </w:r>
            <w:r>
              <w:tab/>
              <w:t>usual transportation documents;</w:t>
            </w:r>
          </w:p>
          <w:p w14:paraId="5D3C9DC1" w14:textId="77777777" w:rsidR="0052539E" w:rsidRDefault="0052539E">
            <w:pPr>
              <w:spacing w:after="200"/>
              <w:ind w:left="1620" w:right="-72" w:hanging="540"/>
            </w:pPr>
            <w:r>
              <w:t>(c)</w:t>
            </w:r>
            <w:r>
              <w:tab/>
              <w:t xml:space="preserve">insurance certificate; </w:t>
            </w:r>
          </w:p>
          <w:p w14:paraId="797CEBB9" w14:textId="77777777" w:rsidR="0052539E" w:rsidRDefault="0052539E">
            <w:pPr>
              <w:spacing w:after="200"/>
              <w:ind w:left="1620" w:right="-72" w:hanging="540"/>
            </w:pPr>
            <w:r>
              <w:t>(d)</w:t>
            </w:r>
            <w:r>
              <w:tab/>
              <w:t>certificate(s) of origin; and</w:t>
            </w:r>
          </w:p>
          <w:p w14:paraId="486C06A7" w14:textId="77777777" w:rsidR="0052539E" w:rsidRDefault="0052539E">
            <w:pPr>
              <w:spacing w:after="200"/>
              <w:ind w:left="1620" w:right="-72" w:hanging="540"/>
            </w:pPr>
            <w:r>
              <w:t xml:space="preserve">(e) </w:t>
            </w:r>
            <w:r>
              <w:tab/>
              <w:t>estimated time and point of arrival in the Purchaser’s Country and at the site.</w:t>
            </w:r>
          </w:p>
          <w:p w14:paraId="7348049D" w14:textId="77777777" w:rsidR="0052539E" w:rsidRDefault="0052539E">
            <w:pPr>
              <w:spacing w:after="200"/>
              <w:ind w:left="1080" w:right="-72" w:hanging="540"/>
            </w:pPr>
            <w:r>
              <w:t>22.5.2</w:t>
            </w:r>
            <w:r>
              <w:tab/>
              <w:t>For Goods supplied locally (i.e., from within the Purchaser’s country):</w:t>
            </w:r>
          </w:p>
          <w:p w14:paraId="2CE5F3F9" w14:textId="77777777" w:rsidR="0052539E" w:rsidRDefault="0052539E">
            <w:pPr>
              <w:spacing w:after="200"/>
              <w:ind w:left="1080" w:right="-72"/>
            </w:pPr>
            <w:r>
              <w:t>Upon shipment, the Supplier shall notify the Purchaser by telex, cable, facsimile, electronic mail, or EDI with the full details of the shipment.  The Supplier shall promptly send the following documents to the Purchaser by mail or courier, as appropriate:</w:t>
            </w:r>
          </w:p>
          <w:p w14:paraId="0CCD5188" w14:textId="77777777" w:rsidR="0052539E" w:rsidRDefault="0052539E">
            <w:pPr>
              <w:spacing w:after="200"/>
              <w:ind w:left="1620" w:right="-72" w:hanging="540"/>
            </w:pPr>
            <w:r>
              <w:t>(a)</w:t>
            </w:r>
            <w:r>
              <w:tab/>
              <w:t>two copies of the Supplier’s invoice showing the Goods’ description, quantity, unit price, and total amount;</w:t>
            </w:r>
          </w:p>
          <w:p w14:paraId="3BBD791E" w14:textId="77777777" w:rsidR="0052539E" w:rsidRDefault="0052539E">
            <w:pPr>
              <w:spacing w:after="200"/>
              <w:ind w:left="1620" w:right="-72" w:hanging="540"/>
            </w:pPr>
            <w:r>
              <w:t>(b)</w:t>
            </w:r>
            <w:r>
              <w:tab/>
              <w:t xml:space="preserve">delivery note, railway receipt, or truck receipt; </w:t>
            </w:r>
          </w:p>
          <w:p w14:paraId="6EDC3BE7" w14:textId="77777777" w:rsidR="0052539E" w:rsidRDefault="0052539E">
            <w:pPr>
              <w:spacing w:after="200"/>
              <w:ind w:left="1620" w:right="-72" w:hanging="540"/>
            </w:pPr>
            <w:r>
              <w:t>(c)</w:t>
            </w:r>
            <w:r>
              <w:tab/>
              <w:t xml:space="preserve">certificate of insurance; </w:t>
            </w:r>
          </w:p>
          <w:p w14:paraId="11F2FC1D" w14:textId="77777777" w:rsidR="0052539E" w:rsidRDefault="0052539E">
            <w:pPr>
              <w:spacing w:after="200"/>
              <w:ind w:left="1620" w:right="-72" w:hanging="540"/>
            </w:pPr>
            <w:r>
              <w:t>(d)</w:t>
            </w:r>
            <w:r>
              <w:tab/>
              <w:t>certificate(s) of origin; and</w:t>
            </w:r>
          </w:p>
          <w:p w14:paraId="31BEAD4B" w14:textId="77777777" w:rsidR="0052539E" w:rsidRDefault="0052539E">
            <w:pPr>
              <w:spacing w:after="200"/>
              <w:ind w:left="1620" w:right="-72" w:hanging="540"/>
            </w:pPr>
            <w:r>
              <w:t>(e)</w:t>
            </w:r>
            <w:r>
              <w:tab/>
              <w:t>estimated time of arrival at the site.</w:t>
            </w:r>
          </w:p>
          <w:p w14:paraId="7B0AD808" w14:textId="77777777" w:rsidR="0052539E" w:rsidRDefault="0052539E">
            <w:pPr>
              <w:spacing w:after="200"/>
              <w:ind w:left="540" w:right="-72" w:hanging="540"/>
            </w:pPr>
            <w:r>
              <w:t>22.6</w:t>
            </w:r>
            <w:r>
              <w:tab/>
            </w:r>
            <w:r w:rsidRPr="003744FA">
              <w:rPr>
                <w:b/>
                <w:bCs/>
              </w:rPr>
              <w:t>Customs Clearance</w:t>
            </w:r>
          </w:p>
          <w:p w14:paraId="6A0E972D" w14:textId="77777777" w:rsidR="0052539E" w:rsidRDefault="0052539E">
            <w:pPr>
              <w:spacing w:after="200"/>
              <w:ind w:left="1080" w:right="-72" w:hanging="540"/>
            </w:pPr>
            <w:r>
              <w:t>(a)</w:t>
            </w:r>
            <w:r>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14:paraId="4CCA8552" w14:textId="77777777" w:rsidR="0052539E" w:rsidRDefault="0052539E">
            <w:pPr>
              <w:spacing w:after="200"/>
              <w:ind w:left="1080" w:right="-72" w:hanging="540"/>
            </w:pPr>
            <w:r>
              <w:t>(b)</w:t>
            </w:r>
            <w:r>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14:paraId="10696AD1" w14:textId="77777777" w:rsidR="0052539E" w:rsidRDefault="0052539E">
            <w:pPr>
              <w:spacing w:after="200"/>
              <w:ind w:left="1620" w:right="-72" w:hanging="540"/>
            </w:pPr>
            <w:r>
              <w:t>(i)</w:t>
            </w:r>
            <w:r>
              <w:tab/>
              <w:t>the Supplier shall be entitled to an extension in the Time for Achieving Operational Acceptance, pursuant to GCC Clause 40;</w:t>
            </w:r>
          </w:p>
          <w:p w14:paraId="3733871A" w14:textId="77777777" w:rsidR="0052539E" w:rsidRDefault="0052539E">
            <w:pPr>
              <w:spacing w:after="200"/>
              <w:ind w:left="1714" w:right="-72" w:hanging="634"/>
            </w:pPr>
            <w:r>
              <w:t>(ii)</w:t>
            </w:r>
            <w:r>
              <w:tab/>
              <w:t>the Contract Price shall be adjusted to compensate the Supplier for any additional storage charges that the Supplier may incur as a result of the delay.</w:t>
            </w:r>
          </w:p>
        </w:tc>
      </w:tr>
      <w:tr w:rsidR="0052539E" w14:paraId="1ABCED50" w14:textId="77777777">
        <w:tc>
          <w:tcPr>
            <w:tcW w:w="2412" w:type="dxa"/>
          </w:tcPr>
          <w:p w14:paraId="08004030" w14:textId="77777777" w:rsidR="0052539E" w:rsidRDefault="0052539E">
            <w:pPr>
              <w:pStyle w:val="Head42"/>
              <w:spacing w:after="0"/>
            </w:pPr>
            <w:bookmarkStart w:id="250" w:name="_Toc521497723"/>
            <w:bookmarkStart w:id="251" w:name="_Toc44005225"/>
            <w:r>
              <w:t>23.</w:t>
            </w:r>
            <w:r>
              <w:tab/>
              <w:t>Product Upgrades</w:t>
            </w:r>
            <w:bookmarkEnd w:id="250"/>
            <w:bookmarkEnd w:id="251"/>
          </w:p>
        </w:tc>
        <w:tc>
          <w:tcPr>
            <w:tcW w:w="6588" w:type="dxa"/>
          </w:tcPr>
          <w:p w14:paraId="0CAB17CE" w14:textId="77777777" w:rsidR="0052539E" w:rsidRDefault="0052539E" w:rsidP="00A97C7F">
            <w:pPr>
              <w:spacing w:after="200"/>
              <w:ind w:left="540" w:right="-72" w:hanging="540"/>
            </w:pPr>
            <w:r>
              <w:t>23.1</w:t>
            </w:r>
            <w:r>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52539E" w14:paraId="53A7350F" w14:textId="77777777">
        <w:tc>
          <w:tcPr>
            <w:tcW w:w="2412" w:type="dxa"/>
          </w:tcPr>
          <w:p w14:paraId="5CE8E7BC" w14:textId="77777777" w:rsidR="0052539E" w:rsidRDefault="0052539E">
            <w:pPr>
              <w:pStyle w:val="Head42"/>
              <w:spacing w:after="0"/>
            </w:pPr>
          </w:p>
        </w:tc>
        <w:tc>
          <w:tcPr>
            <w:tcW w:w="6588" w:type="dxa"/>
          </w:tcPr>
          <w:p w14:paraId="6E0EF0AF" w14:textId="77777777" w:rsidR="0052539E" w:rsidRDefault="0052539E">
            <w:pPr>
              <w:spacing w:after="200"/>
              <w:ind w:left="540" w:right="-72" w:hanging="540"/>
            </w:pPr>
            <w:r>
              <w:t>23.2</w:t>
            </w:r>
            <w:r>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14:paraId="4E345E29" w14:textId="77777777" w:rsidR="0052539E" w:rsidRDefault="0052539E" w:rsidP="00A97C7F">
            <w:pPr>
              <w:spacing w:after="200"/>
              <w:ind w:left="540" w:right="-72" w:hanging="540"/>
            </w:pPr>
            <w:r>
              <w:t>23.3</w:t>
            </w:r>
            <w:r>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bid.  </w:t>
            </w:r>
          </w:p>
          <w:p w14:paraId="4A0D3D03" w14:textId="77777777" w:rsidR="0052539E" w:rsidRDefault="0052539E" w:rsidP="00A97C7F">
            <w:pPr>
              <w:spacing w:after="200"/>
              <w:ind w:left="540" w:right="-72" w:hanging="540"/>
            </w:pPr>
            <w:r>
              <w:t>23.4</w:t>
            </w:r>
            <w:r>
              <w:tab/>
              <w:t xml:space="preserve">During the Warranty Period, unless otherwise </w:t>
            </w:r>
            <w:r w:rsidRPr="00E23280">
              <w:rPr>
                <w:b/>
              </w:rPr>
              <w:t>specified in the SCC,</w:t>
            </w:r>
            <w:r>
              <w:t xml:space="preserve">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14:paraId="78EA6810" w14:textId="77777777" w:rsidR="0052539E" w:rsidRDefault="0052539E">
            <w:pPr>
              <w:spacing w:after="200"/>
              <w:ind w:left="540" w:right="-72" w:hanging="540"/>
            </w:pPr>
            <w:r>
              <w:t>23.5</w:t>
            </w:r>
            <w:r>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52539E" w14:paraId="55FC1EA1" w14:textId="77777777">
        <w:trPr>
          <w:cantSplit/>
        </w:trPr>
        <w:tc>
          <w:tcPr>
            <w:tcW w:w="2412" w:type="dxa"/>
          </w:tcPr>
          <w:p w14:paraId="50AB550B" w14:textId="77777777" w:rsidR="0052539E" w:rsidRDefault="0052539E">
            <w:pPr>
              <w:pStyle w:val="Head42"/>
              <w:spacing w:after="0"/>
            </w:pPr>
            <w:bookmarkStart w:id="252" w:name="_Toc521497724"/>
            <w:bookmarkStart w:id="253" w:name="_Toc44005226"/>
            <w:r>
              <w:t>24.</w:t>
            </w:r>
            <w:r>
              <w:tab/>
              <w:t>Implementation, Installation, and Other Services</w:t>
            </w:r>
            <w:bookmarkEnd w:id="252"/>
            <w:bookmarkEnd w:id="253"/>
          </w:p>
        </w:tc>
        <w:tc>
          <w:tcPr>
            <w:tcW w:w="6588" w:type="dxa"/>
          </w:tcPr>
          <w:p w14:paraId="57EA639B" w14:textId="77777777" w:rsidR="0052539E" w:rsidRDefault="0052539E">
            <w:pPr>
              <w:spacing w:after="200"/>
              <w:ind w:left="540" w:right="-72" w:hanging="540"/>
            </w:pPr>
            <w:r>
              <w:t>24.1</w:t>
            </w:r>
            <w:r>
              <w:tab/>
              <w:t xml:space="preserve">The Supplier shall provide all Services specified in the Contract and Agreed Project Plan in accordance with the highest standards of professional competence and integrity.  </w:t>
            </w:r>
          </w:p>
        </w:tc>
      </w:tr>
      <w:tr w:rsidR="0052539E" w14:paraId="3EA29810" w14:textId="77777777">
        <w:tc>
          <w:tcPr>
            <w:tcW w:w="2412" w:type="dxa"/>
          </w:tcPr>
          <w:p w14:paraId="442FE0DA" w14:textId="77777777" w:rsidR="0052539E" w:rsidRDefault="0052539E">
            <w:pPr>
              <w:pStyle w:val="Head42"/>
              <w:spacing w:after="0"/>
            </w:pPr>
          </w:p>
        </w:tc>
        <w:tc>
          <w:tcPr>
            <w:tcW w:w="6588" w:type="dxa"/>
          </w:tcPr>
          <w:p w14:paraId="7BD1E747" w14:textId="77777777" w:rsidR="0052539E" w:rsidRDefault="0052539E" w:rsidP="00A97C7F">
            <w:pPr>
              <w:spacing w:after="200"/>
              <w:ind w:left="540" w:right="-72" w:hanging="540"/>
            </w:pPr>
            <w:r>
              <w:t>24.2</w:t>
            </w:r>
            <w:r>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the Purchaser’s Country for similar services.</w:t>
            </w:r>
          </w:p>
        </w:tc>
      </w:tr>
      <w:tr w:rsidR="0052539E" w14:paraId="6E502743" w14:textId="77777777">
        <w:trPr>
          <w:cantSplit/>
        </w:trPr>
        <w:tc>
          <w:tcPr>
            <w:tcW w:w="2412" w:type="dxa"/>
          </w:tcPr>
          <w:p w14:paraId="7EB06EA8" w14:textId="77777777" w:rsidR="0052539E" w:rsidRDefault="0052539E">
            <w:pPr>
              <w:pStyle w:val="Head42"/>
              <w:spacing w:after="0"/>
            </w:pPr>
            <w:bookmarkStart w:id="254" w:name="_Toc521497725"/>
            <w:bookmarkStart w:id="255" w:name="_Toc44005227"/>
            <w:r>
              <w:t>25.</w:t>
            </w:r>
            <w:r>
              <w:tab/>
              <w:t>Inspections and Tests</w:t>
            </w:r>
            <w:bookmarkEnd w:id="254"/>
            <w:bookmarkEnd w:id="255"/>
          </w:p>
        </w:tc>
        <w:tc>
          <w:tcPr>
            <w:tcW w:w="6588" w:type="dxa"/>
          </w:tcPr>
          <w:p w14:paraId="519222DC" w14:textId="77777777" w:rsidR="0052539E" w:rsidRDefault="0052539E" w:rsidP="00A97C7F">
            <w:pPr>
              <w:spacing w:after="200"/>
              <w:ind w:left="540" w:right="-72" w:hanging="540"/>
            </w:pPr>
            <w:r>
              <w:t>25.1</w:t>
            </w:r>
            <w:r>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52539E" w14:paraId="69E963C2" w14:textId="77777777">
        <w:tc>
          <w:tcPr>
            <w:tcW w:w="2412" w:type="dxa"/>
          </w:tcPr>
          <w:p w14:paraId="13FF3146" w14:textId="77777777" w:rsidR="0052539E" w:rsidRDefault="0052539E">
            <w:pPr>
              <w:pStyle w:val="Head42"/>
              <w:spacing w:after="0"/>
            </w:pPr>
          </w:p>
        </w:tc>
        <w:tc>
          <w:tcPr>
            <w:tcW w:w="6588" w:type="dxa"/>
          </w:tcPr>
          <w:p w14:paraId="40120EB1" w14:textId="77777777" w:rsidR="0052539E" w:rsidRDefault="0052539E" w:rsidP="00A97C7F">
            <w:pPr>
              <w:spacing w:after="200"/>
              <w:ind w:left="540" w:right="-72" w:hanging="540"/>
            </w:pPr>
            <w:r>
              <w:t>25.2</w:t>
            </w:r>
            <w:r>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0FCA61FD" w14:textId="77777777" w:rsidR="0052539E" w:rsidRDefault="0052539E" w:rsidP="00A97C7F">
            <w:pPr>
              <w:spacing w:after="200"/>
              <w:ind w:left="540" w:right="-72" w:hanging="540"/>
            </w:pPr>
            <w:r>
              <w:t>25.3</w:t>
            </w:r>
            <w:r>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621DD789" w14:textId="77777777" w:rsidR="0052539E" w:rsidRDefault="0052539E" w:rsidP="00A97C7F">
            <w:pPr>
              <w:spacing w:after="200"/>
              <w:ind w:left="540" w:right="-72" w:hanging="540"/>
            </w:pPr>
            <w:r>
              <w:t>25.4</w:t>
            </w:r>
            <w:r>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2DE29E8D" w14:textId="77777777" w:rsidR="0052539E" w:rsidRDefault="0052539E" w:rsidP="00A97C7F">
            <w:pPr>
              <w:spacing w:after="200"/>
              <w:ind w:left="540" w:right="-72" w:hanging="540"/>
            </w:pPr>
            <w:r>
              <w:t>25.5</w:t>
            </w:r>
            <w:r>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6 (Settlement of Disputes), starting with referral of the matter to the Adjudicator in case an Adjudicator is included and named in the Contract Agreement.</w:t>
            </w:r>
          </w:p>
        </w:tc>
      </w:tr>
      <w:tr w:rsidR="0052539E" w14:paraId="727BE836" w14:textId="77777777">
        <w:tc>
          <w:tcPr>
            <w:tcW w:w="2412" w:type="dxa"/>
          </w:tcPr>
          <w:p w14:paraId="39A4EFD4" w14:textId="77777777" w:rsidR="0052539E" w:rsidRDefault="0052539E">
            <w:pPr>
              <w:pStyle w:val="Head42"/>
              <w:spacing w:after="0"/>
            </w:pPr>
            <w:bookmarkStart w:id="256" w:name="_Toc521497726"/>
            <w:bookmarkStart w:id="257" w:name="_Toc44005228"/>
            <w:r>
              <w:t>26.</w:t>
            </w:r>
            <w:r>
              <w:tab/>
              <w:t>Installation of the System</w:t>
            </w:r>
            <w:bookmarkEnd w:id="256"/>
            <w:bookmarkEnd w:id="257"/>
          </w:p>
        </w:tc>
        <w:tc>
          <w:tcPr>
            <w:tcW w:w="6588" w:type="dxa"/>
          </w:tcPr>
          <w:p w14:paraId="07917681" w14:textId="77777777" w:rsidR="0052539E" w:rsidRDefault="0052539E" w:rsidP="00A97C7F">
            <w:pPr>
              <w:spacing w:after="200"/>
              <w:ind w:left="540" w:right="-72" w:hanging="540"/>
            </w:pPr>
            <w:r>
              <w:t>26.1</w:t>
            </w:r>
            <w:r>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52539E" w14:paraId="2383CED8" w14:textId="77777777">
        <w:tc>
          <w:tcPr>
            <w:tcW w:w="2412" w:type="dxa"/>
          </w:tcPr>
          <w:p w14:paraId="1688460C" w14:textId="77777777" w:rsidR="0052539E" w:rsidRDefault="0052539E">
            <w:pPr>
              <w:pStyle w:val="Head42"/>
              <w:spacing w:after="0"/>
            </w:pPr>
          </w:p>
        </w:tc>
        <w:tc>
          <w:tcPr>
            <w:tcW w:w="6588" w:type="dxa"/>
          </w:tcPr>
          <w:p w14:paraId="04F3F987" w14:textId="77777777" w:rsidR="0052539E" w:rsidRDefault="0052539E" w:rsidP="00A97C7F">
            <w:pPr>
              <w:spacing w:after="200"/>
              <w:ind w:left="540" w:right="-72" w:hanging="540"/>
            </w:pPr>
            <w:r>
              <w:t>26.2</w:t>
            </w:r>
            <w:r>
              <w:tab/>
              <w:t>The Project Manager shall, within fourteen (14) days after receipt of the Supplier’s notice under GCC Clause 26.1, either issue an Installation Certificate in the form specified in the Sample Forms Section in the Bidding Documents,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1EB8683E" w14:textId="77777777" w:rsidR="0052539E" w:rsidRDefault="0052539E" w:rsidP="00A97C7F">
            <w:pPr>
              <w:spacing w:after="200"/>
              <w:ind w:left="540" w:right="-72" w:hanging="540"/>
            </w:pPr>
            <w:r>
              <w:t>26.3</w:t>
            </w:r>
            <w:r>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52539E" w14:paraId="07132069" w14:textId="77777777">
        <w:tc>
          <w:tcPr>
            <w:tcW w:w="2412" w:type="dxa"/>
          </w:tcPr>
          <w:p w14:paraId="12A2F06A" w14:textId="77777777" w:rsidR="0052539E" w:rsidRDefault="0052539E">
            <w:pPr>
              <w:pStyle w:val="Head42"/>
              <w:spacing w:after="0"/>
            </w:pPr>
            <w:bookmarkStart w:id="258" w:name="_Toc521497727"/>
            <w:bookmarkStart w:id="259" w:name="_Toc44005229"/>
            <w:r>
              <w:t>27.</w:t>
            </w:r>
            <w:r>
              <w:tab/>
              <w:t>Commissioning and Operational Acceptance</w:t>
            </w:r>
            <w:bookmarkEnd w:id="258"/>
            <w:bookmarkEnd w:id="259"/>
          </w:p>
        </w:tc>
        <w:tc>
          <w:tcPr>
            <w:tcW w:w="6588" w:type="dxa"/>
          </w:tcPr>
          <w:p w14:paraId="0FEDD1FA" w14:textId="77777777" w:rsidR="0052539E" w:rsidRDefault="0052539E">
            <w:pPr>
              <w:spacing w:after="200"/>
              <w:ind w:left="540" w:right="-72" w:hanging="540"/>
            </w:pPr>
            <w:r>
              <w:t>27.1</w:t>
            </w:r>
            <w:r>
              <w:tab/>
            </w:r>
            <w:r w:rsidRPr="003744FA">
              <w:rPr>
                <w:b/>
                <w:bCs/>
              </w:rPr>
              <w:t>Commissioning</w:t>
            </w:r>
          </w:p>
          <w:p w14:paraId="319D1187" w14:textId="77777777" w:rsidR="0052539E" w:rsidRDefault="0052539E">
            <w:pPr>
              <w:spacing w:after="200"/>
              <w:ind w:left="1170" w:right="-72" w:hanging="630"/>
            </w:pPr>
            <w:r>
              <w:t>27.1.1</w:t>
            </w:r>
            <w:r>
              <w:tab/>
              <w:t xml:space="preserve">Commissioning of the System (or Subsystem if specified pursuant to the SCC for GCC Clause 27.2.1) shall be commenced by the Supplier: </w:t>
            </w:r>
          </w:p>
          <w:p w14:paraId="71B63A3D" w14:textId="77777777" w:rsidR="0052539E" w:rsidRDefault="0052539E">
            <w:pPr>
              <w:spacing w:after="200"/>
              <w:ind w:left="1800" w:right="-72" w:hanging="630"/>
            </w:pPr>
            <w:r>
              <w:t>(a)</w:t>
            </w:r>
            <w:r>
              <w:tab/>
              <w:t xml:space="preserve">immediately after the Installation Certificate is issued by the Project Manager, pursuant to GCC Clause 26.2; or </w:t>
            </w:r>
          </w:p>
          <w:p w14:paraId="76E519F6" w14:textId="77777777" w:rsidR="0052539E" w:rsidRDefault="0052539E">
            <w:pPr>
              <w:spacing w:after="200"/>
              <w:ind w:left="1800" w:right="-72" w:hanging="634"/>
            </w:pPr>
            <w:r>
              <w:t>(b)</w:t>
            </w:r>
            <w:r>
              <w:tab/>
              <w:t>as otherwise specified in the Technical Requirement or the Agreed</w:t>
            </w:r>
            <w:r w:rsidR="00EB5446">
              <w:t xml:space="preserve"> </w:t>
            </w:r>
            <w:r>
              <w:t xml:space="preserve">Project Plan; or </w:t>
            </w:r>
          </w:p>
          <w:p w14:paraId="4E21F079" w14:textId="77777777" w:rsidR="0052539E" w:rsidRDefault="0052539E">
            <w:pPr>
              <w:spacing w:after="200"/>
              <w:ind w:left="1800" w:right="-72" w:hanging="634"/>
            </w:pPr>
            <w:r>
              <w:t>(c)</w:t>
            </w:r>
            <w:r>
              <w:tab/>
              <w:t>immediately after Installation is deemed to have occurred, under GCC Clause 26.3.</w:t>
            </w:r>
          </w:p>
        </w:tc>
      </w:tr>
      <w:tr w:rsidR="0052539E" w14:paraId="2D943473" w14:textId="77777777">
        <w:tc>
          <w:tcPr>
            <w:tcW w:w="2412" w:type="dxa"/>
          </w:tcPr>
          <w:p w14:paraId="03CF1671" w14:textId="77777777" w:rsidR="0052539E" w:rsidRDefault="0052539E">
            <w:pPr>
              <w:pStyle w:val="Head42"/>
              <w:spacing w:after="0"/>
            </w:pPr>
          </w:p>
        </w:tc>
        <w:tc>
          <w:tcPr>
            <w:tcW w:w="6588" w:type="dxa"/>
          </w:tcPr>
          <w:p w14:paraId="3A9CACAA" w14:textId="77777777" w:rsidR="0052539E" w:rsidRDefault="0052539E">
            <w:pPr>
              <w:spacing w:after="200"/>
              <w:ind w:left="1170" w:right="-72" w:hanging="630"/>
            </w:pPr>
            <w:r>
              <w:t>27.1.2</w:t>
            </w:r>
            <w:r>
              <w:tab/>
              <w:t>The Purchaser shall supply the operating and technical personnel and all materials and information reasonably required to enable the Supplier to carry out its obligations with respect to Commissioning.</w:t>
            </w:r>
          </w:p>
          <w:p w14:paraId="2798D7C4" w14:textId="77777777" w:rsidR="0052539E" w:rsidRDefault="0052539E">
            <w:pPr>
              <w:spacing w:after="200"/>
              <w:ind w:left="1170" w:right="-72"/>
            </w:pPr>
            <w:r>
              <w:t>Production use of the System or Subsystem(s) shall not commence prior to the start of formal Operational Acceptance Testing.</w:t>
            </w:r>
          </w:p>
          <w:p w14:paraId="2D9A4429" w14:textId="77777777" w:rsidR="0052539E" w:rsidRDefault="0052539E">
            <w:pPr>
              <w:spacing w:after="200"/>
              <w:ind w:left="540" w:right="-72" w:hanging="540"/>
            </w:pPr>
            <w:r>
              <w:t>27.2</w:t>
            </w:r>
            <w:r>
              <w:tab/>
            </w:r>
            <w:r w:rsidRPr="003744FA">
              <w:rPr>
                <w:b/>
                <w:bCs/>
              </w:rPr>
              <w:t>Operational Acceptance Tests</w:t>
            </w:r>
          </w:p>
          <w:p w14:paraId="12359717" w14:textId="77777777" w:rsidR="0052539E" w:rsidRDefault="0052539E">
            <w:pPr>
              <w:spacing w:after="200"/>
              <w:ind w:left="1170" w:right="-72" w:hanging="630"/>
            </w:pPr>
            <w:r>
              <w:t>27.2.1</w:t>
            </w:r>
            <w:r>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if </w:t>
            </w:r>
            <w:r w:rsidRPr="00EE4382">
              <w:rPr>
                <w:b/>
              </w:rPr>
              <w:t>specified in the SCC</w:t>
            </w:r>
            <w:r>
              <w:t xml:space="preserve"> and supported by the Technical Requirements), to ascertain whether the System (or major component or Subsystem[s]) conforms to the Technical Requirements and meets the standard of performance quoted in the Supplier’s bid, including, but not restricted to, the functional and technical performance requirements.  The Operational Acceptance Tests during Commissioning will be conducted as </w:t>
            </w:r>
            <w:r w:rsidRPr="00EE4382">
              <w:rPr>
                <w:b/>
              </w:rPr>
              <w:t>specified in the SCC,</w:t>
            </w:r>
            <w:r>
              <w:t xml:space="preserve"> the Technical Requirements and/or the Agreed Project Plan.</w:t>
            </w:r>
          </w:p>
          <w:p w14:paraId="2CF1F7B1" w14:textId="77777777" w:rsidR="0052539E" w:rsidRDefault="0052539E">
            <w:pPr>
              <w:spacing w:after="200"/>
              <w:ind w:left="1170" w:right="-72" w:hanging="630"/>
            </w:pPr>
            <w:r>
              <w:tab/>
              <w:t>At the Purchaser’s discretion, Operational Acceptance Tests may also be performed on replacement Goods, upgrades and new version releases, and Goods that are added or field-modified after Operational Acceptance of the System.</w:t>
            </w:r>
          </w:p>
          <w:p w14:paraId="59B80CD4" w14:textId="77777777" w:rsidR="0052539E" w:rsidRDefault="0052539E">
            <w:pPr>
              <w:spacing w:after="200"/>
              <w:ind w:left="1170" w:right="-72" w:hanging="630"/>
            </w:pPr>
            <w:r>
              <w:t>27.2.2</w:t>
            </w:r>
            <w:r>
              <w:tab/>
              <w:t xml:space="preserve">If for reasons attributable to the Purchaser, the Operational Acceptance Test of the System (or Subsystem[s] or major components, pursuant to the SCC for GCC Clause 27.2.1) cannot be successfully completed within the period </w:t>
            </w:r>
            <w:r w:rsidRPr="00EE4382">
              <w:rPr>
                <w:b/>
              </w:rPr>
              <w:t>specified in the SCC,</w:t>
            </w:r>
            <w:r>
              <w:t xml:space="preserve">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14:paraId="04D0FE75" w14:textId="77777777" w:rsidR="0052539E" w:rsidRDefault="0052539E" w:rsidP="00A97C7F">
            <w:pPr>
              <w:spacing w:after="200"/>
              <w:ind w:left="540" w:right="-72" w:hanging="540"/>
            </w:pPr>
            <w:r>
              <w:t>27.3</w:t>
            </w:r>
            <w:r>
              <w:tab/>
            </w:r>
            <w:r w:rsidRPr="003744FA">
              <w:rPr>
                <w:b/>
                <w:bCs/>
              </w:rPr>
              <w:t>Operational Acceptance</w:t>
            </w:r>
          </w:p>
          <w:p w14:paraId="60BE6F05" w14:textId="77777777" w:rsidR="0052539E" w:rsidRDefault="0052539E">
            <w:pPr>
              <w:spacing w:after="200"/>
              <w:ind w:left="1170" w:right="-72" w:hanging="630"/>
            </w:pPr>
            <w:r>
              <w:t>27.3.1 Subject to GCC Clause 27.4 (Partial Acceptance) below, Operational Acceptance shall occur in respect of the System, when</w:t>
            </w:r>
          </w:p>
          <w:p w14:paraId="04B60C94" w14:textId="77777777" w:rsidR="0052539E" w:rsidRDefault="0052539E">
            <w:pPr>
              <w:spacing w:after="200"/>
              <w:ind w:left="1620" w:right="-72" w:hanging="450"/>
            </w:pPr>
            <w:r>
              <w:t>(a)</w:t>
            </w:r>
            <w:r>
              <w:tab/>
              <w:t>the Operational Acceptance Tests, as specified in the Technical Requirements, and/or SCC and/or the Agreed Project Plan have been successfully completed; or</w:t>
            </w:r>
          </w:p>
          <w:p w14:paraId="570D439C" w14:textId="77777777" w:rsidR="0052539E" w:rsidRDefault="0052539E">
            <w:pPr>
              <w:spacing w:after="200"/>
              <w:ind w:left="1620" w:right="-72" w:hanging="450"/>
            </w:pPr>
            <w:r>
              <w:t>(b)</w:t>
            </w:r>
            <w:r>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32E79A34" w14:textId="77777777" w:rsidR="0052539E" w:rsidRDefault="0052539E">
            <w:pPr>
              <w:spacing w:after="200"/>
              <w:ind w:left="1620" w:right="-72" w:hanging="450"/>
            </w:pPr>
            <w:r>
              <w:t>(c)</w:t>
            </w:r>
            <w:r>
              <w:tab/>
              <w:t>the Purchaser has put the System into production or use for sixty (60) consecutive days.  If the System is put into production or use in this manner, the Supplier shall notify the Purchaser and document such use.</w:t>
            </w:r>
          </w:p>
          <w:p w14:paraId="7A139142" w14:textId="77777777" w:rsidR="0052539E" w:rsidRDefault="0052539E">
            <w:pPr>
              <w:spacing w:after="200"/>
              <w:ind w:left="1170" w:right="-72" w:hanging="630"/>
            </w:pPr>
            <w:r>
              <w:t>27.3.2</w:t>
            </w:r>
            <w:r>
              <w:tab/>
              <w:t>At any time after any of the events set out in GCC Clause 27.3.1 have occurred, the Supplier may give a notice to the Project Manager requesting the issue of an Operational Acceptance Certificate.</w:t>
            </w:r>
          </w:p>
          <w:p w14:paraId="5BB87F0B" w14:textId="77777777" w:rsidR="0052539E" w:rsidRDefault="0052539E">
            <w:pPr>
              <w:spacing w:after="200"/>
              <w:ind w:left="1170" w:right="-72" w:hanging="630"/>
            </w:pPr>
            <w:r>
              <w:t>27.3.3</w:t>
            </w:r>
            <w:r>
              <w:tab/>
              <w:t>After consultation with the Purchaser, and within fourteen (14) days after receipt of the Supplier’s notice, the Project Manager shall:</w:t>
            </w:r>
          </w:p>
          <w:p w14:paraId="4FEEC2C1" w14:textId="77777777" w:rsidR="0052539E" w:rsidRDefault="0052539E">
            <w:pPr>
              <w:spacing w:after="200"/>
              <w:ind w:left="1800" w:right="-72" w:hanging="630"/>
            </w:pPr>
            <w:r>
              <w:t>(a)</w:t>
            </w:r>
            <w:r>
              <w:tab/>
              <w:t xml:space="preserve">issue an Operational Acceptance Certificate; or </w:t>
            </w:r>
          </w:p>
          <w:p w14:paraId="15B24653" w14:textId="77777777" w:rsidR="0052539E" w:rsidRDefault="0052539E">
            <w:pPr>
              <w:spacing w:after="200"/>
              <w:ind w:left="1800" w:right="-72" w:hanging="630"/>
            </w:pPr>
            <w:r>
              <w:t>(b)</w:t>
            </w:r>
            <w:r>
              <w:tab/>
              <w:t>notify the Supplier in writing of any defect or deficiencies or other reason for the failure of the Operational Acceptance Tests; or</w:t>
            </w:r>
          </w:p>
          <w:p w14:paraId="73409A51" w14:textId="77777777" w:rsidR="0052539E" w:rsidRDefault="0052539E">
            <w:pPr>
              <w:spacing w:after="200"/>
              <w:ind w:left="1800" w:right="-72" w:hanging="630"/>
            </w:pPr>
            <w:r>
              <w:t>(c)</w:t>
            </w:r>
            <w:r>
              <w:tab/>
            </w:r>
            <w:r w:rsidRPr="00F7195A">
              <w:rPr>
                <w:spacing w:val="-4"/>
              </w:rPr>
              <w:t>issue the Operational Acceptance Certificate, if the situation covered by GCC Clause 27.3.1 (b) arises.</w:t>
            </w:r>
          </w:p>
          <w:p w14:paraId="106D1029" w14:textId="77777777" w:rsidR="0052539E" w:rsidRDefault="0052539E">
            <w:pPr>
              <w:spacing w:after="200"/>
              <w:ind w:left="1170" w:right="-72" w:hanging="630"/>
            </w:pPr>
            <w:r>
              <w:t>27.3.4</w:t>
            </w:r>
            <w:r>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4311BCC0" w14:textId="77777777" w:rsidR="0052539E" w:rsidRDefault="0052539E">
            <w:pPr>
              <w:spacing w:after="200"/>
              <w:ind w:left="1170" w:right="-72" w:hanging="720"/>
            </w:pPr>
            <w:r>
              <w:t>27.3.5</w:t>
            </w:r>
            <w:r>
              <w:tab/>
              <w:t>If the System or Subsystem fails to pass the Operational Acceptance Test(s) in accordance with GCC Clause 27.2, then either:</w:t>
            </w:r>
          </w:p>
          <w:p w14:paraId="1A82F302" w14:textId="77777777" w:rsidR="0052539E" w:rsidRDefault="0052539E" w:rsidP="00F7195A">
            <w:pPr>
              <w:spacing w:after="180"/>
              <w:ind w:left="1800" w:right="-72" w:hanging="630"/>
            </w:pPr>
            <w:r>
              <w:t>(a)</w:t>
            </w:r>
            <w:r>
              <w:tab/>
              <w:t xml:space="preserve">the Purchaser may consider terminating the Contract, pursuant to GCC Clause 41.2.2; </w:t>
            </w:r>
          </w:p>
          <w:p w14:paraId="2CB164BA" w14:textId="77777777" w:rsidR="0052539E" w:rsidRDefault="0052539E" w:rsidP="00F7195A">
            <w:pPr>
              <w:spacing w:after="180"/>
              <w:ind w:left="1800" w:right="-72"/>
            </w:pPr>
            <w:r>
              <w:t>or</w:t>
            </w:r>
          </w:p>
          <w:p w14:paraId="2C71F49C" w14:textId="77777777" w:rsidR="0052539E" w:rsidRDefault="0052539E" w:rsidP="00F7195A">
            <w:pPr>
              <w:spacing w:after="180"/>
              <w:ind w:left="1800" w:right="-72" w:hanging="630"/>
            </w:pPr>
            <w:r>
              <w:t>(b)</w:t>
            </w:r>
            <w:r>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2AC1D1A0" w14:textId="77777777" w:rsidR="0052539E" w:rsidRDefault="0052539E" w:rsidP="00F7195A">
            <w:pPr>
              <w:spacing w:after="180"/>
              <w:ind w:left="1170" w:right="-72" w:hanging="630"/>
            </w:pPr>
            <w:r>
              <w:t>27.3.6</w:t>
            </w:r>
            <w:r>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6893AF81" w14:textId="77777777" w:rsidR="0052539E" w:rsidRDefault="0052539E" w:rsidP="00A97C7F">
            <w:pPr>
              <w:spacing w:after="200"/>
              <w:ind w:left="540" w:right="-72" w:hanging="540"/>
            </w:pPr>
            <w:r>
              <w:t>27.4</w:t>
            </w:r>
            <w:r>
              <w:tab/>
            </w:r>
            <w:r w:rsidRPr="003744FA">
              <w:rPr>
                <w:b/>
                <w:bCs/>
              </w:rPr>
              <w:t>Partial Acceptance</w:t>
            </w:r>
          </w:p>
          <w:p w14:paraId="04C0D38A" w14:textId="77777777" w:rsidR="0052539E" w:rsidRDefault="0052539E" w:rsidP="00F7195A">
            <w:pPr>
              <w:spacing w:after="180"/>
              <w:ind w:left="1170" w:right="-72" w:hanging="630"/>
            </w:pPr>
            <w:r>
              <w:t>27.4.1</w:t>
            </w:r>
            <w:r w:rsidRPr="00F7195A">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14:paraId="74800948" w14:textId="77777777" w:rsidR="0052539E" w:rsidRDefault="0052539E" w:rsidP="00F7195A">
            <w:pPr>
              <w:spacing w:after="180"/>
              <w:ind w:left="1170" w:right="-72" w:hanging="630"/>
            </w:pPr>
            <w:r>
              <w:t>27.4.2</w:t>
            </w:r>
            <w:r>
              <w:tab/>
            </w:r>
            <w:r w:rsidRPr="00F7195A">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6EF0F92D" w14:textId="77777777" w:rsidR="0052539E" w:rsidRDefault="0052539E">
            <w:pPr>
              <w:spacing w:after="200"/>
              <w:ind w:left="1181" w:right="-72" w:hanging="634"/>
            </w:pPr>
            <w:r>
              <w:t>27.4.3</w:t>
            </w:r>
            <w:r>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29ACF86B" w14:textId="77777777" w:rsidR="0052539E" w:rsidRDefault="0052539E">
      <w:pPr>
        <w:pStyle w:val="Head41"/>
      </w:pPr>
      <w:bookmarkStart w:id="260" w:name="_Toc521497728"/>
      <w:bookmarkStart w:id="261" w:name="_Toc44005230"/>
      <w:r>
        <w:t>F.  Guarantees and Liabilities</w:t>
      </w:r>
      <w:bookmarkEnd w:id="260"/>
      <w:bookmarkEnd w:id="261"/>
    </w:p>
    <w:tbl>
      <w:tblPr>
        <w:tblW w:w="0" w:type="auto"/>
        <w:tblInd w:w="108" w:type="dxa"/>
        <w:tblLayout w:type="fixed"/>
        <w:tblLook w:val="0000" w:firstRow="0" w:lastRow="0" w:firstColumn="0" w:lastColumn="0" w:noHBand="0" w:noVBand="0"/>
      </w:tblPr>
      <w:tblGrid>
        <w:gridCol w:w="2412"/>
        <w:gridCol w:w="6588"/>
      </w:tblGrid>
      <w:tr w:rsidR="0052539E" w14:paraId="3A068884" w14:textId="77777777">
        <w:trPr>
          <w:trHeight w:val="720"/>
        </w:trPr>
        <w:tc>
          <w:tcPr>
            <w:tcW w:w="2412" w:type="dxa"/>
          </w:tcPr>
          <w:p w14:paraId="6BC2F623" w14:textId="77777777" w:rsidR="0052539E" w:rsidRDefault="0052539E">
            <w:pPr>
              <w:pStyle w:val="Head42"/>
              <w:spacing w:after="0"/>
            </w:pPr>
            <w:bookmarkStart w:id="262" w:name="_Toc521497729"/>
            <w:bookmarkStart w:id="263" w:name="_Toc44005231"/>
            <w:r>
              <w:t>28.</w:t>
            </w:r>
            <w:r>
              <w:tab/>
              <w:t>Operational Acceptance Time Guarantee</w:t>
            </w:r>
            <w:bookmarkEnd w:id="262"/>
            <w:bookmarkEnd w:id="263"/>
          </w:p>
        </w:tc>
        <w:tc>
          <w:tcPr>
            <w:tcW w:w="6588" w:type="dxa"/>
          </w:tcPr>
          <w:p w14:paraId="316991AE" w14:textId="77777777" w:rsidR="0052539E" w:rsidRDefault="0052539E">
            <w:pPr>
              <w:spacing w:after="200"/>
              <w:ind w:left="540" w:right="-72" w:hanging="540"/>
            </w:pPr>
            <w:r>
              <w:t>28.1</w:t>
            </w:r>
            <w:r>
              <w:tab/>
              <w:t xml:space="preserve">The Supplier guarantees that it shall complete the supply, Installation, Commissioning, and achieve Operational Acceptance of the System (or Subsystems, pursuant to the SCC for GCC Clause 27.2.1) within the time periods specified in the Implementation Schedule in the Technical Requirements Section and/or the Agreed Project Plan pursuant to GCC Clause 8.2, or within such extended time to which the Supplier shall be entitled under GCC Clause 40 (Extension of Time for Achieving Operational Acceptance). </w:t>
            </w:r>
          </w:p>
        </w:tc>
      </w:tr>
      <w:tr w:rsidR="0052539E" w14:paraId="42F6F6EF" w14:textId="77777777">
        <w:trPr>
          <w:trHeight w:val="720"/>
        </w:trPr>
        <w:tc>
          <w:tcPr>
            <w:tcW w:w="2412" w:type="dxa"/>
          </w:tcPr>
          <w:p w14:paraId="27B014A9" w14:textId="77777777" w:rsidR="0052539E" w:rsidRDefault="0052539E">
            <w:pPr>
              <w:pStyle w:val="Head42"/>
              <w:spacing w:after="0"/>
            </w:pPr>
          </w:p>
        </w:tc>
        <w:tc>
          <w:tcPr>
            <w:tcW w:w="6588" w:type="dxa"/>
          </w:tcPr>
          <w:p w14:paraId="29154FAB" w14:textId="77777777" w:rsidR="0052539E" w:rsidRDefault="0052539E" w:rsidP="00A97C7F">
            <w:pPr>
              <w:spacing w:after="200"/>
              <w:ind w:left="540" w:right="-72" w:hanging="540"/>
            </w:pPr>
            <w:r>
              <w:t>28.2</w:t>
            </w:r>
            <w:r>
              <w:tab/>
            </w:r>
            <w:r w:rsidRPr="00F7195A">
              <w:rPr>
                <w:spacing w:val="-4"/>
              </w:rPr>
              <w:t xml:space="preserve">If the Supplier fails to supply, install, commission, and achieve Operational Acceptance of the System (or Subsystems pursuant to the SCC for GCC Clause 27.2.1) within the time for </w:t>
            </w:r>
            <w:r w:rsidRPr="00A97C7F">
              <w:t>achieving</w:t>
            </w:r>
            <w:r w:rsidRPr="00F7195A">
              <w:rPr>
                <w:spacing w:val="-4"/>
              </w:rPr>
              <w:t xml:space="preserve"> Operational Acceptance specified in the Implementation Schedule in the Technical Requirement or the Agreed Project Plan, or any extension of the time for achieving Operational Acceptance previously granted under GCC Clause 40 (Extension of Time for Achieving Operational Acceptance), the Supplier shall pay to the Purchaser liquidated damages at the rate </w:t>
            </w:r>
            <w:r w:rsidRPr="00F7195A">
              <w:rPr>
                <w:b/>
                <w:spacing w:val="-4"/>
              </w:rPr>
              <w:t>specified in the SCC</w:t>
            </w:r>
            <w:r w:rsidRPr="00F7195A">
              <w:rPr>
                <w:spacing w:val="-4"/>
              </w:rPr>
              <w:t xml:space="preserve"> as a percentage of the Contract Price, or the relevant part of the Contract Price if a Subsystem has not achieved Operational Acceptance.  The aggregate amount of such liquidated damages shall in no event exceed the amount specified in the SCC (“the Maximum”).  Once the Maximum is reached, the Purchaser may consider termination of the Contract, pursuant to GCC Clause 41.2.2.</w:t>
            </w:r>
          </w:p>
          <w:p w14:paraId="319E1668" w14:textId="77777777" w:rsidR="0052539E" w:rsidRDefault="0052539E" w:rsidP="00A97C7F">
            <w:pPr>
              <w:spacing w:after="200"/>
              <w:ind w:left="540" w:right="-72" w:hanging="540"/>
            </w:pPr>
            <w:r>
              <w:t>28.3</w:t>
            </w:r>
            <w:r>
              <w:tab/>
              <w:t xml:space="preserve">Unless otherwise </w:t>
            </w:r>
            <w:r w:rsidRPr="00E23280">
              <w:rPr>
                <w:b/>
              </w:rPr>
              <w:t>specified in the SCC,</w:t>
            </w:r>
            <w:r>
              <w:t xml:space="preserve"> liquidated damages payable under GCC Clause 28.2 shall apply only to the failure to achieve Operational Acceptance of the System (and Subsystems) as specified in the Implementation Schedule in the Technical Requirements and/or Agreed Project Plan.  This Clause 28.3 shall not limit, however, any other rights or remedies the Purchaser may have under the Contract for other delays.</w:t>
            </w:r>
          </w:p>
          <w:p w14:paraId="18CE71F8" w14:textId="77777777" w:rsidR="0052539E" w:rsidRDefault="0052539E" w:rsidP="00A97C7F">
            <w:pPr>
              <w:spacing w:after="200"/>
              <w:ind w:left="540" w:right="-72" w:hanging="540"/>
            </w:pPr>
            <w:r>
              <w:t>28.4</w:t>
            </w:r>
            <w:r>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52539E" w14:paraId="5AC791E8" w14:textId="77777777">
        <w:trPr>
          <w:trHeight w:val="720"/>
        </w:trPr>
        <w:tc>
          <w:tcPr>
            <w:tcW w:w="2412" w:type="dxa"/>
          </w:tcPr>
          <w:p w14:paraId="176BFF60" w14:textId="77777777" w:rsidR="0052539E" w:rsidRDefault="0052539E">
            <w:pPr>
              <w:pStyle w:val="Head42"/>
              <w:spacing w:after="0"/>
            </w:pPr>
            <w:bookmarkStart w:id="264" w:name="_Toc521497730"/>
            <w:bookmarkStart w:id="265" w:name="_Toc44005232"/>
            <w:r>
              <w:t>29.</w:t>
            </w:r>
            <w:r>
              <w:tab/>
              <w:t>Defect Liability</w:t>
            </w:r>
            <w:bookmarkEnd w:id="264"/>
            <w:bookmarkEnd w:id="265"/>
          </w:p>
        </w:tc>
        <w:tc>
          <w:tcPr>
            <w:tcW w:w="6588" w:type="dxa"/>
          </w:tcPr>
          <w:p w14:paraId="2530C378" w14:textId="77777777" w:rsidR="0052539E" w:rsidRDefault="0052539E" w:rsidP="00A97C7F">
            <w:pPr>
              <w:spacing w:after="200"/>
              <w:ind w:left="540" w:right="-72" w:hanging="540"/>
            </w:pPr>
            <w:r>
              <w:t>29.1</w:t>
            </w:r>
            <w:r>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Exceptions and/or limitations, if any, to this warranty with respect to Software (or categories of Software), shall be as </w:t>
            </w:r>
            <w:r w:rsidRPr="00E23280">
              <w:rPr>
                <w:b/>
              </w:rPr>
              <w:t>specified in the SCC.</w:t>
            </w:r>
            <w:r>
              <w:t xml:space="preserve">  Commercial warranty provisions of products supplied under the Contract shall apply to the extent that they do not conflict with the provisions of this Contract.</w:t>
            </w:r>
          </w:p>
        </w:tc>
      </w:tr>
      <w:tr w:rsidR="0052539E" w14:paraId="316FD69F" w14:textId="77777777">
        <w:trPr>
          <w:trHeight w:val="720"/>
        </w:trPr>
        <w:tc>
          <w:tcPr>
            <w:tcW w:w="2412" w:type="dxa"/>
          </w:tcPr>
          <w:p w14:paraId="35355DC7" w14:textId="77777777" w:rsidR="0052539E" w:rsidRDefault="0052539E">
            <w:pPr>
              <w:pStyle w:val="Head42"/>
              <w:spacing w:after="0"/>
            </w:pPr>
          </w:p>
        </w:tc>
        <w:tc>
          <w:tcPr>
            <w:tcW w:w="6588" w:type="dxa"/>
          </w:tcPr>
          <w:p w14:paraId="5B5B75BB" w14:textId="77777777" w:rsidR="0052539E" w:rsidRDefault="0052539E" w:rsidP="00A97C7F">
            <w:pPr>
              <w:spacing w:after="200"/>
              <w:ind w:left="540" w:right="-72" w:hanging="540"/>
            </w:pPr>
            <w:r>
              <w:t>29.2</w:t>
            </w:r>
            <w:r>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14:paraId="5EC069FD" w14:textId="77777777" w:rsidR="0052539E" w:rsidRPr="00E23280" w:rsidRDefault="0052539E" w:rsidP="00A97C7F">
            <w:pPr>
              <w:spacing w:after="200"/>
              <w:ind w:left="540" w:right="-72" w:hanging="540"/>
              <w:rPr>
                <w:b/>
              </w:rPr>
            </w:pPr>
            <w:r>
              <w:t>29.3</w:t>
            </w:r>
            <w:r>
              <w:tab/>
              <w:t xml:space="preserve">In addition, the Supplier warrants that: (i) all Goods components to be incorporated into the System form part of the Supplier’s and/or Subcontractor’s current product lines, (ii) they have been previously released to the market, and (iii) those specific items </w:t>
            </w:r>
            <w:r w:rsidRPr="00E23280">
              <w:rPr>
                <w:b/>
              </w:rPr>
              <w:t>identified in the SCC</w:t>
            </w:r>
            <w:r>
              <w:t xml:space="preserve"> (if any) have been in the market for at least the minimum periods</w:t>
            </w:r>
            <w:r w:rsidRPr="00E23280">
              <w:rPr>
                <w:b/>
              </w:rPr>
              <w:t xml:space="preserve"> specified in the SCC. </w:t>
            </w:r>
          </w:p>
          <w:p w14:paraId="16AEEDB3" w14:textId="77777777" w:rsidR="0052539E" w:rsidRDefault="0052539E">
            <w:pPr>
              <w:spacing w:after="200"/>
              <w:ind w:left="540" w:right="-72" w:hanging="540"/>
            </w:pPr>
            <w:r>
              <w:t>29.4</w:t>
            </w:r>
            <w:r>
              <w:tab/>
              <w:t xml:space="preserve">The Warranty Period shall commence from the date of Operational Acceptance of the System (or of any major component or Subsystem for which separate Operational Acceptance is provided for in the Contract) and shall extend for the length of time </w:t>
            </w:r>
            <w:r w:rsidRPr="00E23280">
              <w:rPr>
                <w:b/>
              </w:rPr>
              <w:t>specified in the SCC.</w:t>
            </w:r>
          </w:p>
          <w:p w14:paraId="4FE196E3" w14:textId="77777777" w:rsidR="0052539E" w:rsidRDefault="0052539E">
            <w:pPr>
              <w:spacing w:after="200"/>
              <w:ind w:left="540" w:right="-72" w:hanging="540"/>
            </w:pPr>
            <w:r>
              <w:t>29.5</w:t>
            </w:r>
            <w:r>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1C665869" w14:textId="77777777" w:rsidR="0052539E" w:rsidRDefault="0052539E">
            <w:pPr>
              <w:spacing w:after="200"/>
              <w:ind w:left="540" w:right="-72" w:hanging="540"/>
            </w:pPr>
            <w:r>
              <w:t>29.6</w:t>
            </w:r>
            <w:r>
              <w:tab/>
              <w:t>The Supplier shall not be responsible for the repair, replacement, or making good of any defect or of any damage to the System arising out of or resulting from any of the following causes:</w:t>
            </w:r>
          </w:p>
          <w:p w14:paraId="1D5A74BC" w14:textId="77777777" w:rsidR="0052539E" w:rsidRDefault="0052539E">
            <w:pPr>
              <w:spacing w:after="200"/>
              <w:ind w:left="907" w:right="-72" w:hanging="360"/>
            </w:pPr>
            <w:r>
              <w:t>(a)</w:t>
            </w:r>
            <w:r>
              <w:tab/>
              <w:t>improper operation or maintenance of the System by the Purchaser;</w:t>
            </w:r>
          </w:p>
          <w:p w14:paraId="323D19CD" w14:textId="77777777" w:rsidR="0052539E" w:rsidRDefault="0052539E">
            <w:pPr>
              <w:spacing w:after="200"/>
              <w:ind w:left="907" w:right="-72" w:hanging="360"/>
            </w:pPr>
            <w:r>
              <w:t>(b)</w:t>
            </w:r>
            <w:r>
              <w:tab/>
              <w:t>normal wear and tear;</w:t>
            </w:r>
          </w:p>
          <w:p w14:paraId="6D13AE94" w14:textId="77777777" w:rsidR="0052539E" w:rsidRDefault="0052539E">
            <w:pPr>
              <w:spacing w:after="200"/>
              <w:ind w:left="907" w:right="-72" w:hanging="360"/>
            </w:pPr>
            <w:r>
              <w:t>(c)</w:t>
            </w:r>
            <w:r>
              <w:tab/>
              <w:t>use of the System with items not supplied by the Supplier, unless otherwise identified in the Technical Requirements, or approved by the Supplier; or</w:t>
            </w:r>
          </w:p>
          <w:p w14:paraId="271D4D31" w14:textId="77777777" w:rsidR="0052539E" w:rsidRDefault="0052539E">
            <w:pPr>
              <w:spacing w:after="200"/>
              <w:ind w:left="907" w:right="-72" w:hanging="360"/>
            </w:pPr>
            <w:r>
              <w:t>(d)</w:t>
            </w:r>
            <w:r>
              <w:tab/>
              <w:t>modifications made to the System by the Purchaser, or a third party, not approved by the Supplier.</w:t>
            </w:r>
          </w:p>
          <w:p w14:paraId="2A271A28" w14:textId="77777777" w:rsidR="0052539E" w:rsidRDefault="0052539E">
            <w:pPr>
              <w:spacing w:after="200"/>
              <w:ind w:left="540" w:right="-72" w:hanging="540"/>
            </w:pPr>
            <w:r>
              <w:t>29.7</w:t>
            </w:r>
            <w:r>
              <w:tab/>
              <w:t>The Supplier’s obligations under this GCC Clause 29 shall not apply to:</w:t>
            </w:r>
          </w:p>
          <w:p w14:paraId="392343B4" w14:textId="77777777" w:rsidR="0052539E" w:rsidRDefault="0052539E">
            <w:pPr>
              <w:spacing w:after="200"/>
              <w:ind w:left="900" w:right="-72" w:hanging="360"/>
            </w:pPr>
            <w:r>
              <w:t>(a)</w:t>
            </w:r>
            <w:r>
              <w:tab/>
              <w:t>any materials that are normally consumed in operation or have a normal life shorter than the Warranty Period; or</w:t>
            </w:r>
          </w:p>
          <w:p w14:paraId="18E91BB2" w14:textId="77777777" w:rsidR="0052539E" w:rsidRDefault="0052539E">
            <w:pPr>
              <w:spacing w:after="200"/>
              <w:ind w:left="900" w:right="-72" w:hanging="360"/>
            </w:pPr>
            <w:r>
              <w:t>(b)</w:t>
            </w:r>
            <w:r>
              <w:tab/>
              <w:t>any designs, specifications, or other data designed, supplied, or specified by or on behalf of the Purchaser or any matters for which the Supplier has disclaimed responsibility, in accordance with GCC Clause 21.1.2.</w:t>
            </w:r>
          </w:p>
          <w:p w14:paraId="41D84432" w14:textId="77777777" w:rsidR="0052539E" w:rsidRDefault="0052539E">
            <w:pPr>
              <w:spacing w:after="200"/>
              <w:ind w:left="540" w:right="-72" w:hanging="540"/>
            </w:pPr>
            <w:r>
              <w:t>29.8</w:t>
            </w:r>
            <w:r>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20BD0569" w14:textId="77777777" w:rsidR="0052539E" w:rsidRDefault="0052539E">
            <w:pPr>
              <w:spacing w:after="200"/>
              <w:ind w:left="540" w:right="-72" w:hanging="540"/>
            </w:pPr>
            <w:r>
              <w:t>29.9</w:t>
            </w:r>
            <w:r>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0E855F6B" w14:textId="77777777" w:rsidR="0052539E" w:rsidRDefault="0052539E">
            <w:pPr>
              <w:spacing w:after="200"/>
              <w:ind w:left="547" w:right="-72"/>
            </w:pPr>
            <w:r>
              <w:t>If such part fails the tests, the Supplier shall carry out further repair, replacement, or making good (as the case may be) until that part of the System passes such tests.  The tests shall be agreed upon by the Purchaser and the Supplier.</w:t>
            </w:r>
          </w:p>
          <w:p w14:paraId="2DAA5048" w14:textId="77777777" w:rsidR="0052539E" w:rsidRDefault="0052539E">
            <w:pPr>
              <w:spacing w:after="200"/>
              <w:ind w:left="540" w:right="-72" w:hanging="540"/>
            </w:pPr>
            <w:r>
              <w:t>29.10</w:t>
            </w:r>
            <w:r>
              <w:tab/>
              <w:t xml:space="preserve"> If the Supplier fails to commence the work necessary to remedy such defect or any damage to the System caused by such defect within the time period </w:t>
            </w:r>
            <w:r w:rsidRPr="00E23280">
              <w:rPr>
                <w:b/>
              </w:rPr>
              <w:t>specified in the SCC,</w:t>
            </w:r>
            <w:r>
              <w:t xml:space="preserve">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79D6ADC6" w14:textId="77777777" w:rsidR="0052539E" w:rsidRDefault="0052539E" w:rsidP="00A97C7F">
            <w:pPr>
              <w:spacing w:after="200"/>
              <w:ind w:left="540" w:right="-72" w:hanging="540"/>
            </w:pPr>
            <w:r>
              <w:t>29.11</w:t>
            </w:r>
            <w:r>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3BD57A0B" w14:textId="77777777" w:rsidR="0052539E" w:rsidRDefault="0052539E" w:rsidP="00A97C7F">
            <w:pPr>
              <w:spacing w:after="200"/>
              <w:ind w:left="540" w:right="-72" w:hanging="540"/>
            </w:pPr>
            <w:r>
              <w:t>29.12</w:t>
            </w:r>
            <w:r>
              <w:tab/>
              <w:t xml:space="preserve"> Items substituted for defective parts of the System during the Warranty Period shall be covered by the Defect Liability Warranty for the remainder of the Warranty Period applicable for the part replaced or three (3) months, whichever is greater.  </w:t>
            </w:r>
          </w:p>
          <w:p w14:paraId="07B7CE3E" w14:textId="77777777" w:rsidR="0052539E" w:rsidRDefault="0052539E" w:rsidP="00A97C7F">
            <w:pPr>
              <w:spacing w:after="200"/>
              <w:ind w:left="540" w:right="-72" w:hanging="540"/>
            </w:pPr>
            <w:r>
              <w:t>29.13</w:t>
            </w:r>
            <w:r>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52539E" w14:paraId="5A6B56B2" w14:textId="77777777">
        <w:trPr>
          <w:trHeight w:val="720"/>
        </w:trPr>
        <w:tc>
          <w:tcPr>
            <w:tcW w:w="2412" w:type="dxa"/>
          </w:tcPr>
          <w:p w14:paraId="2A897126" w14:textId="77777777" w:rsidR="0052539E" w:rsidRDefault="0052539E">
            <w:pPr>
              <w:pStyle w:val="Head42"/>
              <w:spacing w:after="0"/>
            </w:pPr>
            <w:bookmarkStart w:id="266" w:name="_Toc521497731"/>
            <w:bookmarkStart w:id="267" w:name="_Toc44005233"/>
            <w:r>
              <w:t>30.</w:t>
            </w:r>
            <w:r>
              <w:tab/>
              <w:t>Functional Guarantees</w:t>
            </w:r>
            <w:bookmarkEnd w:id="266"/>
            <w:bookmarkEnd w:id="267"/>
          </w:p>
        </w:tc>
        <w:tc>
          <w:tcPr>
            <w:tcW w:w="6588" w:type="dxa"/>
          </w:tcPr>
          <w:p w14:paraId="75C67B0B" w14:textId="77777777" w:rsidR="0052539E" w:rsidRDefault="0052539E" w:rsidP="00A97C7F">
            <w:pPr>
              <w:spacing w:after="200"/>
              <w:ind w:left="540" w:right="-72" w:hanging="540"/>
            </w:pPr>
            <w:r>
              <w:t>30.1</w:t>
            </w:r>
            <w:r>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52539E" w14:paraId="30F985EB" w14:textId="77777777">
        <w:trPr>
          <w:trHeight w:val="720"/>
        </w:trPr>
        <w:tc>
          <w:tcPr>
            <w:tcW w:w="2412" w:type="dxa"/>
          </w:tcPr>
          <w:p w14:paraId="62E9D4B0" w14:textId="77777777" w:rsidR="0052539E" w:rsidRDefault="0052539E">
            <w:pPr>
              <w:pStyle w:val="Head42"/>
              <w:spacing w:after="0"/>
            </w:pPr>
          </w:p>
        </w:tc>
        <w:tc>
          <w:tcPr>
            <w:tcW w:w="6588" w:type="dxa"/>
          </w:tcPr>
          <w:p w14:paraId="3F913E9A" w14:textId="77777777" w:rsidR="0052539E" w:rsidRDefault="0052539E" w:rsidP="00A97C7F">
            <w:pPr>
              <w:spacing w:after="200"/>
              <w:ind w:left="540" w:right="-72" w:hanging="540"/>
            </w:pPr>
            <w:r>
              <w:t>30.</w:t>
            </w:r>
            <w:r w:rsidR="000633CE">
              <w:t>2</w:t>
            </w:r>
            <w:r>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421B6B8B" w14:textId="77777777" w:rsidR="0052539E" w:rsidRDefault="0052539E" w:rsidP="00A97C7F">
            <w:pPr>
              <w:spacing w:after="200"/>
              <w:ind w:left="540" w:right="-72" w:hanging="540"/>
            </w:pPr>
            <w:r>
              <w:t>30.</w:t>
            </w:r>
            <w:r w:rsidR="000633CE">
              <w:t>3</w:t>
            </w:r>
            <w:r>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52539E" w14:paraId="0E0C5E71" w14:textId="77777777">
        <w:trPr>
          <w:trHeight w:val="720"/>
        </w:trPr>
        <w:tc>
          <w:tcPr>
            <w:tcW w:w="2412" w:type="dxa"/>
          </w:tcPr>
          <w:p w14:paraId="6F935AB7" w14:textId="77777777" w:rsidR="0052539E" w:rsidRDefault="0052539E">
            <w:pPr>
              <w:pStyle w:val="Head42"/>
              <w:spacing w:after="0"/>
            </w:pPr>
            <w:bookmarkStart w:id="268" w:name="_Toc521497732"/>
            <w:bookmarkStart w:id="269" w:name="_Toc44005234"/>
            <w:r>
              <w:t>31.</w:t>
            </w:r>
            <w:r>
              <w:tab/>
              <w:t>Intellectual Property Rights Warranty</w:t>
            </w:r>
            <w:bookmarkEnd w:id="268"/>
            <w:bookmarkEnd w:id="269"/>
          </w:p>
        </w:tc>
        <w:tc>
          <w:tcPr>
            <w:tcW w:w="6588" w:type="dxa"/>
          </w:tcPr>
          <w:p w14:paraId="030C103A" w14:textId="77777777" w:rsidR="0052539E" w:rsidRDefault="0052539E">
            <w:pPr>
              <w:spacing w:after="200"/>
              <w:ind w:left="540" w:right="-72" w:hanging="540"/>
            </w:pPr>
            <w:r>
              <w:t>31.1</w:t>
            </w:r>
            <w:r>
              <w:tab/>
              <w:t xml:space="preserve">The Supplier hereby represents and warrants that:  </w:t>
            </w:r>
          </w:p>
          <w:p w14:paraId="00D72A5C" w14:textId="77777777" w:rsidR="0052539E" w:rsidRDefault="0052539E">
            <w:pPr>
              <w:spacing w:after="200"/>
              <w:ind w:left="1080" w:right="-72" w:hanging="540"/>
            </w:pPr>
            <w:r>
              <w:t>(a)</w:t>
            </w:r>
            <w:r>
              <w:tab/>
              <w:t xml:space="preserve">the System as supplied, installed, tested, and accepted; </w:t>
            </w:r>
          </w:p>
          <w:p w14:paraId="5980C21F" w14:textId="77777777" w:rsidR="0052539E" w:rsidRDefault="0052539E">
            <w:pPr>
              <w:spacing w:after="200"/>
              <w:ind w:left="1080" w:right="-72" w:hanging="540"/>
            </w:pPr>
            <w:r>
              <w:t>(b)</w:t>
            </w:r>
            <w:r>
              <w:tab/>
              <w:t xml:space="preserve">use of the System in accordance with the Contract; and </w:t>
            </w:r>
          </w:p>
          <w:p w14:paraId="3BA400AA" w14:textId="77777777" w:rsidR="0052539E" w:rsidRDefault="0052539E">
            <w:pPr>
              <w:spacing w:after="200"/>
              <w:ind w:left="1080" w:right="-72" w:hanging="540"/>
            </w:pPr>
            <w:r>
              <w:t>(c)</w:t>
            </w:r>
            <w:r>
              <w:tab/>
              <w:t xml:space="preserve">copying of the Software and Materials provided to the Purchaser in accordance with the Contract </w:t>
            </w:r>
          </w:p>
          <w:p w14:paraId="1DBA4596" w14:textId="77777777" w:rsidR="0052539E" w:rsidRDefault="0052539E">
            <w:pPr>
              <w:spacing w:after="200"/>
              <w:ind w:left="540" w:right="-72"/>
            </w:pPr>
            <w:r>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52539E" w14:paraId="6946254D" w14:textId="77777777">
        <w:trPr>
          <w:trHeight w:val="720"/>
        </w:trPr>
        <w:tc>
          <w:tcPr>
            <w:tcW w:w="2412" w:type="dxa"/>
          </w:tcPr>
          <w:p w14:paraId="0B8FCB74" w14:textId="77777777" w:rsidR="0052539E" w:rsidRDefault="0052539E">
            <w:pPr>
              <w:pStyle w:val="Head42"/>
              <w:spacing w:after="0"/>
            </w:pPr>
            <w:bookmarkStart w:id="270" w:name="_Toc521497733"/>
            <w:bookmarkStart w:id="271" w:name="_Toc44005235"/>
            <w:r>
              <w:t>32.</w:t>
            </w:r>
            <w:r>
              <w:tab/>
              <w:t>Intellectual Property Rights Indemnity</w:t>
            </w:r>
            <w:bookmarkEnd w:id="270"/>
            <w:bookmarkEnd w:id="271"/>
          </w:p>
        </w:tc>
        <w:tc>
          <w:tcPr>
            <w:tcW w:w="6588" w:type="dxa"/>
          </w:tcPr>
          <w:p w14:paraId="267CCFAC" w14:textId="77777777" w:rsidR="0052539E" w:rsidRDefault="0052539E" w:rsidP="00A97C7F">
            <w:pPr>
              <w:spacing w:after="200"/>
              <w:ind w:left="540" w:right="-72" w:hanging="540"/>
            </w:pPr>
            <w:r>
              <w:t>32.1</w:t>
            </w:r>
            <w:r>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1D37CB9C" w14:textId="77777777" w:rsidR="0052539E" w:rsidRDefault="0052539E">
            <w:pPr>
              <w:spacing w:after="200"/>
              <w:ind w:left="1080" w:right="-72" w:hanging="547"/>
            </w:pPr>
            <w:r>
              <w:t>(a)</w:t>
            </w:r>
            <w:r>
              <w:tab/>
              <w:t xml:space="preserve">installation of the System by the Supplier or the use of the System, including the Materials, in the country where the site is located; </w:t>
            </w:r>
          </w:p>
          <w:p w14:paraId="008AD626" w14:textId="77777777" w:rsidR="0052539E" w:rsidRDefault="0052539E">
            <w:pPr>
              <w:spacing w:after="200"/>
              <w:ind w:left="1080" w:right="-72" w:hanging="547"/>
            </w:pPr>
            <w:r>
              <w:t>(b)</w:t>
            </w:r>
            <w:r>
              <w:tab/>
              <w:t xml:space="preserve">copying of the Software and Materials provided the Supplier in accordance with the Agreement; and </w:t>
            </w:r>
          </w:p>
        </w:tc>
      </w:tr>
      <w:tr w:rsidR="0052539E" w14:paraId="7F386DB1" w14:textId="77777777">
        <w:trPr>
          <w:trHeight w:val="720"/>
        </w:trPr>
        <w:tc>
          <w:tcPr>
            <w:tcW w:w="2412" w:type="dxa"/>
          </w:tcPr>
          <w:p w14:paraId="4311EF56" w14:textId="77777777" w:rsidR="0052539E" w:rsidRDefault="0052539E">
            <w:pPr>
              <w:pStyle w:val="Head42"/>
              <w:spacing w:after="0"/>
            </w:pPr>
          </w:p>
        </w:tc>
        <w:tc>
          <w:tcPr>
            <w:tcW w:w="6588" w:type="dxa"/>
          </w:tcPr>
          <w:p w14:paraId="22179EEB" w14:textId="77777777" w:rsidR="0052539E" w:rsidRDefault="0052539E">
            <w:pPr>
              <w:spacing w:after="200"/>
              <w:ind w:left="1080" w:right="-72" w:hanging="540"/>
            </w:pPr>
            <w:r>
              <w:t>(c)</w:t>
            </w:r>
            <w:r>
              <w:tab/>
              <w:t>sale of the products produced by the System in any country, except to the extent that such losses, liabilities, and costs arise as a result of the Purchaser’s breach of GCC Clause 32.2.</w:t>
            </w:r>
          </w:p>
        </w:tc>
      </w:tr>
      <w:tr w:rsidR="0052539E" w14:paraId="02FB1896" w14:textId="77777777">
        <w:trPr>
          <w:trHeight w:val="720"/>
        </w:trPr>
        <w:tc>
          <w:tcPr>
            <w:tcW w:w="2412" w:type="dxa"/>
          </w:tcPr>
          <w:p w14:paraId="32D514B7" w14:textId="77777777" w:rsidR="0052539E" w:rsidRDefault="0052539E">
            <w:pPr>
              <w:pStyle w:val="Head42"/>
              <w:spacing w:after="0"/>
            </w:pPr>
          </w:p>
        </w:tc>
        <w:tc>
          <w:tcPr>
            <w:tcW w:w="6588" w:type="dxa"/>
          </w:tcPr>
          <w:p w14:paraId="33887C3C" w14:textId="77777777" w:rsidR="0052539E" w:rsidRDefault="0052539E">
            <w:pPr>
              <w:spacing w:after="200"/>
              <w:ind w:left="540" w:right="-72" w:hanging="540"/>
            </w:pPr>
            <w:r>
              <w:t>32.2</w:t>
            </w:r>
            <w:r>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1612D5C7" w14:textId="77777777" w:rsidR="0052539E" w:rsidRDefault="0052539E">
            <w:pPr>
              <w:spacing w:after="200"/>
              <w:ind w:left="540" w:right="-72" w:hanging="540"/>
            </w:pPr>
            <w:r>
              <w:t>32.3</w:t>
            </w:r>
            <w:r>
              <w:tab/>
              <w:t>Such indemnities shall also not apply if any claim of infringement:</w:t>
            </w:r>
          </w:p>
          <w:p w14:paraId="6B9FEDCF" w14:textId="77777777" w:rsidR="0052539E" w:rsidRDefault="0052539E">
            <w:pPr>
              <w:spacing w:after="200"/>
              <w:ind w:left="1094" w:right="-72" w:hanging="547"/>
            </w:pPr>
            <w:r>
              <w:t>(a)</w:t>
            </w:r>
            <w:r>
              <w:tab/>
              <w:t>is asserted by a parent, subsidiary, or affiliate of the Purchaser’s organization;</w:t>
            </w:r>
          </w:p>
          <w:p w14:paraId="71731914" w14:textId="77777777" w:rsidR="0052539E" w:rsidRDefault="0052539E">
            <w:pPr>
              <w:spacing w:after="200"/>
              <w:ind w:left="1080" w:right="-72" w:hanging="540"/>
            </w:pPr>
            <w:r>
              <w:t>(b)</w:t>
            </w:r>
            <w:r>
              <w:tab/>
              <w:t>is a direct result of a design mandated by the Purchaser’s Technical Requirements and the possibility of such infringement was duly noted in the Supplier’s Bid; or</w:t>
            </w:r>
          </w:p>
          <w:p w14:paraId="67961045" w14:textId="77777777" w:rsidR="0052539E" w:rsidRDefault="0052539E">
            <w:pPr>
              <w:spacing w:after="200"/>
              <w:ind w:left="1080" w:right="-72" w:hanging="540"/>
            </w:pPr>
            <w:r>
              <w:t>(c)</w:t>
            </w:r>
            <w:r>
              <w:tab/>
              <w:t>results from the alteration of the System, including the Materials, by the Purchaser or any persons other than the Supplier or a person authorized by the Supplier.</w:t>
            </w:r>
          </w:p>
        </w:tc>
      </w:tr>
      <w:tr w:rsidR="0052539E" w14:paraId="0F99B502" w14:textId="77777777">
        <w:trPr>
          <w:trHeight w:val="720"/>
        </w:trPr>
        <w:tc>
          <w:tcPr>
            <w:tcW w:w="2412" w:type="dxa"/>
          </w:tcPr>
          <w:p w14:paraId="75EAED15" w14:textId="77777777" w:rsidR="0052539E" w:rsidRDefault="0052539E">
            <w:pPr>
              <w:pStyle w:val="Head42"/>
              <w:spacing w:after="0"/>
            </w:pPr>
          </w:p>
        </w:tc>
        <w:tc>
          <w:tcPr>
            <w:tcW w:w="6588" w:type="dxa"/>
          </w:tcPr>
          <w:p w14:paraId="5096407B" w14:textId="77777777" w:rsidR="0052539E" w:rsidRDefault="0052539E" w:rsidP="00A97C7F">
            <w:pPr>
              <w:spacing w:after="200"/>
              <w:ind w:left="540" w:right="-72" w:hanging="540"/>
            </w:pPr>
            <w:r>
              <w:t>32.4</w:t>
            </w:r>
            <w:r>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2F349736" w14:textId="77777777" w:rsidR="0052539E" w:rsidRDefault="0052539E">
            <w:pPr>
              <w:spacing w:after="200"/>
              <w:ind w:left="540" w:right="-72"/>
            </w:pPr>
            <w:r>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52539E" w14:paraId="440A926B" w14:textId="77777777">
        <w:trPr>
          <w:trHeight w:val="720"/>
        </w:trPr>
        <w:tc>
          <w:tcPr>
            <w:tcW w:w="2412" w:type="dxa"/>
          </w:tcPr>
          <w:p w14:paraId="16C1BEA8" w14:textId="77777777" w:rsidR="0052539E" w:rsidRDefault="0052539E">
            <w:pPr>
              <w:pStyle w:val="Head42"/>
              <w:spacing w:after="0"/>
            </w:pPr>
          </w:p>
        </w:tc>
        <w:tc>
          <w:tcPr>
            <w:tcW w:w="6588" w:type="dxa"/>
          </w:tcPr>
          <w:p w14:paraId="21BBFDF6" w14:textId="77777777" w:rsidR="0052539E" w:rsidRDefault="0052539E">
            <w:pPr>
              <w:spacing w:after="200"/>
              <w:ind w:left="540" w:right="-72" w:hanging="540"/>
            </w:pPr>
            <w:r>
              <w:t>32.5</w:t>
            </w:r>
            <w:r>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52539E" w14:paraId="35C358D7" w14:textId="77777777" w:rsidTr="00F7195A">
        <w:tc>
          <w:tcPr>
            <w:tcW w:w="2412" w:type="dxa"/>
          </w:tcPr>
          <w:p w14:paraId="649FFAB8" w14:textId="77777777" w:rsidR="0052539E" w:rsidRDefault="0052539E">
            <w:pPr>
              <w:pStyle w:val="Head42"/>
              <w:spacing w:after="0"/>
            </w:pPr>
          </w:p>
        </w:tc>
        <w:tc>
          <w:tcPr>
            <w:tcW w:w="6588" w:type="dxa"/>
          </w:tcPr>
          <w:p w14:paraId="68625B9A" w14:textId="77777777" w:rsidR="0052539E" w:rsidRDefault="0052539E" w:rsidP="00A97C7F">
            <w:pPr>
              <w:spacing w:after="200"/>
              <w:ind w:left="540" w:right="-72" w:hanging="540"/>
            </w:pPr>
            <w:r>
              <w:t>32.6</w:t>
            </w:r>
            <w:r>
              <w:tab/>
              <w:t>Such indemnity shall not cover</w:t>
            </w:r>
          </w:p>
          <w:p w14:paraId="20611F54" w14:textId="77777777" w:rsidR="0052539E" w:rsidRDefault="0052539E">
            <w:pPr>
              <w:spacing w:after="200"/>
              <w:ind w:left="1094" w:right="-72" w:hanging="547"/>
            </w:pPr>
            <w:r>
              <w:t>(a)</w:t>
            </w:r>
            <w:r>
              <w:tab/>
              <w:t>any use of the design, data, drawing, specification, or other documents or materials, other than for the purpose indicated by or to be reasonably inferred from the Contract;</w:t>
            </w:r>
          </w:p>
          <w:p w14:paraId="48FBA112" w14:textId="77777777" w:rsidR="0052539E" w:rsidRDefault="0052539E">
            <w:pPr>
              <w:spacing w:after="200"/>
              <w:ind w:left="1094" w:right="-72" w:hanging="547"/>
            </w:pPr>
            <w:r>
              <w:t>(b)</w:t>
            </w:r>
            <w:r>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785F1B48" w14:textId="77777777" w:rsidR="0052539E" w:rsidRDefault="0052539E" w:rsidP="00A97C7F">
            <w:pPr>
              <w:spacing w:after="200"/>
              <w:ind w:left="540" w:right="-72" w:hanging="540"/>
            </w:pPr>
            <w:r>
              <w:t>32.7</w:t>
            </w:r>
            <w:r>
              <w:tab/>
              <w:t>Such indemnities shall also not apply:</w:t>
            </w:r>
          </w:p>
          <w:p w14:paraId="73A6A100" w14:textId="77777777" w:rsidR="0052539E" w:rsidRDefault="0052539E">
            <w:pPr>
              <w:spacing w:after="200"/>
              <w:ind w:left="1094" w:right="-72" w:hanging="547"/>
            </w:pPr>
            <w:r>
              <w:t>(a)</w:t>
            </w:r>
            <w:r>
              <w:tab/>
              <w:t>if any claim of infringement is asserted by a parent, subsidiary, or affiliate of the Supplier’s organization;</w:t>
            </w:r>
          </w:p>
          <w:p w14:paraId="5A7B62FA" w14:textId="77777777" w:rsidR="0052539E" w:rsidRDefault="0052539E">
            <w:pPr>
              <w:spacing w:after="200"/>
              <w:ind w:left="1094" w:right="-72" w:hanging="547"/>
            </w:pPr>
            <w:r>
              <w:t>(b)</w:t>
            </w:r>
            <w:r>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4A90F2E7" w14:textId="77777777" w:rsidR="0052539E" w:rsidRDefault="0052539E" w:rsidP="00A97C7F">
            <w:pPr>
              <w:spacing w:after="200"/>
              <w:ind w:left="540" w:right="-72" w:hanging="540"/>
            </w:pPr>
            <w:r>
              <w:t>32.8</w:t>
            </w:r>
            <w:r>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52539E" w14:paraId="29CA6C43" w14:textId="77777777">
        <w:trPr>
          <w:trHeight w:val="720"/>
        </w:trPr>
        <w:tc>
          <w:tcPr>
            <w:tcW w:w="2412" w:type="dxa"/>
          </w:tcPr>
          <w:p w14:paraId="2234108A" w14:textId="77777777" w:rsidR="0052539E" w:rsidRDefault="0052539E">
            <w:pPr>
              <w:pStyle w:val="Head42"/>
              <w:spacing w:after="0"/>
            </w:pPr>
            <w:bookmarkStart w:id="272" w:name="_Toc521497734"/>
            <w:bookmarkStart w:id="273" w:name="_Toc44005236"/>
            <w:r>
              <w:t>33.</w:t>
            </w:r>
            <w:r>
              <w:tab/>
              <w:t>Limitation of Liability</w:t>
            </w:r>
            <w:bookmarkEnd w:id="272"/>
            <w:bookmarkEnd w:id="273"/>
          </w:p>
        </w:tc>
        <w:tc>
          <w:tcPr>
            <w:tcW w:w="6588" w:type="dxa"/>
          </w:tcPr>
          <w:p w14:paraId="426B4F35" w14:textId="77777777" w:rsidR="0052539E" w:rsidRDefault="0052539E" w:rsidP="00A97C7F">
            <w:pPr>
              <w:spacing w:after="200"/>
              <w:ind w:left="540" w:right="-72" w:hanging="540"/>
            </w:pPr>
            <w:r>
              <w:t>33.1</w:t>
            </w:r>
            <w:r>
              <w:tab/>
              <w:t>Provided the following does not exclude or limit any liabilities of either party in ways not permitted by applicable law:</w:t>
            </w:r>
          </w:p>
        </w:tc>
      </w:tr>
      <w:tr w:rsidR="0052539E" w14:paraId="1CD8AE79" w14:textId="77777777">
        <w:trPr>
          <w:trHeight w:val="720"/>
        </w:trPr>
        <w:tc>
          <w:tcPr>
            <w:tcW w:w="2412" w:type="dxa"/>
          </w:tcPr>
          <w:p w14:paraId="55A80F2B" w14:textId="77777777" w:rsidR="0052539E" w:rsidRDefault="0052539E">
            <w:pPr>
              <w:pStyle w:val="Head42"/>
              <w:spacing w:after="0"/>
            </w:pPr>
          </w:p>
        </w:tc>
        <w:tc>
          <w:tcPr>
            <w:tcW w:w="6588" w:type="dxa"/>
          </w:tcPr>
          <w:p w14:paraId="2B5AD3BE" w14:textId="77777777" w:rsidR="0052539E" w:rsidRDefault="0052539E">
            <w:pPr>
              <w:spacing w:after="200"/>
              <w:ind w:left="1080" w:right="-72" w:hanging="547"/>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679E1CF" w14:textId="77777777" w:rsidR="0052539E" w:rsidRDefault="0052539E">
            <w:pPr>
              <w:spacing w:after="200"/>
              <w:ind w:left="1080" w:right="-72" w:hanging="547"/>
            </w:pPr>
            <w:r>
              <w:t>(b)</w:t>
            </w:r>
            <w:r>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3FAA1D7E" w14:textId="77777777" w:rsidR="0052539E" w:rsidRDefault="0052539E">
      <w:pPr>
        <w:pStyle w:val="Head41"/>
        <w:keepLines/>
      </w:pPr>
      <w:bookmarkStart w:id="274" w:name="_Toc521497735"/>
      <w:bookmarkStart w:id="275" w:name="_Toc44005237"/>
      <w:r>
        <w:t>G.  Risk Distribution</w:t>
      </w:r>
      <w:bookmarkEnd w:id="274"/>
      <w:bookmarkEnd w:id="275"/>
    </w:p>
    <w:tbl>
      <w:tblPr>
        <w:tblW w:w="0" w:type="auto"/>
        <w:tblInd w:w="108" w:type="dxa"/>
        <w:tblLayout w:type="fixed"/>
        <w:tblLook w:val="0000" w:firstRow="0" w:lastRow="0" w:firstColumn="0" w:lastColumn="0" w:noHBand="0" w:noVBand="0"/>
      </w:tblPr>
      <w:tblGrid>
        <w:gridCol w:w="2412"/>
        <w:gridCol w:w="6588"/>
      </w:tblGrid>
      <w:tr w:rsidR="0052539E" w14:paraId="28C2ADC9" w14:textId="77777777">
        <w:tc>
          <w:tcPr>
            <w:tcW w:w="2412" w:type="dxa"/>
          </w:tcPr>
          <w:p w14:paraId="7C3A33D3" w14:textId="77777777" w:rsidR="0052539E" w:rsidRDefault="0052539E">
            <w:pPr>
              <w:pStyle w:val="Head42"/>
              <w:keepLines/>
              <w:spacing w:after="0"/>
            </w:pPr>
            <w:bookmarkStart w:id="276" w:name="_Toc521497736"/>
            <w:bookmarkStart w:id="277" w:name="_Toc44005238"/>
            <w:r>
              <w:t>34.</w:t>
            </w:r>
            <w:r>
              <w:tab/>
              <w:t xml:space="preserve">Transfer of </w:t>
            </w:r>
            <w:bookmarkStart w:id="278" w:name="_Toc412276518"/>
            <w:r>
              <w:t>Ownership</w:t>
            </w:r>
            <w:bookmarkEnd w:id="276"/>
            <w:bookmarkEnd w:id="277"/>
            <w:bookmarkEnd w:id="278"/>
          </w:p>
        </w:tc>
        <w:tc>
          <w:tcPr>
            <w:tcW w:w="6588" w:type="dxa"/>
          </w:tcPr>
          <w:p w14:paraId="5FE329AD" w14:textId="77777777" w:rsidR="0052539E" w:rsidRDefault="0052539E" w:rsidP="00A97C7F">
            <w:pPr>
              <w:spacing w:after="200"/>
              <w:ind w:left="540" w:right="-72" w:hanging="540"/>
            </w:pPr>
            <w:r>
              <w:t>34.1</w:t>
            </w:r>
            <w:r>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52539E" w14:paraId="41EDD7B8" w14:textId="77777777">
        <w:tc>
          <w:tcPr>
            <w:tcW w:w="2412" w:type="dxa"/>
          </w:tcPr>
          <w:p w14:paraId="4F91CCFD" w14:textId="77777777" w:rsidR="0052539E" w:rsidRDefault="0052539E">
            <w:pPr>
              <w:pStyle w:val="Head42"/>
              <w:keepLines/>
              <w:spacing w:after="0"/>
            </w:pPr>
          </w:p>
        </w:tc>
        <w:tc>
          <w:tcPr>
            <w:tcW w:w="6588" w:type="dxa"/>
          </w:tcPr>
          <w:p w14:paraId="2771DF00" w14:textId="77777777" w:rsidR="0052539E" w:rsidRDefault="0052539E" w:rsidP="00A97C7F">
            <w:pPr>
              <w:spacing w:after="200"/>
              <w:ind w:left="540" w:right="-72" w:hanging="540"/>
            </w:pPr>
            <w:r>
              <w:t>34.2</w:t>
            </w:r>
            <w:r>
              <w:tab/>
              <w:t>Ownership and the terms of usage of the Software and Materials supplied under the Contract shall be governed by GCC Clause 15 (Copyright) and any elaboration in the Technical Requirements.</w:t>
            </w:r>
          </w:p>
          <w:p w14:paraId="5684DBB7" w14:textId="77777777" w:rsidR="0052539E" w:rsidRDefault="0052539E" w:rsidP="00A97C7F">
            <w:pPr>
              <w:spacing w:after="200"/>
              <w:ind w:left="540" w:right="-72" w:hanging="540"/>
            </w:pPr>
            <w:r>
              <w:t>34.3</w:t>
            </w:r>
            <w:r>
              <w:tab/>
              <w:t>Ownership of the Supplier’s Equipment used by the Supplier and its Subcontractors in connection with the Contract shall remain with the Supplier or its Subcontractors.</w:t>
            </w:r>
          </w:p>
        </w:tc>
      </w:tr>
      <w:tr w:rsidR="0052539E" w14:paraId="617EA545" w14:textId="77777777">
        <w:tc>
          <w:tcPr>
            <w:tcW w:w="2412" w:type="dxa"/>
          </w:tcPr>
          <w:p w14:paraId="5C797852" w14:textId="77777777" w:rsidR="0052539E" w:rsidRDefault="0052539E">
            <w:pPr>
              <w:pStyle w:val="Head42"/>
              <w:spacing w:after="0"/>
            </w:pPr>
            <w:bookmarkStart w:id="279" w:name="_Toc521497737"/>
            <w:bookmarkStart w:id="280" w:name="_Toc44005239"/>
            <w:r>
              <w:t>35.</w:t>
            </w:r>
            <w:r>
              <w:tab/>
              <w:t>Care of the System</w:t>
            </w:r>
            <w:bookmarkEnd w:id="279"/>
            <w:bookmarkEnd w:id="280"/>
          </w:p>
        </w:tc>
        <w:tc>
          <w:tcPr>
            <w:tcW w:w="6588" w:type="dxa"/>
          </w:tcPr>
          <w:p w14:paraId="3B09D0C2" w14:textId="77777777" w:rsidR="0052539E" w:rsidRDefault="0052539E">
            <w:pPr>
              <w:spacing w:after="200"/>
              <w:ind w:left="540" w:right="-72" w:hanging="540"/>
            </w:pPr>
            <w:r>
              <w:t>35.1</w:t>
            </w:r>
            <w:r>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029A7CB2" w14:textId="77777777" w:rsidR="0052539E" w:rsidRDefault="0052539E" w:rsidP="00A97C7F">
            <w:pPr>
              <w:spacing w:after="200"/>
              <w:ind w:left="540" w:right="-72" w:hanging="540"/>
            </w:pPr>
            <w:r>
              <w:t>35.2</w:t>
            </w:r>
            <w:r>
              <w:tab/>
              <w:t>If any loss or damage occurs to the System or any part of the System by reason of:</w:t>
            </w:r>
          </w:p>
          <w:p w14:paraId="7BAE6073" w14:textId="77777777" w:rsidR="0052539E" w:rsidRDefault="0052539E">
            <w:pPr>
              <w:spacing w:after="200"/>
              <w:ind w:left="1080" w:right="-72" w:hanging="540"/>
            </w:pPr>
            <w:r>
              <w:t>(a)</w:t>
            </w:r>
            <w:r>
              <w:tab/>
              <w:t xml:space="preserve">(insofar as they relate to the country where the Project Site is located) nuclear reaction, nuclear radiation, radioactive contamination, a pressure wave caused by aircraft or other aerial objects, or any other occurrences that an experienced </w:t>
            </w:r>
            <w:r w:rsidR="005E18E3">
              <w:t xml:space="preserve">Supplier </w:t>
            </w:r>
            <w:r>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6BB706ED" w14:textId="77777777" w:rsidR="0052539E" w:rsidRDefault="0052539E">
            <w:pPr>
              <w:spacing w:after="200"/>
              <w:ind w:left="1080" w:right="-72" w:hanging="540"/>
            </w:pPr>
            <w:r>
              <w:t>(b)</w:t>
            </w:r>
            <w:r>
              <w:tab/>
              <w:t>any use not in accordance with the Contract, by the Purchaser or any third party;</w:t>
            </w:r>
          </w:p>
          <w:p w14:paraId="67919946" w14:textId="77777777" w:rsidR="0052539E" w:rsidRDefault="0052539E">
            <w:pPr>
              <w:spacing w:after="200"/>
              <w:ind w:left="1080" w:right="-72" w:hanging="540"/>
            </w:pPr>
            <w:r>
              <w:t>(c)</w:t>
            </w:r>
            <w:r>
              <w:tab/>
              <w:t>any use of or reliance upon any design, data, or specification provided or designated by or on behalf of the Purchaser, or any such matter for which the Supplier has disclaimed responsibility in accordance with GCC Clause 21.1.2,</w:t>
            </w:r>
          </w:p>
          <w:p w14:paraId="57B1F0EA" w14:textId="77777777" w:rsidR="0052539E" w:rsidRDefault="0052539E">
            <w:pPr>
              <w:spacing w:after="200"/>
              <w:ind w:left="547" w:right="-72"/>
            </w:pPr>
            <w:r>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14:paraId="60741CB8" w14:textId="77777777" w:rsidR="0052539E" w:rsidRDefault="0052539E" w:rsidP="00A97C7F">
            <w:pPr>
              <w:spacing w:after="200"/>
              <w:ind w:left="540" w:right="-72" w:hanging="540"/>
            </w:pPr>
            <w:r>
              <w:t>35.3</w:t>
            </w:r>
            <w:r>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52539E" w14:paraId="570AB48F" w14:textId="77777777">
        <w:tc>
          <w:tcPr>
            <w:tcW w:w="2412" w:type="dxa"/>
          </w:tcPr>
          <w:p w14:paraId="52972D85" w14:textId="77777777" w:rsidR="0052539E" w:rsidRDefault="0052539E">
            <w:pPr>
              <w:pStyle w:val="Head42"/>
              <w:spacing w:after="0"/>
            </w:pPr>
            <w:bookmarkStart w:id="281" w:name="_Toc521497738"/>
            <w:bookmarkStart w:id="282" w:name="_Toc44005240"/>
            <w:r>
              <w:t>36.</w:t>
            </w:r>
            <w:r>
              <w:tab/>
              <w:t>Loss of or Damage to Property; Accident or Injury to Workers; Indemnification</w:t>
            </w:r>
            <w:bookmarkEnd w:id="281"/>
            <w:bookmarkEnd w:id="282"/>
          </w:p>
        </w:tc>
        <w:tc>
          <w:tcPr>
            <w:tcW w:w="6588" w:type="dxa"/>
          </w:tcPr>
          <w:p w14:paraId="0CBA1EE9" w14:textId="77777777" w:rsidR="0052539E" w:rsidRDefault="0052539E" w:rsidP="00A97C7F">
            <w:pPr>
              <w:spacing w:after="200"/>
              <w:ind w:left="540" w:right="-72" w:hanging="540"/>
            </w:pPr>
            <w:r>
              <w:t>36.1</w:t>
            </w:r>
            <w:r>
              <w:tab/>
              <w:t>The Supplier and each and every Subcontractor shall abide by the job safety, insurance, customs, and immigration measures prevalent and laws in force in the Purchaser’s Country.</w:t>
            </w:r>
          </w:p>
          <w:p w14:paraId="5B409115" w14:textId="77777777" w:rsidR="0052539E" w:rsidRDefault="0052539E" w:rsidP="00A97C7F">
            <w:pPr>
              <w:spacing w:after="200"/>
              <w:ind w:left="540" w:right="-72" w:hanging="540"/>
            </w:pPr>
            <w:r>
              <w:t>36.2</w:t>
            </w:r>
            <w:r>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52539E" w14:paraId="524A4084" w14:textId="77777777">
        <w:tc>
          <w:tcPr>
            <w:tcW w:w="2412" w:type="dxa"/>
          </w:tcPr>
          <w:p w14:paraId="50BDBB4C" w14:textId="77777777" w:rsidR="0052539E" w:rsidRDefault="0052539E">
            <w:pPr>
              <w:pStyle w:val="Head42"/>
              <w:spacing w:after="0"/>
            </w:pPr>
          </w:p>
        </w:tc>
        <w:tc>
          <w:tcPr>
            <w:tcW w:w="6588" w:type="dxa"/>
          </w:tcPr>
          <w:p w14:paraId="19C73B49" w14:textId="77777777" w:rsidR="0052539E" w:rsidRDefault="0052539E" w:rsidP="00A97C7F">
            <w:pPr>
              <w:spacing w:after="200"/>
              <w:ind w:left="540" w:right="-72" w:hanging="540"/>
            </w:pPr>
            <w:r>
              <w:t>36.3</w:t>
            </w:r>
            <w:r>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0B3A2FD9" w14:textId="77777777" w:rsidR="0052539E" w:rsidRDefault="0052539E" w:rsidP="00A97C7F">
            <w:pPr>
              <w:spacing w:after="200"/>
              <w:ind w:left="540" w:right="-72" w:hanging="540"/>
            </w:pPr>
            <w:r>
              <w:t>36.4</w:t>
            </w:r>
            <w:r>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52539E" w14:paraId="67A64EF1" w14:textId="77777777">
        <w:tc>
          <w:tcPr>
            <w:tcW w:w="2412" w:type="dxa"/>
          </w:tcPr>
          <w:p w14:paraId="0599F9FF" w14:textId="77777777" w:rsidR="0052539E" w:rsidRDefault="0052539E">
            <w:pPr>
              <w:pStyle w:val="Head42"/>
              <w:spacing w:after="0"/>
            </w:pPr>
          </w:p>
        </w:tc>
        <w:tc>
          <w:tcPr>
            <w:tcW w:w="6588" w:type="dxa"/>
          </w:tcPr>
          <w:p w14:paraId="7F1870A4" w14:textId="77777777" w:rsidR="0052539E" w:rsidRDefault="0052539E" w:rsidP="00A97C7F">
            <w:pPr>
              <w:spacing w:after="200"/>
              <w:ind w:left="540" w:right="-72" w:hanging="540"/>
            </w:pPr>
            <w:r>
              <w:t>36.5</w:t>
            </w:r>
            <w:r>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52539E" w14:paraId="6AA37CDE" w14:textId="77777777">
        <w:tc>
          <w:tcPr>
            <w:tcW w:w="2412" w:type="dxa"/>
          </w:tcPr>
          <w:p w14:paraId="722F6E0E" w14:textId="77777777" w:rsidR="0052539E" w:rsidRDefault="0052539E">
            <w:pPr>
              <w:pStyle w:val="Head42"/>
              <w:spacing w:after="0"/>
            </w:pPr>
          </w:p>
        </w:tc>
        <w:tc>
          <w:tcPr>
            <w:tcW w:w="6588" w:type="dxa"/>
          </w:tcPr>
          <w:p w14:paraId="209E0E9E" w14:textId="77777777" w:rsidR="0052539E" w:rsidRDefault="0052539E" w:rsidP="00A97C7F">
            <w:pPr>
              <w:spacing w:after="200"/>
              <w:ind w:left="540" w:right="-72" w:hanging="540"/>
            </w:pPr>
            <w:r>
              <w:t>36.6</w:t>
            </w:r>
            <w:r>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52539E" w14:paraId="22B69E33" w14:textId="77777777">
        <w:tc>
          <w:tcPr>
            <w:tcW w:w="2412" w:type="dxa"/>
          </w:tcPr>
          <w:p w14:paraId="1CFA36B4" w14:textId="77777777" w:rsidR="0052539E" w:rsidRDefault="0052539E">
            <w:pPr>
              <w:pStyle w:val="Head42"/>
              <w:spacing w:after="0"/>
            </w:pPr>
            <w:bookmarkStart w:id="283" w:name="_Toc521497739"/>
            <w:bookmarkStart w:id="284" w:name="_Toc44005241"/>
            <w:r>
              <w:t>37.</w:t>
            </w:r>
            <w:r>
              <w:tab/>
              <w:t>Insurances</w:t>
            </w:r>
            <w:bookmarkEnd w:id="283"/>
            <w:bookmarkEnd w:id="284"/>
          </w:p>
        </w:tc>
        <w:tc>
          <w:tcPr>
            <w:tcW w:w="6588" w:type="dxa"/>
          </w:tcPr>
          <w:p w14:paraId="46115A00" w14:textId="77777777" w:rsidR="0052539E" w:rsidRDefault="0052539E" w:rsidP="00A97C7F">
            <w:pPr>
              <w:spacing w:after="200"/>
              <w:ind w:left="540" w:right="-72" w:hanging="540"/>
            </w:pPr>
            <w:r>
              <w:t>37.1</w:t>
            </w:r>
            <w:r>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52539E" w14:paraId="5A816979" w14:textId="77777777">
        <w:tc>
          <w:tcPr>
            <w:tcW w:w="2412" w:type="dxa"/>
          </w:tcPr>
          <w:p w14:paraId="52DFC917" w14:textId="77777777" w:rsidR="0052539E" w:rsidRDefault="0052539E">
            <w:pPr>
              <w:pStyle w:val="Head42"/>
              <w:spacing w:after="0"/>
            </w:pPr>
          </w:p>
        </w:tc>
        <w:tc>
          <w:tcPr>
            <w:tcW w:w="6588" w:type="dxa"/>
          </w:tcPr>
          <w:p w14:paraId="6E326AE4" w14:textId="77777777" w:rsidR="0052539E" w:rsidRDefault="0052539E">
            <w:pPr>
              <w:spacing w:after="200"/>
              <w:ind w:left="1080" w:right="-72" w:hanging="540"/>
            </w:pPr>
            <w:r>
              <w:t>(a)</w:t>
            </w:r>
            <w:r>
              <w:tab/>
              <w:t>Cargo Insurance During Transport</w:t>
            </w:r>
          </w:p>
          <w:p w14:paraId="1F3BB07B" w14:textId="77777777" w:rsidR="0052539E" w:rsidRDefault="0052539E">
            <w:pPr>
              <w:spacing w:after="200"/>
              <w:ind w:left="1080" w:right="-72"/>
            </w:pPr>
            <w:r>
              <w:t>as applicable, 110 percent of the price of the Information Technologies and other Goods in a freely convertible currency, covering the Goods from physical loss or damage during shipment through receipt at the Project Site.</w:t>
            </w:r>
          </w:p>
          <w:p w14:paraId="4FEE17B4" w14:textId="77777777" w:rsidR="0052539E" w:rsidRDefault="0052539E">
            <w:pPr>
              <w:spacing w:after="200"/>
              <w:ind w:left="1080" w:right="-72" w:hanging="540"/>
            </w:pPr>
            <w:r>
              <w:t>(b)</w:t>
            </w:r>
            <w:r>
              <w:tab/>
              <w:t>Installation “All Risks” Insurance</w:t>
            </w:r>
          </w:p>
          <w:p w14:paraId="7C1036FE" w14:textId="77777777" w:rsidR="0052539E" w:rsidRDefault="0052539E">
            <w:pPr>
              <w:spacing w:after="200"/>
              <w:ind w:left="1080" w:right="-72"/>
            </w:pPr>
            <w:r>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151AAFFA" w14:textId="77777777" w:rsidR="0052539E" w:rsidRDefault="0052539E">
            <w:pPr>
              <w:spacing w:after="200"/>
              <w:ind w:left="1080" w:right="-72" w:hanging="540"/>
            </w:pPr>
            <w:r>
              <w:t>(c)</w:t>
            </w:r>
            <w:r>
              <w:tab/>
              <w:t>Third-Party Liability Insurance</w:t>
            </w:r>
          </w:p>
          <w:p w14:paraId="3BDDCD7B" w14:textId="77777777" w:rsidR="0052539E" w:rsidRDefault="0052539E">
            <w:pPr>
              <w:spacing w:after="200"/>
              <w:ind w:left="1080" w:right="-72"/>
            </w:pPr>
            <w:r>
              <w:t xml:space="preserve">On terms as </w:t>
            </w:r>
            <w:r w:rsidRPr="00EE4382">
              <w:rPr>
                <w:b/>
              </w:rPr>
              <w:t>specified in the SCC,</w:t>
            </w:r>
            <w:r>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4720C259" w14:textId="77777777" w:rsidR="0052539E" w:rsidRDefault="0052539E">
            <w:pPr>
              <w:spacing w:after="200"/>
              <w:ind w:left="1080" w:right="-72" w:hanging="540"/>
            </w:pPr>
            <w:r>
              <w:t>(d)</w:t>
            </w:r>
            <w:r>
              <w:tab/>
              <w:t>Automobile Liability Insurance</w:t>
            </w:r>
          </w:p>
          <w:p w14:paraId="4ECCA1EE" w14:textId="77777777" w:rsidR="0052539E" w:rsidRDefault="0052539E">
            <w:pPr>
              <w:spacing w:after="200"/>
              <w:ind w:left="1080" w:right="-72"/>
            </w:pPr>
            <w:r>
              <w:t>In accordance with the statutory requirements prevailing in the Purchaser’s Country, covering use of all vehicles used by the Supplier or its Subcontractors (whether or not owned by them) in connection with the execution of the Contract.</w:t>
            </w:r>
          </w:p>
          <w:p w14:paraId="1B6CF9E2" w14:textId="77777777" w:rsidR="0052539E" w:rsidRDefault="0052539E">
            <w:pPr>
              <w:spacing w:after="200"/>
              <w:ind w:left="1080" w:right="-72" w:hanging="540"/>
            </w:pPr>
            <w:r>
              <w:t>(e)</w:t>
            </w:r>
            <w:r>
              <w:tab/>
              <w:t xml:space="preserve">Other Insurance (if any), as </w:t>
            </w:r>
            <w:r w:rsidRPr="00EE4382">
              <w:rPr>
                <w:b/>
              </w:rPr>
              <w:t>specified in the SCC.</w:t>
            </w:r>
          </w:p>
          <w:p w14:paraId="3EBB2573" w14:textId="77777777" w:rsidR="0052539E" w:rsidRDefault="0052539E">
            <w:pPr>
              <w:spacing w:after="200"/>
              <w:ind w:left="540" w:right="-72" w:hanging="540"/>
            </w:pPr>
            <w:r>
              <w:t>37.2</w:t>
            </w:r>
            <w:r>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2C987828" w14:textId="77777777" w:rsidR="0052539E" w:rsidRDefault="0052539E">
            <w:pPr>
              <w:spacing w:after="200"/>
              <w:ind w:left="540" w:right="-72" w:hanging="540"/>
            </w:pPr>
            <w:r>
              <w:t>37.3</w:t>
            </w:r>
            <w:r>
              <w:tab/>
              <w:t>The Supplier shall deliver to the Purchaser certificates of insurance (or copies of the insurance policies) as evidence that the required policies are in full force and effect.</w:t>
            </w:r>
          </w:p>
          <w:p w14:paraId="70466607" w14:textId="77777777" w:rsidR="0052539E" w:rsidRDefault="0052539E">
            <w:pPr>
              <w:spacing w:after="200"/>
              <w:ind w:left="540" w:right="-72" w:hanging="540"/>
            </w:pPr>
            <w:r>
              <w:t>37.4</w:t>
            </w:r>
            <w:r>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57C51008" w14:textId="77777777" w:rsidR="0052539E" w:rsidRDefault="0052539E">
            <w:pPr>
              <w:spacing w:after="200"/>
              <w:ind w:left="540" w:right="-72" w:hanging="540"/>
            </w:pPr>
            <w:r>
              <w:t>37.5</w:t>
            </w:r>
            <w:r>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3E04D58D" w14:textId="77777777" w:rsidR="0052539E" w:rsidRDefault="0052539E">
            <w:pPr>
              <w:spacing w:after="200"/>
              <w:ind w:left="540" w:right="-72" w:hanging="540"/>
            </w:pPr>
            <w:r>
              <w:t>37.6</w:t>
            </w:r>
            <w:r>
              <w:tab/>
              <w:t>Unless otherwise provided in the Contract, the Supplier shall prepare and conduct all and any claims made under the policies effected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52539E" w14:paraId="1A2C9C36" w14:textId="77777777">
        <w:tc>
          <w:tcPr>
            <w:tcW w:w="2412" w:type="dxa"/>
          </w:tcPr>
          <w:p w14:paraId="31B82C56" w14:textId="77777777" w:rsidR="0052539E" w:rsidRDefault="0052539E">
            <w:pPr>
              <w:pStyle w:val="Head42"/>
              <w:spacing w:after="0"/>
            </w:pPr>
            <w:bookmarkStart w:id="285" w:name="_Toc521497740"/>
            <w:bookmarkStart w:id="286" w:name="_Toc44005242"/>
            <w:r>
              <w:t>38.</w:t>
            </w:r>
            <w:r>
              <w:tab/>
              <w:t>Force Majeure</w:t>
            </w:r>
            <w:bookmarkEnd w:id="285"/>
            <w:bookmarkEnd w:id="286"/>
          </w:p>
        </w:tc>
        <w:tc>
          <w:tcPr>
            <w:tcW w:w="6588" w:type="dxa"/>
          </w:tcPr>
          <w:p w14:paraId="0189AFDF" w14:textId="77777777" w:rsidR="0052539E" w:rsidRDefault="0052539E">
            <w:pPr>
              <w:spacing w:after="200"/>
              <w:ind w:left="540" w:right="-72" w:hanging="540"/>
            </w:pPr>
            <w:r>
              <w:t>38.1</w:t>
            </w:r>
            <w:r>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52539E" w14:paraId="0FB15C2D" w14:textId="77777777">
        <w:tc>
          <w:tcPr>
            <w:tcW w:w="2412" w:type="dxa"/>
          </w:tcPr>
          <w:p w14:paraId="3C717ED0" w14:textId="77777777" w:rsidR="0052539E" w:rsidRDefault="0052539E">
            <w:pPr>
              <w:pStyle w:val="Head42"/>
              <w:spacing w:after="0"/>
            </w:pPr>
          </w:p>
        </w:tc>
        <w:tc>
          <w:tcPr>
            <w:tcW w:w="6588" w:type="dxa"/>
          </w:tcPr>
          <w:p w14:paraId="691AC392" w14:textId="77777777" w:rsidR="0052539E" w:rsidRDefault="0052539E">
            <w:pPr>
              <w:spacing w:after="200"/>
              <w:ind w:left="1094" w:right="-72" w:hanging="547"/>
            </w:pPr>
            <w:r>
              <w:t>(a)</w:t>
            </w:r>
            <w:r>
              <w:tab/>
              <w:t>war, hostilities, or warlike operations (whether a state of war be declared or not), invasion, act of foreign enemy, and civil war;</w:t>
            </w:r>
          </w:p>
          <w:p w14:paraId="42CD9DA4" w14:textId="77777777" w:rsidR="0052539E" w:rsidRDefault="0052539E">
            <w:pPr>
              <w:spacing w:after="200"/>
              <w:ind w:left="1094" w:right="-72" w:hanging="547"/>
            </w:pPr>
            <w:r>
              <w:t>(b)</w:t>
            </w:r>
            <w:r>
              <w:tab/>
              <w:t>rebellion, revolution, insurrection, mutiny, usurpation of civil or military government, conspiracy, riot, civil commotion, and terrorist acts;</w:t>
            </w:r>
          </w:p>
          <w:p w14:paraId="6525821B" w14:textId="77777777" w:rsidR="0052539E" w:rsidRDefault="0052539E">
            <w:pPr>
              <w:spacing w:after="200"/>
              <w:ind w:left="1094" w:right="-72" w:hanging="547"/>
            </w:pPr>
            <w:r>
              <w:t>(c)</w:t>
            </w:r>
            <w:r>
              <w:tab/>
              <w:t>confiscation, nationalization, mobilization, commandeering or requisition by or under the order of any government or de jure or de facto authority or ruler, or any other act or failure to act of any local state or national government authority;</w:t>
            </w:r>
          </w:p>
          <w:p w14:paraId="6AFD245E" w14:textId="77777777" w:rsidR="0052539E" w:rsidRDefault="0052539E">
            <w:pPr>
              <w:spacing w:after="200"/>
              <w:ind w:left="1094" w:right="-72" w:hanging="547"/>
            </w:pPr>
            <w:r>
              <w:t>(d)</w:t>
            </w:r>
            <w:r>
              <w:tab/>
              <w:t>strike, sabotage, lockout, embargo, import restriction, port congestion, lack of usual means of public transportation and communication, industrial dispute, shipwreck, shortage or restriction of power supply, epidemics, quarantine, and plague;</w:t>
            </w:r>
          </w:p>
          <w:p w14:paraId="0C690CD5" w14:textId="77777777" w:rsidR="0052539E" w:rsidRDefault="0052539E">
            <w:pPr>
              <w:spacing w:after="200"/>
              <w:ind w:left="1094" w:right="-72" w:hanging="547"/>
            </w:pPr>
            <w:r>
              <w:t>(e)</w:t>
            </w:r>
            <w:r>
              <w:tab/>
              <w:t xml:space="preserve">earthquake, landslide, volcanic activity, fire, flood or inundation, tidal wave, typhoon or cyclone, hurricane, storm, lightning, or other inclement weather condition, nuclear and pressure waves, or other natural or physical disaster; </w:t>
            </w:r>
          </w:p>
          <w:p w14:paraId="351E0366" w14:textId="77777777" w:rsidR="0052539E" w:rsidRDefault="0052539E">
            <w:pPr>
              <w:spacing w:after="200"/>
              <w:ind w:left="1094" w:right="-72" w:hanging="547"/>
            </w:pPr>
            <w:r>
              <w:t>(f)</w:t>
            </w:r>
            <w:r>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5B75267C" w14:textId="77777777" w:rsidR="0052539E" w:rsidRDefault="0052539E" w:rsidP="00A97C7F">
            <w:pPr>
              <w:spacing w:after="200"/>
              <w:ind w:left="540" w:right="-72" w:hanging="540"/>
            </w:pPr>
            <w:r>
              <w:t>38.2</w:t>
            </w:r>
            <w:r>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3852595C" w14:textId="77777777" w:rsidR="0052539E" w:rsidRDefault="0052539E" w:rsidP="00A97C7F">
            <w:pPr>
              <w:spacing w:after="200"/>
              <w:ind w:left="540" w:right="-72" w:hanging="540"/>
            </w:pPr>
            <w:r>
              <w:t>38.3</w:t>
            </w:r>
            <w: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4A3AF0FE" w14:textId="77777777" w:rsidR="0052539E" w:rsidRDefault="0052539E" w:rsidP="00A97C7F">
            <w:pPr>
              <w:spacing w:after="200"/>
              <w:ind w:left="540" w:right="-72" w:hanging="540"/>
            </w:pPr>
            <w:r>
              <w:t>38.4</w:t>
            </w:r>
            <w:r>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14:paraId="523C208E" w14:textId="77777777" w:rsidR="0052539E" w:rsidRDefault="0052539E" w:rsidP="00A97C7F">
            <w:pPr>
              <w:spacing w:after="200"/>
              <w:ind w:left="540" w:right="-72" w:hanging="540"/>
            </w:pPr>
            <w:r>
              <w:t>38.5</w:t>
            </w:r>
            <w:r>
              <w:tab/>
              <w:t>No delay or nonperformance by either party to this Contract caused by the occurrence of any event of Force Majeure shall:</w:t>
            </w:r>
          </w:p>
          <w:p w14:paraId="67B9D115" w14:textId="77777777" w:rsidR="0052539E" w:rsidRDefault="0052539E">
            <w:pPr>
              <w:spacing w:after="200"/>
              <w:ind w:left="1094" w:right="-72" w:hanging="547"/>
            </w:pPr>
            <w:r>
              <w:t>(a)</w:t>
            </w:r>
            <w:r>
              <w:tab/>
              <w:t>constitute a default or breach of the Contract;</w:t>
            </w:r>
          </w:p>
          <w:p w14:paraId="5E97093D" w14:textId="77777777" w:rsidR="0052539E" w:rsidRDefault="0052539E">
            <w:pPr>
              <w:spacing w:after="200"/>
              <w:ind w:left="1094" w:right="-72" w:hanging="547"/>
            </w:pPr>
            <w:r>
              <w:t>(b)</w:t>
            </w:r>
            <w:r>
              <w:tab/>
              <w:t>(subject to GCC Clauses 35.2, 38.3, and 38.4) give rise to any claim for damages or additional cost or expense occasioned by the delay or nonperformance,</w:t>
            </w:r>
          </w:p>
          <w:p w14:paraId="634A579A" w14:textId="77777777" w:rsidR="0052539E" w:rsidRDefault="0052539E">
            <w:pPr>
              <w:spacing w:after="200"/>
              <w:ind w:left="540" w:right="-72"/>
            </w:pPr>
            <w:r>
              <w:t>if, and to the extent that, such delay or nonperformance is caused by the occurrence of an event of Force Majeure.</w:t>
            </w:r>
          </w:p>
          <w:p w14:paraId="360FA51C" w14:textId="77777777" w:rsidR="0052539E" w:rsidRDefault="0052539E" w:rsidP="00A97C7F">
            <w:pPr>
              <w:spacing w:after="200"/>
              <w:ind w:left="540" w:right="-72" w:hanging="540"/>
            </w:pPr>
            <w:r>
              <w:t>38.6</w:t>
            </w:r>
            <w:r>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113DE7CF" w14:textId="77777777" w:rsidR="0052539E" w:rsidRDefault="0052539E" w:rsidP="00A97C7F">
            <w:pPr>
              <w:spacing w:after="200"/>
              <w:ind w:left="540" w:right="-72" w:hanging="540"/>
            </w:pPr>
            <w:r>
              <w:t>38.7</w:t>
            </w:r>
            <w:r>
              <w:tab/>
              <w:t>In the event of termination pursuant to GCC Clause 38.6, the rights and obligations of the Purchaser and the Supplier shall be as specified in GCC Clauses 41.1.2 and 41.1.3.</w:t>
            </w:r>
          </w:p>
          <w:p w14:paraId="0EF2B25D" w14:textId="77777777" w:rsidR="0052539E" w:rsidRDefault="0052539E">
            <w:pPr>
              <w:spacing w:after="200"/>
              <w:ind w:left="540" w:right="-72" w:hanging="540"/>
            </w:pPr>
            <w:r>
              <w:t>38.8</w:t>
            </w:r>
            <w:r>
              <w:tab/>
              <w:t>Notwithstanding GCC Clause 38.5, Force Majeure shall not apply to any obligation of the Purchaser to make payments to the Supplier under this Contract.</w:t>
            </w:r>
          </w:p>
        </w:tc>
      </w:tr>
    </w:tbl>
    <w:p w14:paraId="2229DB47" w14:textId="77777777" w:rsidR="0052539E" w:rsidRDefault="0052539E">
      <w:pPr>
        <w:pStyle w:val="Head41"/>
      </w:pPr>
      <w:bookmarkStart w:id="287" w:name="_Toc521497741"/>
      <w:bookmarkStart w:id="288" w:name="_Toc44005243"/>
      <w:r>
        <w:t>H.  Change in Contract Elements</w:t>
      </w:r>
      <w:bookmarkEnd w:id="287"/>
      <w:bookmarkEnd w:id="288"/>
    </w:p>
    <w:tbl>
      <w:tblPr>
        <w:tblW w:w="0" w:type="auto"/>
        <w:tblInd w:w="108" w:type="dxa"/>
        <w:tblLayout w:type="fixed"/>
        <w:tblLook w:val="0000" w:firstRow="0" w:lastRow="0" w:firstColumn="0" w:lastColumn="0" w:noHBand="0" w:noVBand="0"/>
      </w:tblPr>
      <w:tblGrid>
        <w:gridCol w:w="2412"/>
        <w:gridCol w:w="6588"/>
      </w:tblGrid>
      <w:tr w:rsidR="0052539E" w14:paraId="6745B269" w14:textId="77777777">
        <w:tc>
          <w:tcPr>
            <w:tcW w:w="2412" w:type="dxa"/>
          </w:tcPr>
          <w:p w14:paraId="3ACDFDB9" w14:textId="77777777" w:rsidR="0052539E" w:rsidRDefault="0052539E">
            <w:pPr>
              <w:pStyle w:val="Head42"/>
              <w:spacing w:after="0"/>
            </w:pPr>
            <w:bookmarkStart w:id="289" w:name="_Toc521497742"/>
            <w:bookmarkStart w:id="290" w:name="_Toc44005244"/>
            <w:r>
              <w:t>39.</w:t>
            </w:r>
            <w:r>
              <w:tab/>
              <w:t>Changes to the System</w:t>
            </w:r>
            <w:bookmarkEnd w:id="289"/>
            <w:bookmarkEnd w:id="290"/>
          </w:p>
        </w:tc>
        <w:tc>
          <w:tcPr>
            <w:tcW w:w="6588" w:type="dxa"/>
          </w:tcPr>
          <w:p w14:paraId="0B8B6E43" w14:textId="77777777" w:rsidR="0052539E" w:rsidRDefault="0052539E">
            <w:pPr>
              <w:spacing w:after="200"/>
              <w:ind w:left="540" w:right="-72" w:hanging="540"/>
            </w:pPr>
            <w:r>
              <w:t>39.1</w:t>
            </w:r>
            <w:r>
              <w:tab/>
            </w:r>
            <w:r w:rsidRPr="003744FA">
              <w:rPr>
                <w:b/>
                <w:bCs/>
              </w:rPr>
              <w:t>Introducing a Change</w:t>
            </w:r>
          </w:p>
          <w:p w14:paraId="7F11C1D3" w14:textId="77777777" w:rsidR="0052539E" w:rsidRDefault="0052539E">
            <w:pPr>
              <w:spacing w:after="200"/>
              <w:ind w:left="1350" w:right="-72" w:hanging="810"/>
            </w:pPr>
            <w:r>
              <w:t>39.1.1</w:t>
            </w:r>
            <w:r>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52539E" w14:paraId="3D84EF38" w14:textId="77777777">
        <w:tc>
          <w:tcPr>
            <w:tcW w:w="2412" w:type="dxa"/>
          </w:tcPr>
          <w:p w14:paraId="77DA6299" w14:textId="77777777" w:rsidR="0052539E" w:rsidRDefault="0052539E">
            <w:pPr>
              <w:pStyle w:val="Head42"/>
              <w:spacing w:after="0"/>
            </w:pPr>
          </w:p>
        </w:tc>
        <w:tc>
          <w:tcPr>
            <w:tcW w:w="6588" w:type="dxa"/>
          </w:tcPr>
          <w:p w14:paraId="10057C79" w14:textId="77777777" w:rsidR="0052539E" w:rsidRDefault="0052539E">
            <w:pPr>
              <w:spacing w:after="200"/>
              <w:ind w:left="1354" w:right="-72"/>
            </w:pPr>
            <w:r>
              <w:t>A Change may involve, but is not restricted to, the substitution of updated Information Technologies and related Services in accordance with GCC Clause 23 (Product Upgrades).</w:t>
            </w:r>
          </w:p>
        </w:tc>
      </w:tr>
      <w:tr w:rsidR="0052539E" w14:paraId="35E30607" w14:textId="77777777">
        <w:tc>
          <w:tcPr>
            <w:tcW w:w="2412" w:type="dxa"/>
          </w:tcPr>
          <w:p w14:paraId="2FDA1934" w14:textId="77777777" w:rsidR="0052539E" w:rsidRDefault="0052539E">
            <w:pPr>
              <w:pStyle w:val="Head42"/>
              <w:spacing w:after="0"/>
            </w:pPr>
          </w:p>
        </w:tc>
        <w:tc>
          <w:tcPr>
            <w:tcW w:w="6588" w:type="dxa"/>
          </w:tcPr>
          <w:p w14:paraId="5D059BE8" w14:textId="77777777" w:rsidR="0052539E" w:rsidRDefault="0052539E">
            <w:pPr>
              <w:spacing w:after="200"/>
              <w:ind w:left="1353" w:right="-72" w:hanging="806"/>
            </w:pPr>
            <w:r>
              <w:t>39.1.2</w:t>
            </w:r>
            <w:r>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3B3B0014" w14:textId="77777777" w:rsidR="0052539E" w:rsidRDefault="0052539E">
            <w:pPr>
              <w:spacing w:after="200"/>
              <w:ind w:left="1353" w:right="-72" w:hanging="806"/>
            </w:pPr>
            <w:r>
              <w:t>39.1.3</w:t>
            </w:r>
            <w:r>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617ECF36" w14:textId="77777777" w:rsidR="0052539E" w:rsidRDefault="0052539E">
            <w:pPr>
              <w:spacing w:after="200"/>
              <w:ind w:left="1350" w:right="-72" w:hanging="810"/>
            </w:pPr>
            <w:r>
              <w:t>39.1.4</w:t>
            </w:r>
            <w:r>
              <w:tab/>
              <w:t>The procedure on how to proceed with and execute Changes is specified in GCC Clauses 39.2 and 39.3, and further details and sample forms are provided in the Sample Forms Section in the Bidding Documents.</w:t>
            </w:r>
          </w:p>
          <w:p w14:paraId="58E0438D" w14:textId="77777777" w:rsidR="0052539E" w:rsidRDefault="0052539E">
            <w:pPr>
              <w:spacing w:after="200"/>
              <w:ind w:left="1350" w:right="-72" w:hanging="810"/>
            </w:pPr>
            <w:r>
              <w:t>39.1.5</w:t>
            </w:r>
            <w:r>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2E8C5882" w14:textId="77777777" w:rsidR="0052539E" w:rsidRDefault="0052539E">
            <w:pPr>
              <w:spacing w:after="200"/>
              <w:ind w:left="540" w:right="-72" w:hanging="540"/>
            </w:pPr>
            <w:r>
              <w:t>39.2</w:t>
            </w:r>
            <w:r>
              <w:tab/>
            </w:r>
            <w:r w:rsidRPr="003744FA">
              <w:rPr>
                <w:b/>
                <w:bCs/>
              </w:rPr>
              <w:t>Changes Originating from Purchaser</w:t>
            </w:r>
          </w:p>
          <w:p w14:paraId="592C365C" w14:textId="77777777" w:rsidR="0052539E" w:rsidRDefault="0052539E">
            <w:pPr>
              <w:spacing w:after="200"/>
              <w:ind w:left="1353" w:right="-72" w:hanging="806"/>
            </w:pPr>
            <w:r>
              <w:t>39.2.1</w:t>
            </w:r>
            <w:r>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102E5E09" w14:textId="77777777" w:rsidR="0052539E" w:rsidRDefault="0052539E">
            <w:pPr>
              <w:spacing w:after="200"/>
              <w:ind w:left="1714" w:right="-72" w:hanging="360"/>
            </w:pPr>
            <w:r>
              <w:t>(a)</w:t>
            </w:r>
            <w:r>
              <w:tab/>
              <w:t>brief description of the Change;</w:t>
            </w:r>
          </w:p>
          <w:p w14:paraId="5DDA4759" w14:textId="77777777" w:rsidR="0052539E" w:rsidRDefault="0052539E">
            <w:pPr>
              <w:spacing w:after="200"/>
              <w:ind w:left="1714" w:right="-72" w:hanging="360"/>
            </w:pPr>
            <w:r>
              <w:t>(b)</w:t>
            </w:r>
            <w:r>
              <w:tab/>
              <w:t>impact on the Time for Achieving Operational Acceptance;</w:t>
            </w:r>
          </w:p>
          <w:p w14:paraId="19F0177F" w14:textId="77777777" w:rsidR="0052539E" w:rsidRDefault="0052539E">
            <w:pPr>
              <w:spacing w:after="200"/>
              <w:ind w:left="1714" w:right="-72" w:hanging="360"/>
            </w:pPr>
            <w:r>
              <w:t>(c)</w:t>
            </w:r>
            <w:r>
              <w:tab/>
              <w:t>detailed estimated cost of the Change;</w:t>
            </w:r>
          </w:p>
          <w:p w14:paraId="2AC227C6" w14:textId="77777777" w:rsidR="0052539E" w:rsidRDefault="0052539E">
            <w:pPr>
              <w:spacing w:after="200"/>
              <w:ind w:left="1714" w:right="-72" w:hanging="360"/>
            </w:pPr>
            <w:r>
              <w:t>(d)</w:t>
            </w:r>
            <w:r>
              <w:tab/>
              <w:t>effect on Functional Guarantees (if any);</w:t>
            </w:r>
          </w:p>
          <w:p w14:paraId="757C9917" w14:textId="77777777" w:rsidR="0052539E" w:rsidRDefault="0052539E">
            <w:pPr>
              <w:spacing w:after="200"/>
              <w:ind w:left="1714" w:right="-72" w:hanging="360"/>
            </w:pPr>
            <w:r>
              <w:t>(e)</w:t>
            </w:r>
            <w:r>
              <w:tab/>
              <w:t>effect on any other provisions of the Contract.</w:t>
            </w:r>
          </w:p>
          <w:p w14:paraId="4809F01B" w14:textId="77777777" w:rsidR="0052539E" w:rsidRDefault="0052539E">
            <w:pPr>
              <w:spacing w:after="200"/>
              <w:ind w:left="1353" w:right="-72" w:hanging="806"/>
            </w:pPr>
            <w:r>
              <w:t>39.2.2</w:t>
            </w:r>
            <w:r>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404D1340" w14:textId="77777777" w:rsidR="0052539E" w:rsidRDefault="0052539E">
            <w:pPr>
              <w:spacing w:after="200"/>
              <w:ind w:left="1714" w:right="-72" w:hanging="360"/>
            </w:pPr>
            <w:r>
              <w:t>(a)</w:t>
            </w:r>
            <w:r>
              <w:tab/>
              <w:t>accept the Supplier’s estimate with instructions to the Supplier to proceed with the preparation of the Change Proposal;</w:t>
            </w:r>
          </w:p>
          <w:p w14:paraId="67E8571D" w14:textId="77777777" w:rsidR="0052539E" w:rsidRDefault="0052539E">
            <w:pPr>
              <w:spacing w:after="200"/>
              <w:ind w:left="1714" w:right="-72" w:hanging="360"/>
            </w:pPr>
            <w:r>
              <w:t>(b)</w:t>
            </w:r>
            <w:r>
              <w:tab/>
              <w:t>advise the Supplier of any part of its Change Estimate Proposal that is unacceptable and request the Supplier to review its estimate;</w:t>
            </w:r>
          </w:p>
          <w:p w14:paraId="5762DDB5" w14:textId="77777777" w:rsidR="0052539E" w:rsidRDefault="0052539E">
            <w:pPr>
              <w:spacing w:after="200"/>
              <w:ind w:left="1714" w:right="-72" w:hanging="360"/>
            </w:pPr>
            <w:r>
              <w:t>(c)</w:t>
            </w:r>
            <w:r>
              <w:tab/>
              <w:t>advise the Supplier that the Purchaser does not intend to proceed with the Change.</w:t>
            </w:r>
          </w:p>
          <w:p w14:paraId="06E0515C" w14:textId="77777777" w:rsidR="0052539E" w:rsidRDefault="0052539E">
            <w:pPr>
              <w:spacing w:after="200"/>
              <w:ind w:left="1353" w:right="-72" w:hanging="806"/>
            </w:pPr>
            <w:r>
              <w:t>39.2.3</w:t>
            </w:r>
            <w:r>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669DD969" w14:textId="77777777" w:rsidR="0052539E" w:rsidRDefault="0052539E">
            <w:pPr>
              <w:spacing w:after="200"/>
              <w:ind w:left="1353" w:right="-72" w:hanging="806"/>
            </w:pPr>
            <w:r>
              <w:t>39.2.4</w:t>
            </w:r>
            <w:r>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50AA8AAD" w14:textId="77777777" w:rsidR="0052539E" w:rsidRDefault="0052539E">
            <w:pPr>
              <w:spacing w:after="200"/>
              <w:ind w:left="1353" w:right="-72" w:hanging="806"/>
            </w:pPr>
            <w:r>
              <w:t>39.2.5</w:t>
            </w:r>
            <w:r>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39970084" w14:textId="77777777" w:rsidR="0052539E" w:rsidRDefault="0052539E">
            <w:pPr>
              <w:spacing w:after="200"/>
              <w:ind w:left="1354" w:right="-72"/>
            </w:pPr>
            <w:r>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70FB907B" w14:textId="77777777" w:rsidR="0052539E" w:rsidRDefault="0052539E">
            <w:pPr>
              <w:spacing w:after="200"/>
              <w:ind w:left="1350" w:right="-72" w:hanging="810"/>
            </w:pPr>
            <w:r>
              <w:t>39.2.6</w:t>
            </w:r>
            <w:r>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7DE2B84A" w14:textId="77777777" w:rsidR="0052539E" w:rsidRDefault="0052539E">
            <w:pPr>
              <w:spacing w:after="200"/>
              <w:ind w:left="1353" w:right="-72" w:hanging="806"/>
            </w:pPr>
            <w:r>
              <w:t>39.2.7</w:t>
            </w:r>
            <w:r>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14:paraId="7DC4E797" w14:textId="77777777" w:rsidR="0052539E" w:rsidRDefault="0052539E" w:rsidP="00A97C7F">
            <w:pPr>
              <w:spacing w:after="200"/>
              <w:ind w:left="540" w:right="-72" w:hanging="540"/>
            </w:pPr>
            <w:r>
              <w:t>39.3</w:t>
            </w:r>
            <w:r>
              <w:tab/>
            </w:r>
            <w:r w:rsidRPr="003744FA">
              <w:rPr>
                <w:b/>
                <w:bCs/>
              </w:rPr>
              <w:t>Changes Originating from Supplier</w:t>
            </w:r>
          </w:p>
          <w:p w14:paraId="05F57DAD" w14:textId="77777777" w:rsidR="0052539E" w:rsidRDefault="0052539E">
            <w:pPr>
              <w:spacing w:after="200"/>
              <w:ind w:left="547" w:right="-72"/>
            </w:pPr>
            <w:r>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tc>
      </w:tr>
      <w:tr w:rsidR="0052539E" w14:paraId="4530794D" w14:textId="77777777">
        <w:trPr>
          <w:trHeight w:val="600"/>
        </w:trPr>
        <w:tc>
          <w:tcPr>
            <w:tcW w:w="2412" w:type="dxa"/>
          </w:tcPr>
          <w:p w14:paraId="616B0C83" w14:textId="77777777" w:rsidR="0052539E" w:rsidRDefault="0052539E">
            <w:pPr>
              <w:pStyle w:val="Head42"/>
              <w:spacing w:after="0"/>
            </w:pPr>
            <w:bookmarkStart w:id="291" w:name="_Toc521497743"/>
            <w:bookmarkStart w:id="292" w:name="_Toc44005245"/>
            <w:r>
              <w:t>40.</w:t>
            </w:r>
            <w:r>
              <w:tab/>
              <w:t>Extension of Time for Achieving Operational Acceptance</w:t>
            </w:r>
            <w:bookmarkEnd w:id="291"/>
            <w:bookmarkEnd w:id="292"/>
          </w:p>
        </w:tc>
        <w:tc>
          <w:tcPr>
            <w:tcW w:w="6588" w:type="dxa"/>
          </w:tcPr>
          <w:p w14:paraId="62CBF2DA" w14:textId="77777777" w:rsidR="0052539E" w:rsidRDefault="0052539E" w:rsidP="00A97C7F">
            <w:pPr>
              <w:spacing w:after="200"/>
              <w:ind w:left="540" w:right="-72" w:hanging="540"/>
            </w:pPr>
            <w:r>
              <w:t>40.1</w:t>
            </w:r>
            <w:r>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52539E" w14:paraId="3505146B" w14:textId="77777777">
        <w:tc>
          <w:tcPr>
            <w:tcW w:w="2412" w:type="dxa"/>
          </w:tcPr>
          <w:p w14:paraId="6FAA4C39" w14:textId="77777777" w:rsidR="0052539E" w:rsidRDefault="0052539E">
            <w:pPr>
              <w:pStyle w:val="Head42"/>
              <w:spacing w:after="0"/>
            </w:pPr>
          </w:p>
        </w:tc>
        <w:tc>
          <w:tcPr>
            <w:tcW w:w="6588" w:type="dxa"/>
          </w:tcPr>
          <w:p w14:paraId="733B0AF5" w14:textId="77777777" w:rsidR="0052539E" w:rsidRDefault="0052539E">
            <w:pPr>
              <w:spacing w:after="200"/>
              <w:ind w:left="1080" w:right="-72" w:hanging="540"/>
            </w:pPr>
            <w:r>
              <w:t>(a)</w:t>
            </w:r>
            <w:r>
              <w:tab/>
              <w:t>any Change in the System as provided in GCC Clause 39 (Change in the Information System);</w:t>
            </w:r>
          </w:p>
          <w:p w14:paraId="3B205AB5" w14:textId="77777777" w:rsidR="0052539E" w:rsidRDefault="0052539E">
            <w:pPr>
              <w:spacing w:after="200"/>
              <w:ind w:left="1080" w:right="-72" w:hanging="540"/>
            </w:pPr>
            <w:r>
              <w:t>(b)</w:t>
            </w:r>
            <w:r>
              <w:tab/>
              <w:t xml:space="preserve">any occurrence of Force Majeure as provided in GCC Clause 38 (Force Majeure); </w:t>
            </w:r>
          </w:p>
          <w:p w14:paraId="6344956A" w14:textId="77777777" w:rsidR="0052539E" w:rsidRDefault="0052539E">
            <w:pPr>
              <w:spacing w:after="200"/>
              <w:ind w:left="1080" w:right="-72" w:hanging="540"/>
            </w:pPr>
            <w:r>
              <w:t>(c)</w:t>
            </w:r>
            <w:r>
              <w:tab/>
              <w:t>default of the Purchaser; or</w:t>
            </w:r>
          </w:p>
          <w:p w14:paraId="5924DE2B" w14:textId="77777777" w:rsidR="0052539E" w:rsidRDefault="0052539E">
            <w:pPr>
              <w:spacing w:after="200"/>
              <w:ind w:left="1080" w:right="-72" w:hanging="540"/>
            </w:pPr>
            <w:r>
              <w:t>(d)</w:t>
            </w:r>
            <w:r>
              <w:tab/>
              <w:t>any other matter specifically mentioned in the Contract;</w:t>
            </w:r>
          </w:p>
          <w:p w14:paraId="766C0F94" w14:textId="77777777" w:rsidR="0052539E" w:rsidRDefault="0052539E">
            <w:pPr>
              <w:spacing w:after="200"/>
              <w:ind w:left="540" w:right="-72"/>
            </w:pPr>
            <w:r>
              <w:t>by such period as shall be fair and reasonable in all the circumstances and as shall fairly reflect the delay or impediment sustained by the Supplier.</w:t>
            </w:r>
          </w:p>
          <w:p w14:paraId="2A9E998D" w14:textId="77777777" w:rsidR="0052539E" w:rsidRDefault="0052539E">
            <w:pPr>
              <w:spacing w:after="200"/>
              <w:ind w:left="540" w:right="-72" w:hanging="540"/>
            </w:pPr>
            <w:r>
              <w:t>40.2</w:t>
            </w:r>
            <w:r>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6.</w:t>
            </w:r>
          </w:p>
          <w:p w14:paraId="21758892" w14:textId="77777777" w:rsidR="0052539E" w:rsidRDefault="0052539E">
            <w:pPr>
              <w:spacing w:after="200"/>
              <w:ind w:left="540" w:right="-72" w:hanging="540"/>
            </w:pPr>
            <w:r>
              <w:t>40.3</w:t>
            </w:r>
            <w:r>
              <w:tab/>
              <w:t>The Supplier shall at all times use its reasonable efforts to minimize any delay in the performance of its obligations under the Contract.</w:t>
            </w:r>
          </w:p>
        </w:tc>
      </w:tr>
      <w:tr w:rsidR="0052539E" w14:paraId="31713ADD" w14:textId="77777777">
        <w:tc>
          <w:tcPr>
            <w:tcW w:w="2412" w:type="dxa"/>
          </w:tcPr>
          <w:p w14:paraId="1EED1C5F" w14:textId="77777777" w:rsidR="0052539E" w:rsidRDefault="0052539E">
            <w:pPr>
              <w:pStyle w:val="Head42"/>
              <w:spacing w:after="0"/>
            </w:pPr>
            <w:bookmarkStart w:id="293" w:name="_Toc521497744"/>
            <w:bookmarkStart w:id="294" w:name="_Toc44005246"/>
            <w:r>
              <w:t>41.</w:t>
            </w:r>
            <w:r>
              <w:tab/>
              <w:t>Termination</w:t>
            </w:r>
            <w:bookmarkEnd w:id="293"/>
            <w:bookmarkEnd w:id="294"/>
          </w:p>
        </w:tc>
        <w:tc>
          <w:tcPr>
            <w:tcW w:w="6588" w:type="dxa"/>
          </w:tcPr>
          <w:p w14:paraId="096637A4" w14:textId="77777777" w:rsidR="0052539E" w:rsidRDefault="0052539E">
            <w:pPr>
              <w:spacing w:after="200"/>
              <w:ind w:left="540" w:right="-72" w:hanging="540"/>
            </w:pPr>
            <w:r>
              <w:t>41.1</w:t>
            </w:r>
            <w:r>
              <w:tab/>
            </w:r>
            <w:r w:rsidRPr="003744FA">
              <w:rPr>
                <w:b/>
                <w:bCs/>
              </w:rPr>
              <w:t>Termination for Purchaser’s Convenience</w:t>
            </w:r>
          </w:p>
        </w:tc>
      </w:tr>
      <w:tr w:rsidR="0052539E" w14:paraId="03264AD4" w14:textId="77777777">
        <w:tc>
          <w:tcPr>
            <w:tcW w:w="2412" w:type="dxa"/>
          </w:tcPr>
          <w:p w14:paraId="5FEBF12C" w14:textId="77777777" w:rsidR="0052539E" w:rsidRDefault="0052539E">
            <w:pPr>
              <w:pStyle w:val="Head42"/>
              <w:spacing w:after="0"/>
            </w:pPr>
          </w:p>
        </w:tc>
        <w:tc>
          <w:tcPr>
            <w:tcW w:w="6588" w:type="dxa"/>
          </w:tcPr>
          <w:p w14:paraId="79900A5C" w14:textId="77777777" w:rsidR="0052539E" w:rsidRDefault="0052539E">
            <w:pPr>
              <w:spacing w:after="200"/>
              <w:ind w:left="1350" w:right="-72" w:hanging="810"/>
            </w:pPr>
            <w:r>
              <w:t>41.1.1</w:t>
            </w:r>
            <w:r>
              <w:tab/>
              <w:t>The Purchaser may at any time terminate the Contract for any reason by giving the Supplier a notice of termination that refers to this GCC Clause 41.1.</w:t>
            </w:r>
          </w:p>
          <w:p w14:paraId="25EA6269" w14:textId="77777777" w:rsidR="0052539E" w:rsidRDefault="0052539E">
            <w:pPr>
              <w:spacing w:after="200"/>
              <w:ind w:left="1350" w:right="-72" w:hanging="810"/>
            </w:pPr>
            <w:r>
              <w:t>41.1.2</w:t>
            </w:r>
            <w:r>
              <w:tab/>
              <w:t>Upon receipt of the notice of termination under GCC Clause 41.1.1, the Supplier shall either as soon as reasonably practical or upon the date specified in the notice of termination</w:t>
            </w:r>
          </w:p>
          <w:p w14:paraId="2BCE1AB5" w14:textId="77777777" w:rsidR="0052539E" w:rsidRDefault="0052539E">
            <w:pPr>
              <w:spacing w:after="200"/>
              <w:ind w:left="1710" w:right="-72" w:hanging="360"/>
            </w:pPr>
            <w:r>
              <w:t>(a)</w:t>
            </w:r>
            <w:r>
              <w:tab/>
              <w:t>cease all further work, except for such work as the Purchaser may specify in the notice of termination for the sole purpose of protecting that part of the System already executed, or any work required to leave the site in a clean and safe condition;</w:t>
            </w:r>
          </w:p>
          <w:p w14:paraId="1CE34CF3" w14:textId="77777777" w:rsidR="0052539E" w:rsidRDefault="0052539E">
            <w:pPr>
              <w:spacing w:after="200"/>
              <w:ind w:left="1710" w:right="-72" w:hanging="360"/>
            </w:pPr>
            <w:r>
              <w:t>(b)</w:t>
            </w:r>
            <w:r>
              <w:tab/>
              <w:t>terminate all subcontracts, except those to be assigned to the Purchaser pursuant to GCC Clause 41.1.2 (d) (ii) below;</w:t>
            </w:r>
          </w:p>
          <w:p w14:paraId="570BCCC9" w14:textId="45DDFD0C" w:rsidR="0052539E" w:rsidRDefault="0052539E">
            <w:pPr>
              <w:spacing w:after="200"/>
              <w:ind w:left="1710" w:right="-72" w:hanging="360"/>
            </w:pPr>
            <w:r>
              <w:t>(c)</w:t>
            </w:r>
            <w:r>
              <w:tab/>
              <w:t xml:space="preserve">remove all Supplier’s Equipment from the site, repatriate the Supplier’s </w:t>
            </w:r>
            <w:r w:rsidR="00152099">
              <w:t xml:space="preserve">Personnel </w:t>
            </w:r>
            <w:r>
              <w:t>from the site, remove from the site any wreckage, rubbish, and debris of any kind;</w:t>
            </w:r>
          </w:p>
          <w:p w14:paraId="7ABC11EF" w14:textId="77777777" w:rsidR="0052539E" w:rsidRDefault="0052539E">
            <w:pPr>
              <w:tabs>
                <w:tab w:val="left" w:pos="1710"/>
              </w:tabs>
              <w:spacing w:after="200"/>
              <w:ind w:left="1710" w:right="-72" w:hanging="360"/>
            </w:pPr>
            <w:r>
              <w:t>(d)</w:t>
            </w:r>
            <w:r>
              <w:tab/>
              <w:t>in addition, the Supplier, subject to the payment specified in GCC Clause 41.1.3, shall</w:t>
            </w:r>
          </w:p>
          <w:p w14:paraId="1C08F2A4" w14:textId="77777777" w:rsidR="0052539E" w:rsidRDefault="0052539E">
            <w:pPr>
              <w:spacing w:after="200"/>
              <w:ind w:left="2261" w:right="-72" w:hanging="547"/>
            </w:pPr>
            <w:r>
              <w:t>(i)</w:t>
            </w:r>
            <w:r>
              <w:tab/>
              <w:t>deliver to the Purchaser the parts of the System executed by the Supplier up to the date of termination;</w:t>
            </w:r>
          </w:p>
          <w:p w14:paraId="1E5137F3" w14:textId="77777777" w:rsidR="0052539E" w:rsidRDefault="0052539E">
            <w:pPr>
              <w:spacing w:after="200"/>
              <w:ind w:left="2261" w:right="-72" w:hanging="547"/>
            </w:pPr>
            <w:r>
              <w:t>(ii)</w:t>
            </w:r>
            <w:r>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14:paraId="2CDC2BDC" w14:textId="77777777" w:rsidR="0052539E" w:rsidRDefault="0052539E">
            <w:pPr>
              <w:spacing w:after="200"/>
              <w:ind w:left="2261" w:right="-72" w:hanging="547"/>
            </w:pPr>
            <w:r>
              <w:t>(iii)</w:t>
            </w:r>
            <w:r>
              <w:tab/>
              <w:t>deliver to the Purchaser all nonproprietary drawings, specifications, and other documents prepared by the Supplier or its Subcontractors as of the date of termination in connection with the System.</w:t>
            </w:r>
          </w:p>
          <w:p w14:paraId="158B74CF" w14:textId="77777777" w:rsidR="0052539E" w:rsidRDefault="0052539E">
            <w:pPr>
              <w:spacing w:after="200"/>
              <w:ind w:left="1350" w:right="-72" w:hanging="810"/>
            </w:pPr>
            <w:r>
              <w:t>41.1.3</w:t>
            </w:r>
            <w:r>
              <w:tab/>
              <w:t>In the event of termination of the Contract under GCC Clause 41.1.1, the Purchaser shall pay to the Supplier the following amounts:</w:t>
            </w:r>
          </w:p>
          <w:p w14:paraId="220CF388" w14:textId="77777777" w:rsidR="0052539E" w:rsidRDefault="0052539E">
            <w:pPr>
              <w:spacing w:after="200"/>
              <w:ind w:left="1710" w:right="-72" w:hanging="360"/>
            </w:pPr>
            <w:r>
              <w:t>(a)</w:t>
            </w:r>
            <w:r>
              <w:tab/>
              <w:t>the Contract Price, properly attributable to the parts of the System executed by the Supplier as of the date of termination;</w:t>
            </w:r>
          </w:p>
          <w:p w14:paraId="65E76313" w14:textId="70418B00" w:rsidR="0052539E" w:rsidRDefault="0052539E">
            <w:pPr>
              <w:spacing w:after="200"/>
              <w:ind w:left="1710" w:right="-72" w:hanging="360"/>
            </w:pPr>
            <w:r>
              <w:t>(b)</w:t>
            </w:r>
            <w:r>
              <w:tab/>
              <w:t xml:space="preserve">the costs reasonably incurred by the Supplier in the removal of the Supplier’s Equipment from the site and in the repatriation of the Supplier’s </w:t>
            </w:r>
            <w:r w:rsidR="00152099">
              <w:t>Personnel</w:t>
            </w:r>
            <w:r>
              <w:t>;</w:t>
            </w:r>
          </w:p>
          <w:p w14:paraId="78D0B25B" w14:textId="77777777" w:rsidR="0052539E" w:rsidRDefault="0052539E">
            <w:pPr>
              <w:spacing w:after="200"/>
              <w:ind w:left="1710" w:right="-72" w:hanging="360"/>
            </w:pPr>
            <w:r>
              <w:t>(c)</w:t>
            </w:r>
            <w:r>
              <w:tab/>
              <w:t>any amount to be paid by the Supplier to its Subcontractors in connection with the termination of any subcontracts, including any cancellation charges;</w:t>
            </w:r>
          </w:p>
          <w:p w14:paraId="795740D2" w14:textId="77777777" w:rsidR="0052539E" w:rsidRDefault="0052539E">
            <w:pPr>
              <w:spacing w:after="200"/>
              <w:ind w:left="1710" w:right="-72" w:hanging="360"/>
            </w:pPr>
            <w:r>
              <w:t>(d)</w:t>
            </w:r>
            <w:r>
              <w:tab/>
            </w:r>
            <w:r w:rsidRPr="00F7195A">
              <w:rPr>
                <w:spacing w:val="-4"/>
              </w:rPr>
              <w:t xml:space="preserve">costs incurred by the Supplier in protecting the System and leaving the site in a clean and safe condition pursuant to GCC Clause 41.1.2 (a); and </w:t>
            </w:r>
          </w:p>
          <w:p w14:paraId="235EAA8F" w14:textId="77777777" w:rsidR="0052539E" w:rsidRDefault="0052539E">
            <w:pPr>
              <w:spacing w:after="200"/>
              <w:ind w:left="1710" w:right="-72" w:hanging="360"/>
            </w:pPr>
            <w:r>
              <w:t>(e)</w:t>
            </w:r>
            <w:r>
              <w:tab/>
              <w:t>the cost of satisfying all other obligations, commitments, and claims that the Supplier may in good faith have undertaken with third parties in connection with the Contract and that are not covered by GCC Clauses 41.1.3 (a) through (d) above.</w:t>
            </w:r>
          </w:p>
          <w:p w14:paraId="01C1E394" w14:textId="77777777" w:rsidR="0052539E" w:rsidRDefault="0052539E" w:rsidP="00A97C7F">
            <w:pPr>
              <w:spacing w:after="200"/>
              <w:ind w:left="540" w:right="-72" w:hanging="540"/>
            </w:pPr>
            <w:r>
              <w:t>41.2</w:t>
            </w:r>
            <w:r>
              <w:tab/>
            </w:r>
            <w:r w:rsidRPr="003744FA">
              <w:rPr>
                <w:b/>
                <w:bCs/>
              </w:rPr>
              <w:t>Termination for Supplier’s Default</w:t>
            </w:r>
          </w:p>
          <w:p w14:paraId="06445E04" w14:textId="77777777" w:rsidR="0052539E" w:rsidRDefault="0052539E" w:rsidP="000633CE">
            <w:pPr>
              <w:spacing w:after="200"/>
              <w:ind w:left="1411" w:hanging="864"/>
            </w:pPr>
            <w:r>
              <w:t>41.2.1</w:t>
            </w:r>
            <w:r>
              <w:tab/>
            </w:r>
            <w:r w:rsidR="004C4BAA">
              <w:t>The Purchaser, without prejudice to any other rights or remedies it may possess, may terminate the Contract forthwith in the following circumstances by giving a notice of termination and its reasons therefore to the Supplier, referring to this GCC Clause 41.2:</w:t>
            </w:r>
          </w:p>
          <w:p w14:paraId="07D76A3E" w14:textId="77777777" w:rsidR="0052539E" w:rsidRDefault="0052539E">
            <w:pPr>
              <w:spacing w:after="200"/>
              <w:ind w:left="1714" w:right="-72" w:hanging="360"/>
            </w:pPr>
            <w:r>
              <w:t>(a)</w:t>
            </w:r>
            <w:r>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6E138C20" w14:textId="77777777" w:rsidR="0052539E" w:rsidRDefault="0052539E">
            <w:pPr>
              <w:spacing w:after="200"/>
              <w:ind w:left="1714" w:right="-72" w:hanging="360"/>
            </w:pPr>
            <w:r>
              <w:t>(b)</w:t>
            </w:r>
            <w:r>
              <w:tab/>
              <w:t>if the Supplier assigns or transfers the Contract or any right or interest therein in violation of the provision of GCC Clause 42 (Assignment); or</w:t>
            </w:r>
          </w:p>
          <w:p w14:paraId="7EF3A0BC" w14:textId="22A6C59A" w:rsidR="0052539E" w:rsidRDefault="0052539E">
            <w:pPr>
              <w:spacing w:after="200"/>
              <w:ind w:left="1714" w:right="-72" w:hanging="360"/>
            </w:pPr>
            <w:r>
              <w:t>(c)</w:t>
            </w:r>
            <w:r>
              <w:tab/>
              <w:t xml:space="preserve">if the Supplier, in the judgment of the Purchaser, has engaged in </w:t>
            </w:r>
            <w:r w:rsidR="00147219" w:rsidRPr="00EE75DA">
              <w:rPr>
                <w:noProof/>
              </w:rPr>
              <w:t>Fraud and Corruption, as defined in   paragr</w:t>
            </w:r>
            <w:r w:rsidR="00147219">
              <w:rPr>
                <w:noProof/>
              </w:rPr>
              <w:t>ap</w:t>
            </w:r>
            <w:r w:rsidR="00147219" w:rsidRPr="00EE75DA">
              <w:rPr>
                <w:noProof/>
              </w:rPr>
              <w:t xml:space="preserve">h </w:t>
            </w:r>
            <w:r w:rsidR="007E25EB">
              <w:rPr>
                <w:noProof/>
              </w:rPr>
              <w:t xml:space="preserve">1.16 </w:t>
            </w:r>
            <w:r w:rsidR="00147219" w:rsidRPr="00EE75DA">
              <w:rPr>
                <w:noProof/>
              </w:rPr>
              <w:t xml:space="preserve">of Appendix </w:t>
            </w:r>
            <w:r w:rsidR="00147219">
              <w:rPr>
                <w:noProof/>
              </w:rPr>
              <w:t>1</w:t>
            </w:r>
            <w:r w:rsidR="00147219" w:rsidRPr="00EE75DA">
              <w:rPr>
                <w:noProof/>
              </w:rPr>
              <w:t xml:space="preserve"> to the GCC, in competing for or in executing the Contract</w:t>
            </w:r>
            <w:r w:rsidR="007E25EB">
              <w:rPr>
                <w:noProof/>
              </w:rPr>
              <w:t xml:space="preserve">, </w:t>
            </w:r>
            <w:r>
              <w:t>including but not limited to willful misrepresentation of facts concerning ownership of Intellectual Property Rights in, or proper authorization and/or licenses from the owner to offer, the hardware, software, or materials provided under this Contract.</w:t>
            </w:r>
          </w:p>
          <w:p w14:paraId="2E14B13D" w14:textId="77777777" w:rsidR="0052539E" w:rsidRDefault="0052539E">
            <w:pPr>
              <w:spacing w:after="200"/>
              <w:ind w:left="1350" w:right="-72" w:hanging="810"/>
            </w:pPr>
            <w:r>
              <w:t>41.2.2</w:t>
            </w:r>
            <w:r>
              <w:tab/>
              <w:t>If the Supplier:</w:t>
            </w:r>
          </w:p>
          <w:p w14:paraId="6AE031BF" w14:textId="77777777" w:rsidR="0052539E" w:rsidRDefault="0052539E">
            <w:pPr>
              <w:spacing w:after="200"/>
              <w:ind w:left="1710" w:right="-72" w:hanging="360"/>
            </w:pPr>
            <w:r>
              <w:t>(a)</w:t>
            </w:r>
            <w:r>
              <w:tab/>
              <w:t>has abandoned or repudiated the Contract;</w:t>
            </w:r>
          </w:p>
          <w:p w14:paraId="35E15C41" w14:textId="77777777" w:rsidR="0052539E" w:rsidRDefault="0052539E">
            <w:pPr>
              <w:spacing w:after="200"/>
              <w:ind w:left="1710" w:right="-72" w:hanging="360"/>
            </w:pPr>
            <w:r>
              <w:t>(b)</w:t>
            </w:r>
            <w:r>
              <w:tab/>
              <w:t>has without valid reason failed to commence work on the System promptly;</w:t>
            </w:r>
          </w:p>
          <w:p w14:paraId="219D0ACC" w14:textId="77777777" w:rsidR="0052539E" w:rsidRDefault="0052539E">
            <w:pPr>
              <w:spacing w:after="200"/>
              <w:ind w:left="1710" w:right="-72" w:hanging="360"/>
            </w:pPr>
            <w:r>
              <w:t>(c)</w:t>
            </w:r>
            <w:r>
              <w:tab/>
              <w:t>persistently fails to execute the Contract in accordance with the Contract or persistently neglects to carry out its obligations under the Contract without just cause;</w:t>
            </w:r>
          </w:p>
          <w:p w14:paraId="20B3FE24" w14:textId="77777777" w:rsidR="0052539E" w:rsidRDefault="0052539E">
            <w:pPr>
              <w:spacing w:after="200"/>
              <w:ind w:left="1710" w:right="-72" w:hanging="360"/>
            </w:pPr>
            <w:r>
              <w:t>(d)</w:t>
            </w:r>
            <w:r>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14:paraId="3429703D" w14:textId="77777777" w:rsidR="0052539E" w:rsidRDefault="0052539E">
            <w:pPr>
              <w:spacing w:after="200"/>
              <w:ind w:left="1350" w:right="-72"/>
            </w:pPr>
            <w:r>
              <w:t xml:space="preserve">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w:t>
            </w:r>
            <w:r w:rsidR="00641B8A">
              <w:t xml:space="preserve">thirty </w:t>
            </w:r>
            <w:r>
              <w:t>(</w:t>
            </w:r>
            <w:r w:rsidR="00641B8A">
              <w:t>30</w:t>
            </w:r>
            <w:r>
              <w:t>) days of its receipt of such notice, then the Purchaser may terminate the Contract forthwith by giving a notice of termination to the Supplier that refers to this GCC Clause 41.2.</w:t>
            </w:r>
          </w:p>
          <w:p w14:paraId="34C3A0BD" w14:textId="77777777" w:rsidR="0052539E" w:rsidRDefault="0052539E">
            <w:pPr>
              <w:spacing w:after="200"/>
              <w:ind w:left="1350" w:right="-72" w:hanging="810"/>
            </w:pPr>
            <w:r>
              <w:t>41.2.3</w:t>
            </w:r>
            <w:r>
              <w:tab/>
              <w:t>Upon receipt of the notice of termination under GCC Clauses 41.2.1 or 41.2.2, the Supplier shall, either immediately or upon such date as is specified in the notice of termination:</w:t>
            </w:r>
          </w:p>
          <w:p w14:paraId="4FFA3E90" w14:textId="77777777" w:rsidR="0052539E" w:rsidRDefault="0052539E">
            <w:pPr>
              <w:spacing w:after="200"/>
              <w:ind w:left="1710" w:right="-72" w:hanging="360"/>
            </w:pPr>
            <w:r>
              <w:t>(a)</w:t>
            </w:r>
            <w:r>
              <w:tab/>
              <w:t>cease all further work, except for such work as the Purchaser may specify in the notice of termination for the sole purpose of protecting that part of the System already executed or any work required to leave the site in a clean and safe condition;</w:t>
            </w:r>
          </w:p>
          <w:p w14:paraId="4E3EF43A" w14:textId="77777777" w:rsidR="0052539E" w:rsidRDefault="0052539E">
            <w:pPr>
              <w:spacing w:after="200"/>
              <w:ind w:left="1710" w:right="-72" w:hanging="360"/>
            </w:pPr>
            <w:r>
              <w:t>(b)</w:t>
            </w:r>
            <w:r>
              <w:tab/>
              <w:t>terminate all subcontracts, except those to be assigned to the Purchaser pursuant to GCC Clause 41.2.3 (d) below;</w:t>
            </w:r>
          </w:p>
          <w:p w14:paraId="602C2DB5" w14:textId="77777777" w:rsidR="0052539E" w:rsidRDefault="0052539E">
            <w:pPr>
              <w:spacing w:after="200"/>
              <w:ind w:left="1710" w:right="-72" w:hanging="360"/>
            </w:pPr>
            <w:r>
              <w:t>(c)</w:t>
            </w:r>
            <w:r>
              <w:tab/>
              <w:t>deliver to the Purchaser the parts of the System executed by the Supplier up to the date of termination;</w:t>
            </w:r>
          </w:p>
          <w:p w14:paraId="19E27463" w14:textId="77777777" w:rsidR="0052539E" w:rsidRDefault="0052539E">
            <w:pPr>
              <w:spacing w:after="200"/>
              <w:ind w:left="1710" w:right="-72" w:hanging="360"/>
            </w:pPr>
            <w:r>
              <w:t>(d)</w:t>
            </w:r>
            <w:r>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1F97C891" w14:textId="77777777" w:rsidR="0052539E" w:rsidRDefault="0052539E">
            <w:pPr>
              <w:spacing w:after="200"/>
              <w:ind w:left="1710" w:right="-72" w:hanging="360"/>
            </w:pPr>
            <w:r>
              <w:t>(e)</w:t>
            </w:r>
            <w:r>
              <w:tab/>
              <w:t>deliver to the Purchaser all drawings, specifications, and other documents prepared by the Supplier or its Subcontractors as at the date of termination in connection with the System.</w:t>
            </w:r>
          </w:p>
          <w:p w14:paraId="1CF62AE9" w14:textId="77777777" w:rsidR="0052539E" w:rsidRDefault="0052539E">
            <w:pPr>
              <w:spacing w:after="200"/>
              <w:ind w:left="1350" w:right="-72" w:hanging="810"/>
            </w:pPr>
            <w:r>
              <w:t>41.2.4</w:t>
            </w:r>
            <w:r>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2AD8E405" w14:textId="77777777" w:rsidR="0052539E" w:rsidRDefault="0052539E">
            <w:pPr>
              <w:spacing w:after="200"/>
              <w:ind w:left="1350" w:right="-72" w:hanging="817"/>
            </w:pPr>
            <w:r>
              <w:t>41.2.5</w:t>
            </w:r>
            <w:r>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5DB05035" w14:textId="77777777" w:rsidR="0052539E" w:rsidRDefault="0052539E">
            <w:pPr>
              <w:spacing w:after="200"/>
              <w:ind w:left="1350" w:right="-72" w:hanging="817"/>
            </w:pPr>
            <w:r>
              <w:t>41.2.6</w:t>
            </w:r>
            <w:r>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5001EA87" w14:textId="77777777" w:rsidR="0052539E" w:rsidRDefault="0052539E">
            <w:pPr>
              <w:spacing w:after="200"/>
              <w:ind w:left="540" w:right="-72" w:hanging="540"/>
            </w:pPr>
            <w:r>
              <w:t>41.3</w:t>
            </w:r>
            <w:r>
              <w:tab/>
            </w:r>
            <w:r w:rsidRPr="003744FA">
              <w:rPr>
                <w:b/>
                <w:bCs/>
              </w:rPr>
              <w:t>Termination by Supplier</w:t>
            </w:r>
          </w:p>
          <w:p w14:paraId="748F1EBF" w14:textId="77777777" w:rsidR="0052539E" w:rsidRDefault="0052539E">
            <w:pPr>
              <w:spacing w:after="200"/>
              <w:ind w:left="1350" w:right="-72" w:hanging="810"/>
            </w:pPr>
            <w:r>
              <w:t>41.3.1</w:t>
            </w:r>
            <w:r>
              <w:tab/>
              <w:t>If:</w:t>
            </w:r>
          </w:p>
          <w:p w14:paraId="319B8032" w14:textId="77777777" w:rsidR="0052539E" w:rsidRDefault="0052539E">
            <w:pPr>
              <w:spacing w:after="200"/>
              <w:ind w:left="1710" w:right="-72" w:hanging="360"/>
            </w:pPr>
            <w:r>
              <w:t>(a)</w:t>
            </w:r>
            <w:r>
              <w:tab/>
              <w:t xml:space="preserve">the Purchaser has failed to pay the Supplier any sum due under the Contract within the specified period, has failed to approve any invoice or supporting documents without just cause </w:t>
            </w:r>
            <w:r w:rsidRPr="00EE4382">
              <w:rPr>
                <w:b/>
              </w:rPr>
              <w:t>pursuant to the SCC,</w:t>
            </w:r>
            <w:r>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3591CCEA" w14:textId="77777777" w:rsidR="0052539E" w:rsidRDefault="0052539E">
            <w:pPr>
              <w:spacing w:after="200"/>
              <w:ind w:left="1714" w:right="-72" w:hanging="360"/>
            </w:pPr>
            <w:r>
              <w:t>(b)</w:t>
            </w:r>
            <w:r>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356F032D" w14:textId="77777777" w:rsidR="0052539E" w:rsidRDefault="0052539E">
            <w:pPr>
              <w:spacing w:after="200"/>
              <w:ind w:left="1350" w:right="-72"/>
            </w:pPr>
            <w:r>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7ED9AAD6" w14:textId="77777777" w:rsidR="0052539E" w:rsidRDefault="0052539E">
            <w:pPr>
              <w:spacing w:after="200"/>
              <w:ind w:left="1353" w:right="-72" w:hanging="806"/>
            </w:pPr>
            <w:r>
              <w:t>41.3.2</w:t>
            </w:r>
            <w:r>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14:paraId="7F7BDD9B" w14:textId="77777777" w:rsidR="0052539E" w:rsidRDefault="0052539E">
            <w:pPr>
              <w:spacing w:after="200"/>
              <w:ind w:left="1353" w:right="-72" w:hanging="806"/>
            </w:pPr>
            <w:r>
              <w:t>41.3.3</w:t>
            </w:r>
            <w:r>
              <w:tab/>
              <w:t>If the Contract is terminated under GCC Clauses 41.3.1 or 41.3.2, then the Supplier shall immediately:</w:t>
            </w:r>
          </w:p>
          <w:p w14:paraId="4DF18BE7" w14:textId="77777777" w:rsidR="0052539E" w:rsidRDefault="0052539E">
            <w:pPr>
              <w:spacing w:after="200"/>
              <w:ind w:left="1714" w:right="-72" w:hanging="360"/>
            </w:pPr>
            <w:r>
              <w:t>(a)</w:t>
            </w:r>
            <w:r>
              <w:tab/>
              <w:t>cease all further work, except for such work as may be necessary for the purpose of protecting that part of the System already executed, or any work required to leave the site in a clean and safe condition;</w:t>
            </w:r>
          </w:p>
          <w:p w14:paraId="4690FBDA" w14:textId="77777777" w:rsidR="0052539E" w:rsidRDefault="0052539E">
            <w:pPr>
              <w:spacing w:after="200"/>
              <w:ind w:left="1714" w:right="-72" w:hanging="360"/>
            </w:pPr>
            <w:r>
              <w:t>(b)</w:t>
            </w:r>
            <w:r>
              <w:tab/>
              <w:t>terminate all subcontracts, except those to be assigned to the Purchaser pursuant to Clause 41.3.3 (d) (ii);</w:t>
            </w:r>
          </w:p>
          <w:p w14:paraId="431AB95B" w14:textId="23D090FD" w:rsidR="0052539E" w:rsidRDefault="0052539E">
            <w:pPr>
              <w:spacing w:after="200"/>
              <w:ind w:left="1714" w:right="-72" w:hanging="360"/>
            </w:pPr>
            <w:r>
              <w:t>(c)</w:t>
            </w:r>
            <w:r>
              <w:tab/>
              <w:t xml:space="preserve">remove all Supplier’s Equipment from the site and repatriate the Supplier’s </w:t>
            </w:r>
            <w:r w:rsidR="0048788C">
              <w:t xml:space="preserve">Personnel </w:t>
            </w:r>
            <w:r>
              <w:t>from the site.</w:t>
            </w:r>
          </w:p>
          <w:p w14:paraId="7345A5C2" w14:textId="77777777" w:rsidR="0052539E" w:rsidRDefault="0052539E">
            <w:pPr>
              <w:spacing w:after="200"/>
              <w:ind w:left="1710" w:right="-72" w:hanging="360"/>
            </w:pPr>
            <w:r>
              <w:t>(d)</w:t>
            </w:r>
            <w:r>
              <w:tab/>
              <w:t>In addition, the Supplier, subject to the payment specified in GCC Clause 41.3.4, shall:</w:t>
            </w:r>
          </w:p>
          <w:p w14:paraId="51F4EB2D" w14:textId="77777777" w:rsidR="0052539E" w:rsidRDefault="0052539E">
            <w:pPr>
              <w:spacing w:after="200"/>
              <w:ind w:left="2250" w:right="-72" w:hanging="540"/>
            </w:pPr>
            <w:r>
              <w:t>(i)</w:t>
            </w:r>
            <w:r>
              <w:tab/>
              <w:t>deliver to the Purchaser the parts of the System executed by the Supplier up to the date of termination;</w:t>
            </w:r>
          </w:p>
          <w:p w14:paraId="3BEF062C" w14:textId="77777777" w:rsidR="0052539E" w:rsidRDefault="0052539E">
            <w:pPr>
              <w:spacing w:after="200"/>
              <w:ind w:left="2250" w:right="-72" w:hanging="540"/>
            </w:pPr>
            <w:r>
              <w:t>(ii)</w:t>
            </w:r>
            <w:r>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5BCCA43E" w14:textId="77777777" w:rsidR="0052539E" w:rsidRDefault="0052539E">
            <w:pPr>
              <w:spacing w:after="200"/>
              <w:ind w:left="2250" w:right="-72" w:hanging="540"/>
            </w:pPr>
            <w:r>
              <w:t>(iii)</w:t>
            </w:r>
            <w:r>
              <w:tab/>
              <w:t>to the extent legally possible, deliver to the Purchaser all drawings, specifications, and other documents prepared by the Supplier or its Subcontractors as of the date of termination in connection with the System.</w:t>
            </w:r>
          </w:p>
          <w:p w14:paraId="54C5CBB1" w14:textId="77777777" w:rsidR="0052539E" w:rsidRDefault="0052539E">
            <w:pPr>
              <w:spacing w:after="200"/>
              <w:ind w:left="1350" w:right="-72" w:hanging="810"/>
            </w:pPr>
            <w:r>
              <w:t>41.3.4</w:t>
            </w:r>
            <w:r>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14:paraId="43243817" w14:textId="77777777" w:rsidR="0052539E" w:rsidRDefault="0052539E">
            <w:pPr>
              <w:spacing w:after="200"/>
              <w:ind w:left="1353" w:right="-72" w:hanging="806"/>
            </w:pPr>
            <w:r>
              <w:t>41.3.5</w:t>
            </w:r>
            <w:r>
              <w:tab/>
              <w:t>Termination by the Supplier pursuant to this GCC Clause 41.3 is without prejudice to any other rights or remedies of the Supplier that may be exercised in lieu of or in addition to rights conferred by GCC Clause 41.3.</w:t>
            </w:r>
          </w:p>
          <w:p w14:paraId="5F88AEAF" w14:textId="77777777" w:rsidR="0052539E" w:rsidRDefault="0052539E" w:rsidP="00A97C7F">
            <w:pPr>
              <w:spacing w:after="200"/>
              <w:ind w:left="540" w:right="-72" w:hanging="540"/>
            </w:pPr>
            <w:r>
              <w:t>41.4</w:t>
            </w:r>
            <w:r>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19A251BC" w14:textId="77777777" w:rsidR="0052539E" w:rsidRDefault="0052539E" w:rsidP="00A97C7F">
            <w:pPr>
              <w:spacing w:after="200"/>
              <w:ind w:left="540" w:right="-72" w:hanging="540"/>
            </w:pPr>
            <w:r>
              <w:t>41.5</w:t>
            </w:r>
            <w:r>
              <w:tab/>
              <w:t xml:space="preserve">In this GCC Clause 41, in calculating any monies due from the Purchaser to the Supplier, account shall be taken of any sum previously paid by the Purchaser to the Supplier under the Contract, including any advance payment paid </w:t>
            </w:r>
            <w:r w:rsidRPr="00EE4382">
              <w:rPr>
                <w:b/>
              </w:rPr>
              <w:t>pursuant to the SCC.</w:t>
            </w:r>
          </w:p>
        </w:tc>
      </w:tr>
      <w:tr w:rsidR="0052539E" w14:paraId="0B595D34" w14:textId="77777777">
        <w:trPr>
          <w:cantSplit/>
        </w:trPr>
        <w:tc>
          <w:tcPr>
            <w:tcW w:w="2412" w:type="dxa"/>
          </w:tcPr>
          <w:p w14:paraId="6F115CF6" w14:textId="77777777" w:rsidR="0052539E" w:rsidRDefault="0052539E">
            <w:pPr>
              <w:pStyle w:val="Head42"/>
              <w:spacing w:after="0"/>
            </w:pPr>
            <w:bookmarkStart w:id="295" w:name="_Toc521497745"/>
            <w:bookmarkStart w:id="296" w:name="_Toc44005247"/>
            <w:r>
              <w:t>42.</w:t>
            </w:r>
            <w:r>
              <w:tab/>
              <w:t>Assignment</w:t>
            </w:r>
            <w:bookmarkEnd w:id="295"/>
            <w:bookmarkEnd w:id="296"/>
          </w:p>
        </w:tc>
        <w:tc>
          <w:tcPr>
            <w:tcW w:w="6588" w:type="dxa"/>
          </w:tcPr>
          <w:p w14:paraId="0828412F" w14:textId="77777777" w:rsidR="0052539E" w:rsidRDefault="0052539E" w:rsidP="00A97C7F">
            <w:pPr>
              <w:spacing w:after="200"/>
              <w:ind w:left="540" w:right="-72" w:hanging="540"/>
            </w:pPr>
            <w:r>
              <w:t>42.l</w:t>
            </w:r>
            <w:r>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r w:rsidR="0052539E" w14:paraId="383811E4" w14:textId="77777777">
        <w:trPr>
          <w:trHeight w:val="144"/>
        </w:trPr>
        <w:tc>
          <w:tcPr>
            <w:tcW w:w="2412" w:type="dxa"/>
            <w:tcBorders>
              <w:bottom w:val="double" w:sz="18" w:space="0" w:color="auto"/>
            </w:tcBorders>
          </w:tcPr>
          <w:p w14:paraId="7E593F0C" w14:textId="77777777" w:rsidR="0052539E" w:rsidRDefault="0052539E">
            <w:pPr>
              <w:pStyle w:val="Head42"/>
            </w:pPr>
          </w:p>
        </w:tc>
        <w:tc>
          <w:tcPr>
            <w:tcW w:w="6588" w:type="dxa"/>
            <w:tcBorders>
              <w:bottom w:val="double" w:sz="18" w:space="0" w:color="auto"/>
            </w:tcBorders>
          </w:tcPr>
          <w:p w14:paraId="40D4A12D" w14:textId="77777777" w:rsidR="0052539E" w:rsidRDefault="0052539E">
            <w:pPr>
              <w:ind w:left="547" w:right="-72" w:hanging="547"/>
            </w:pPr>
          </w:p>
        </w:tc>
      </w:tr>
    </w:tbl>
    <w:p w14:paraId="033B9124" w14:textId="3F91A4AA" w:rsidR="00417130" w:rsidRDefault="00417130">
      <w:pPr>
        <w:pStyle w:val="Heading1"/>
        <w:rPr>
          <w:sz w:val="22"/>
        </w:rPr>
      </w:pPr>
      <w:bookmarkStart w:id="297" w:name="_Ref324546679"/>
      <w:bookmarkStart w:id="298" w:name="_Toc352140249"/>
      <w:r>
        <w:rPr>
          <w:sz w:val="22"/>
        </w:rPr>
        <w:br w:type="page"/>
      </w:r>
    </w:p>
    <w:p w14:paraId="0045C811" w14:textId="17260CFD" w:rsidR="00417130" w:rsidRPr="00417130" w:rsidRDefault="00417130" w:rsidP="00417130">
      <w:pPr>
        <w:suppressAutoHyphens w:val="0"/>
        <w:spacing w:after="0"/>
        <w:jc w:val="center"/>
        <w:rPr>
          <w:b/>
          <w:sz w:val="36"/>
          <w:szCs w:val="36"/>
        </w:rPr>
      </w:pPr>
      <w:r w:rsidRPr="00417130">
        <w:rPr>
          <w:b/>
          <w:sz w:val="36"/>
          <w:szCs w:val="36"/>
        </w:rPr>
        <w:t xml:space="preserve">APPENDIX </w:t>
      </w:r>
      <w:r>
        <w:rPr>
          <w:b/>
          <w:sz w:val="36"/>
          <w:szCs w:val="36"/>
        </w:rPr>
        <w:t>1</w:t>
      </w:r>
    </w:p>
    <w:p w14:paraId="1018E87B" w14:textId="77777777" w:rsidR="00417130" w:rsidRPr="00417130" w:rsidRDefault="00417130" w:rsidP="00417130">
      <w:pPr>
        <w:spacing w:after="200"/>
        <w:ind w:left="2160" w:hanging="720"/>
        <w:rPr>
          <w:szCs w:val="24"/>
          <w:lang w:val="en-GB"/>
        </w:rPr>
      </w:pPr>
    </w:p>
    <w:p w14:paraId="269B61EC" w14:textId="77777777" w:rsidR="00417130" w:rsidRPr="00417130" w:rsidRDefault="00417130" w:rsidP="00417130">
      <w:pPr>
        <w:suppressAutoHyphens w:val="0"/>
        <w:spacing w:after="240"/>
        <w:jc w:val="center"/>
        <w:rPr>
          <w:b/>
          <w:sz w:val="36"/>
          <w:szCs w:val="36"/>
        </w:rPr>
      </w:pPr>
      <w:r w:rsidRPr="00417130">
        <w:rPr>
          <w:b/>
          <w:sz w:val="36"/>
          <w:szCs w:val="36"/>
        </w:rPr>
        <w:t>Bank’s Policy- Corrupt and Fraudulent Practices</w:t>
      </w:r>
    </w:p>
    <w:p w14:paraId="32085529" w14:textId="77777777" w:rsidR="00417130" w:rsidRPr="00417130" w:rsidRDefault="00417130" w:rsidP="00417130">
      <w:pPr>
        <w:suppressAutoHyphens w:val="0"/>
        <w:spacing w:after="0"/>
        <w:jc w:val="center"/>
      </w:pPr>
      <w:r w:rsidRPr="00417130">
        <w:rPr>
          <w:b/>
          <w:i/>
        </w:rPr>
        <w:t>(Text in this Appendix shall not be modified)</w:t>
      </w:r>
    </w:p>
    <w:p w14:paraId="04B7DB51" w14:textId="77777777" w:rsidR="00417130" w:rsidRPr="00417130" w:rsidRDefault="00417130" w:rsidP="00417130">
      <w:pPr>
        <w:suppressAutoHyphens w:val="0"/>
        <w:adjustRightInd w:val="0"/>
        <w:rPr>
          <w:b/>
        </w:rPr>
      </w:pPr>
    </w:p>
    <w:p w14:paraId="1C65689A" w14:textId="77777777" w:rsidR="00417130" w:rsidRPr="00417130" w:rsidRDefault="00417130" w:rsidP="00417130">
      <w:pPr>
        <w:suppressAutoHyphens w:val="0"/>
        <w:adjustRightInd w:val="0"/>
        <w:rPr>
          <w:b/>
        </w:rPr>
      </w:pPr>
      <w:r w:rsidRPr="00417130">
        <w:rPr>
          <w:b/>
        </w:rPr>
        <w:t>Guidelines for Procurement of Goods, Works, and Non-Consulting Services under IBRD Loans and IDA Credits &amp; Grants by World Bank Borrowers, dated January 2011:</w:t>
      </w:r>
    </w:p>
    <w:p w14:paraId="796A9BEE" w14:textId="77777777" w:rsidR="00417130" w:rsidRPr="00417130" w:rsidRDefault="00417130" w:rsidP="00417130">
      <w:pPr>
        <w:suppressAutoHyphens w:val="0"/>
        <w:adjustRightInd w:val="0"/>
        <w:ind w:left="540" w:hanging="540"/>
      </w:pPr>
      <w:r w:rsidRPr="00417130">
        <w:t>“</w:t>
      </w:r>
      <w:r w:rsidRPr="00417130">
        <w:rPr>
          <w:b/>
        </w:rPr>
        <w:t>Fraud and Corruption:</w:t>
      </w:r>
    </w:p>
    <w:p w14:paraId="09ECFE50" w14:textId="77777777" w:rsidR="00417130" w:rsidRPr="00417130" w:rsidRDefault="00417130" w:rsidP="00417130">
      <w:pPr>
        <w:suppressAutoHyphens w:val="0"/>
        <w:autoSpaceDE w:val="0"/>
        <w:autoSpaceDN w:val="0"/>
        <w:adjustRightInd w:val="0"/>
        <w:spacing w:after="200"/>
        <w:ind w:left="540" w:right="-14" w:hanging="540"/>
        <w:rPr>
          <w:color w:val="000000"/>
          <w:szCs w:val="24"/>
        </w:rPr>
      </w:pPr>
      <w:bookmarkStart w:id="299" w:name="_Hlk13733624"/>
      <w:r w:rsidRPr="00417130">
        <w:rPr>
          <w:color w:val="000000"/>
          <w:szCs w:val="24"/>
        </w:rPr>
        <w:t>1.16</w:t>
      </w:r>
      <w:r w:rsidRPr="00417130">
        <w:rPr>
          <w:color w:val="000000"/>
          <w:szCs w:val="24"/>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417130">
        <w:rPr>
          <w:color w:val="000000"/>
          <w:szCs w:val="24"/>
          <w:vertAlign w:val="superscript"/>
        </w:rPr>
        <w:footnoteReference w:id="9"/>
      </w:r>
      <w:r w:rsidRPr="00417130">
        <w:rPr>
          <w:color w:val="000000"/>
          <w:szCs w:val="24"/>
        </w:rPr>
        <w:t xml:space="preserve"> In pursuance of this policy, the Bank: </w:t>
      </w:r>
    </w:p>
    <w:bookmarkEnd w:id="299"/>
    <w:p w14:paraId="63E4F87C" w14:textId="77777777" w:rsidR="00417130" w:rsidRPr="00417130" w:rsidRDefault="00417130" w:rsidP="00417130">
      <w:pPr>
        <w:suppressAutoHyphens w:val="0"/>
        <w:autoSpaceDE w:val="0"/>
        <w:autoSpaceDN w:val="0"/>
        <w:adjustRightInd w:val="0"/>
        <w:spacing w:after="200"/>
        <w:ind w:left="1080" w:right="-14" w:hanging="540"/>
        <w:rPr>
          <w:color w:val="000000"/>
          <w:szCs w:val="24"/>
        </w:rPr>
      </w:pPr>
      <w:r w:rsidRPr="00417130">
        <w:rPr>
          <w:color w:val="000000"/>
          <w:szCs w:val="24"/>
        </w:rPr>
        <w:t>(a)</w:t>
      </w:r>
      <w:r w:rsidRPr="00417130">
        <w:rPr>
          <w:color w:val="000000"/>
          <w:szCs w:val="24"/>
        </w:rPr>
        <w:tab/>
        <w:t xml:space="preserve">defines, for the purposes of this provision, the terms set forth below as follows: </w:t>
      </w:r>
    </w:p>
    <w:p w14:paraId="621D9A71" w14:textId="77777777" w:rsidR="00417130" w:rsidRPr="00417130" w:rsidRDefault="00417130" w:rsidP="00417130">
      <w:pPr>
        <w:suppressAutoHyphens w:val="0"/>
        <w:adjustRightInd w:val="0"/>
        <w:spacing w:after="200"/>
        <w:ind w:left="1800" w:hanging="720"/>
        <w:rPr>
          <w:szCs w:val="24"/>
        </w:rPr>
      </w:pPr>
      <w:r w:rsidRPr="00417130">
        <w:rPr>
          <w:szCs w:val="24"/>
        </w:rPr>
        <w:t>(i)</w:t>
      </w:r>
      <w:r w:rsidRPr="00417130">
        <w:rPr>
          <w:szCs w:val="24"/>
        </w:rPr>
        <w:tab/>
        <w:t>“corrupt practice” is the offering, giving, receiving, or soliciting, directly or indirectly, of anything of value to influence improperly the actions of another party;</w:t>
      </w:r>
      <w:r w:rsidRPr="00417130">
        <w:rPr>
          <w:szCs w:val="24"/>
          <w:vertAlign w:val="superscript"/>
        </w:rPr>
        <w:footnoteReference w:id="10"/>
      </w:r>
      <w:r w:rsidRPr="00417130">
        <w:rPr>
          <w:szCs w:val="24"/>
        </w:rPr>
        <w:t>;</w:t>
      </w:r>
    </w:p>
    <w:p w14:paraId="24BAC262" w14:textId="77777777" w:rsidR="00417130" w:rsidRPr="00417130" w:rsidRDefault="00417130" w:rsidP="00417130">
      <w:pPr>
        <w:suppressAutoHyphens w:val="0"/>
        <w:adjustRightInd w:val="0"/>
        <w:spacing w:after="200"/>
        <w:ind w:left="1800" w:hanging="720"/>
        <w:rPr>
          <w:szCs w:val="24"/>
        </w:rPr>
      </w:pPr>
      <w:r w:rsidRPr="00417130">
        <w:rPr>
          <w:szCs w:val="24"/>
        </w:rPr>
        <w:t xml:space="preserve">(ii) </w:t>
      </w:r>
      <w:r w:rsidRPr="00417130">
        <w:rPr>
          <w:szCs w:val="24"/>
        </w:rPr>
        <w:tab/>
        <w:t>“fraudulent practice” is any act or omission, including a misrepresentation, that knowingly or recklessly misleads, or attempts to mislead, a party to obtain a financial or other benefit or to avoid an obligation;</w:t>
      </w:r>
      <w:r w:rsidRPr="00417130">
        <w:rPr>
          <w:szCs w:val="24"/>
          <w:vertAlign w:val="superscript"/>
        </w:rPr>
        <w:footnoteReference w:id="11"/>
      </w:r>
    </w:p>
    <w:p w14:paraId="2BC00192" w14:textId="77777777" w:rsidR="00417130" w:rsidRPr="00417130" w:rsidRDefault="00417130" w:rsidP="00417130">
      <w:pPr>
        <w:suppressAutoHyphens w:val="0"/>
        <w:adjustRightInd w:val="0"/>
        <w:spacing w:after="200"/>
        <w:ind w:left="1800" w:hanging="720"/>
        <w:rPr>
          <w:szCs w:val="24"/>
        </w:rPr>
      </w:pPr>
      <w:r w:rsidRPr="00417130">
        <w:rPr>
          <w:szCs w:val="24"/>
        </w:rPr>
        <w:t>(iii)</w:t>
      </w:r>
      <w:r w:rsidRPr="00417130">
        <w:rPr>
          <w:szCs w:val="24"/>
        </w:rPr>
        <w:tab/>
        <w:t>“collusive practice” is an arrangement between two or more parties designed to achieve an improper purpose, including to influence improperly the actions of another party;</w:t>
      </w:r>
      <w:r w:rsidRPr="00417130">
        <w:rPr>
          <w:szCs w:val="24"/>
          <w:vertAlign w:val="superscript"/>
        </w:rPr>
        <w:footnoteReference w:id="12"/>
      </w:r>
    </w:p>
    <w:p w14:paraId="0008FAF6" w14:textId="77777777" w:rsidR="00417130" w:rsidRPr="00417130" w:rsidRDefault="00417130" w:rsidP="00417130">
      <w:pPr>
        <w:suppressAutoHyphens w:val="0"/>
        <w:adjustRightInd w:val="0"/>
        <w:spacing w:after="200"/>
        <w:ind w:left="1800" w:hanging="720"/>
        <w:rPr>
          <w:szCs w:val="24"/>
        </w:rPr>
      </w:pPr>
      <w:r w:rsidRPr="00417130">
        <w:rPr>
          <w:szCs w:val="24"/>
        </w:rPr>
        <w:t>(iv)</w:t>
      </w:r>
      <w:r w:rsidRPr="00417130">
        <w:rPr>
          <w:szCs w:val="24"/>
        </w:rPr>
        <w:tab/>
        <w:t>“coercive practice” is impairing or harming, or threatening to impair or harm, directly or indirectly, any party or the property of the party to influence improperly the actions of a party;</w:t>
      </w:r>
      <w:r w:rsidRPr="00417130">
        <w:rPr>
          <w:szCs w:val="24"/>
          <w:vertAlign w:val="superscript"/>
        </w:rPr>
        <w:footnoteReference w:id="13"/>
      </w:r>
    </w:p>
    <w:p w14:paraId="73905654" w14:textId="77777777" w:rsidR="00417130" w:rsidRPr="00417130" w:rsidRDefault="00417130" w:rsidP="00417130">
      <w:pPr>
        <w:suppressAutoHyphens w:val="0"/>
        <w:adjustRightInd w:val="0"/>
        <w:spacing w:after="200"/>
        <w:ind w:left="1800" w:hanging="720"/>
        <w:rPr>
          <w:color w:val="000000"/>
          <w:szCs w:val="24"/>
        </w:rPr>
      </w:pPr>
      <w:r w:rsidRPr="00417130">
        <w:rPr>
          <w:bCs/>
          <w:color w:val="000000"/>
          <w:szCs w:val="24"/>
        </w:rPr>
        <w:t>(v)</w:t>
      </w:r>
      <w:r w:rsidRPr="00417130">
        <w:rPr>
          <w:bCs/>
          <w:color w:val="000000"/>
          <w:szCs w:val="24"/>
        </w:rPr>
        <w:tab/>
        <w:t>"</w:t>
      </w:r>
      <w:r w:rsidRPr="00417130">
        <w:rPr>
          <w:szCs w:val="24"/>
        </w:rPr>
        <w:t>obstructive</w:t>
      </w:r>
      <w:r w:rsidRPr="00417130">
        <w:rPr>
          <w:bCs/>
          <w:color w:val="000000"/>
          <w:szCs w:val="24"/>
        </w:rPr>
        <w:t xml:space="preserve"> practice" </w:t>
      </w:r>
      <w:r w:rsidRPr="00417130">
        <w:rPr>
          <w:color w:val="000000"/>
          <w:szCs w:val="24"/>
        </w:rPr>
        <w:t>is:</w:t>
      </w:r>
    </w:p>
    <w:p w14:paraId="034CBFBE" w14:textId="77777777" w:rsidR="00417130" w:rsidRPr="00417130" w:rsidRDefault="00417130" w:rsidP="00417130">
      <w:pPr>
        <w:suppressAutoHyphens w:val="0"/>
        <w:adjustRightInd w:val="0"/>
        <w:spacing w:after="200"/>
        <w:ind w:left="2520" w:hanging="720"/>
        <w:rPr>
          <w:szCs w:val="24"/>
        </w:rPr>
      </w:pPr>
      <w:r w:rsidRPr="00417130">
        <w:rPr>
          <w:bCs/>
          <w:color w:val="000000"/>
          <w:szCs w:val="24"/>
        </w:rPr>
        <w:t>(aa)</w:t>
      </w:r>
      <w:r w:rsidRPr="00417130">
        <w:rPr>
          <w:szCs w:val="24"/>
        </w:rPr>
        <w:tab/>
      </w:r>
      <w:r w:rsidRPr="00417130">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2649A71" w14:textId="77777777" w:rsidR="00417130" w:rsidRPr="00417130" w:rsidRDefault="00417130" w:rsidP="00417130">
      <w:pPr>
        <w:suppressAutoHyphens w:val="0"/>
        <w:adjustRightInd w:val="0"/>
        <w:spacing w:after="200"/>
        <w:ind w:left="2520" w:hanging="720"/>
        <w:rPr>
          <w:szCs w:val="24"/>
        </w:rPr>
      </w:pPr>
      <w:r w:rsidRPr="00417130">
        <w:rPr>
          <w:bCs/>
          <w:color w:val="000000"/>
          <w:szCs w:val="24"/>
        </w:rPr>
        <w:t>(bb)</w:t>
      </w:r>
      <w:r w:rsidRPr="00417130">
        <w:rPr>
          <w:bCs/>
          <w:color w:val="000000"/>
          <w:szCs w:val="24"/>
        </w:rPr>
        <w:tab/>
        <w:t>acts intended to materially impede the exercise of the Bank’s inspection and audit rights provided for under paragraph 1.16(e) below.</w:t>
      </w:r>
    </w:p>
    <w:p w14:paraId="5885A04B" w14:textId="77777777" w:rsidR="00417130" w:rsidRPr="00417130" w:rsidRDefault="00417130" w:rsidP="00417130">
      <w:pPr>
        <w:suppressAutoHyphens w:val="0"/>
        <w:autoSpaceDE w:val="0"/>
        <w:autoSpaceDN w:val="0"/>
        <w:adjustRightInd w:val="0"/>
        <w:spacing w:after="200"/>
        <w:ind w:left="1080" w:right="-14" w:hanging="540"/>
        <w:rPr>
          <w:color w:val="000000"/>
          <w:szCs w:val="24"/>
        </w:rPr>
      </w:pPr>
      <w:r w:rsidRPr="00417130">
        <w:rPr>
          <w:color w:val="000000"/>
          <w:szCs w:val="24"/>
        </w:rPr>
        <w:t>(b)</w:t>
      </w:r>
      <w:r w:rsidRPr="00417130">
        <w:rPr>
          <w:color w:val="000000"/>
          <w:szCs w:val="24"/>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963336B" w14:textId="77777777" w:rsidR="00417130" w:rsidRPr="00417130" w:rsidRDefault="00417130" w:rsidP="00417130">
      <w:pPr>
        <w:suppressAutoHyphens w:val="0"/>
        <w:autoSpaceDE w:val="0"/>
        <w:autoSpaceDN w:val="0"/>
        <w:adjustRightInd w:val="0"/>
        <w:spacing w:after="200"/>
        <w:ind w:left="1080" w:right="-14" w:hanging="540"/>
        <w:rPr>
          <w:color w:val="000000"/>
          <w:szCs w:val="24"/>
        </w:rPr>
      </w:pPr>
      <w:r w:rsidRPr="00417130">
        <w:rPr>
          <w:color w:val="000000"/>
          <w:szCs w:val="24"/>
        </w:rPr>
        <w:t>(c)</w:t>
      </w:r>
      <w:r w:rsidRPr="00417130">
        <w:rPr>
          <w:color w:val="000000"/>
          <w:szCs w:val="24"/>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DB83F01" w14:textId="77777777" w:rsidR="00417130" w:rsidRPr="00417130" w:rsidRDefault="00417130" w:rsidP="00417130">
      <w:pPr>
        <w:suppressAutoHyphens w:val="0"/>
        <w:autoSpaceDE w:val="0"/>
        <w:autoSpaceDN w:val="0"/>
        <w:adjustRightInd w:val="0"/>
        <w:spacing w:after="200"/>
        <w:ind w:left="1080" w:right="-14" w:hanging="540"/>
        <w:rPr>
          <w:color w:val="000000"/>
          <w:szCs w:val="24"/>
        </w:rPr>
      </w:pPr>
      <w:r w:rsidRPr="00417130">
        <w:rPr>
          <w:color w:val="000000"/>
          <w:szCs w:val="24"/>
        </w:rPr>
        <w:t>(d)</w:t>
      </w:r>
      <w:r w:rsidRPr="00417130">
        <w:rPr>
          <w:color w:val="000000"/>
          <w:szCs w:val="24"/>
        </w:rPr>
        <w:tab/>
        <w:t>will sanction a firm or individual, at any time, in accordance with the prevailing Bank’s sanctions procedures,</w:t>
      </w:r>
      <w:r w:rsidRPr="00417130">
        <w:rPr>
          <w:color w:val="000000"/>
          <w:szCs w:val="24"/>
          <w:vertAlign w:val="superscript"/>
        </w:rPr>
        <w:footnoteReference w:id="14"/>
      </w:r>
      <w:r w:rsidRPr="00417130">
        <w:rPr>
          <w:color w:val="000000"/>
          <w:szCs w:val="24"/>
        </w:rPr>
        <w:t xml:space="preserve"> including by publicly declaring such firm or individual ineligible, either indefinitely or for a stated period of time: (i) to be awarded a Bank-financed contract; and (ii) to be a nominated</w:t>
      </w:r>
      <w:r w:rsidRPr="00417130">
        <w:rPr>
          <w:color w:val="000000"/>
          <w:szCs w:val="24"/>
          <w:vertAlign w:val="superscript"/>
        </w:rPr>
        <w:footnoteReference w:id="15"/>
      </w:r>
      <w:r w:rsidRPr="00417130">
        <w:rPr>
          <w:color w:val="000000"/>
          <w:szCs w:val="24"/>
        </w:rPr>
        <w:t xml:space="preserve"> sub-contractor, consultant, supplier, or service provider of an otherwise eligible firm being awarded a Bank-financed contract;</w:t>
      </w:r>
    </w:p>
    <w:p w14:paraId="7055C681" w14:textId="77777777" w:rsidR="00417130" w:rsidRPr="00417130" w:rsidRDefault="00417130" w:rsidP="00417130">
      <w:pPr>
        <w:suppressAutoHyphens w:val="0"/>
        <w:autoSpaceDE w:val="0"/>
        <w:autoSpaceDN w:val="0"/>
        <w:adjustRightInd w:val="0"/>
        <w:spacing w:after="200"/>
        <w:ind w:left="1080" w:right="-14" w:hanging="540"/>
        <w:rPr>
          <w:color w:val="000000"/>
          <w:szCs w:val="24"/>
        </w:rPr>
      </w:pPr>
      <w:r w:rsidRPr="00417130">
        <w:rPr>
          <w:color w:val="000000"/>
          <w:szCs w:val="24"/>
        </w:rPr>
        <w:t>(e)</w:t>
      </w:r>
      <w:r w:rsidRPr="00417130">
        <w:rPr>
          <w:color w:val="000000"/>
          <w:szCs w:val="24"/>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977AB0B" w14:textId="72E3B788" w:rsidR="00417130" w:rsidRDefault="00417130" w:rsidP="00417130">
      <w:r>
        <w:br w:type="page"/>
      </w:r>
    </w:p>
    <w:p w14:paraId="42FE04FE" w14:textId="24B2F314" w:rsidR="0048788C" w:rsidRPr="008E329A" w:rsidRDefault="0048788C" w:rsidP="0048788C">
      <w:pPr>
        <w:suppressAutoHyphens w:val="0"/>
        <w:spacing w:after="0"/>
        <w:jc w:val="center"/>
        <w:rPr>
          <w:b/>
          <w:sz w:val="36"/>
          <w:szCs w:val="36"/>
        </w:rPr>
      </w:pPr>
      <w:bookmarkStart w:id="300" w:name="_Hlk31715280"/>
      <w:bookmarkStart w:id="301" w:name="_Hlk54535042"/>
      <w:bookmarkStart w:id="302" w:name="_Toc521498742"/>
      <w:bookmarkStart w:id="303" w:name="_Toc44004133"/>
      <w:r w:rsidRPr="008E329A">
        <w:rPr>
          <w:b/>
          <w:sz w:val="36"/>
          <w:szCs w:val="36"/>
        </w:rPr>
        <w:t>APPENDIX</w:t>
      </w:r>
      <w:r w:rsidR="00417130">
        <w:rPr>
          <w:b/>
          <w:sz w:val="36"/>
          <w:szCs w:val="36"/>
        </w:rPr>
        <w:t xml:space="preserve"> 2</w:t>
      </w:r>
      <w:r>
        <w:rPr>
          <w:b/>
          <w:sz w:val="36"/>
          <w:szCs w:val="36"/>
        </w:rPr>
        <w:t xml:space="preserve"> </w:t>
      </w:r>
    </w:p>
    <w:p w14:paraId="26126EE6" w14:textId="77777777" w:rsidR="0048788C" w:rsidRPr="00D34969" w:rsidRDefault="0048788C" w:rsidP="00D34969">
      <w:pPr>
        <w:suppressAutoHyphens w:val="0"/>
        <w:spacing w:after="0"/>
        <w:jc w:val="center"/>
        <w:rPr>
          <w:b/>
          <w:sz w:val="36"/>
          <w:szCs w:val="36"/>
        </w:rPr>
      </w:pPr>
      <w:r w:rsidRPr="00D34969">
        <w:rPr>
          <w:b/>
          <w:sz w:val="36"/>
          <w:szCs w:val="36"/>
        </w:rPr>
        <w:t>Sexual Exploitation and Abuse (SEA) and/or Sexual Harassment (SH) Performance Declaration for Subcontractors</w:t>
      </w:r>
      <w:bookmarkEnd w:id="300"/>
    </w:p>
    <w:p w14:paraId="2C35333D" w14:textId="77777777" w:rsidR="0048788C" w:rsidRDefault="0048788C" w:rsidP="0048788C">
      <w:pPr>
        <w:spacing w:before="120" w:line="264" w:lineRule="exact"/>
        <w:contextualSpacing/>
        <w:rPr>
          <w:bCs/>
          <w:i/>
          <w:spacing w:val="6"/>
          <w:sz w:val="22"/>
          <w:szCs w:val="22"/>
        </w:rPr>
      </w:pPr>
    </w:p>
    <w:p w14:paraId="0FFB8228" w14:textId="77777777" w:rsidR="0048788C" w:rsidRPr="005E09DB" w:rsidRDefault="0048788C" w:rsidP="0048788C">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3EBCE796" w14:textId="77777777" w:rsidR="0048788C" w:rsidRDefault="0048788C" w:rsidP="0048788C">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700D4207" w14:textId="77777777" w:rsidR="0048788C" w:rsidRPr="005E09DB" w:rsidRDefault="0048788C" w:rsidP="0048788C">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8788C" w:rsidRPr="005E09DB" w14:paraId="034EEBD4" w14:textId="77777777" w:rsidTr="0048788C">
        <w:tc>
          <w:tcPr>
            <w:tcW w:w="9389" w:type="dxa"/>
            <w:tcBorders>
              <w:top w:val="single" w:sz="2" w:space="0" w:color="auto"/>
              <w:left w:val="single" w:sz="2" w:space="0" w:color="auto"/>
              <w:bottom w:val="single" w:sz="2" w:space="0" w:color="auto"/>
              <w:right w:val="single" w:sz="2" w:space="0" w:color="auto"/>
            </w:tcBorders>
          </w:tcPr>
          <w:p w14:paraId="47AAECE5" w14:textId="77777777" w:rsidR="0048788C" w:rsidRPr="00D657D9" w:rsidRDefault="0048788C" w:rsidP="0048788C">
            <w:pPr>
              <w:spacing w:before="120"/>
              <w:jc w:val="center"/>
              <w:rPr>
                <w:b/>
                <w:spacing w:val="-4"/>
                <w:sz w:val="22"/>
                <w:szCs w:val="22"/>
              </w:rPr>
            </w:pPr>
            <w:r w:rsidRPr="005E09DB">
              <w:rPr>
                <w:b/>
                <w:spacing w:val="-4"/>
                <w:sz w:val="22"/>
                <w:szCs w:val="22"/>
              </w:rPr>
              <w:t xml:space="preserve">SEA and/or SH Declaration </w:t>
            </w:r>
          </w:p>
        </w:tc>
      </w:tr>
      <w:tr w:rsidR="0048788C" w:rsidRPr="005E09DB" w14:paraId="38B98CAB" w14:textId="77777777" w:rsidTr="0048788C">
        <w:tc>
          <w:tcPr>
            <w:tcW w:w="9389" w:type="dxa"/>
            <w:tcBorders>
              <w:top w:val="single" w:sz="2" w:space="0" w:color="auto"/>
              <w:left w:val="single" w:sz="2" w:space="0" w:color="auto"/>
              <w:bottom w:val="single" w:sz="2" w:space="0" w:color="auto"/>
              <w:right w:val="single" w:sz="2" w:space="0" w:color="auto"/>
            </w:tcBorders>
          </w:tcPr>
          <w:p w14:paraId="05B9E74E" w14:textId="77777777" w:rsidR="0048788C" w:rsidRPr="005E09DB" w:rsidRDefault="0048788C" w:rsidP="00F93A9F">
            <w:pPr>
              <w:spacing w:before="60" w:after="60"/>
              <w:ind w:left="892" w:hanging="826"/>
              <w:rPr>
                <w:spacing w:val="-4"/>
                <w:sz w:val="22"/>
                <w:szCs w:val="22"/>
              </w:rPr>
            </w:pPr>
            <w:r w:rsidRPr="005E09DB">
              <w:rPr>
                <w:spacing w:val="-4"/>
                <w:sz w:val="22"/>
                <w:szCs w:val="22"/>
              </w:rPr>
              <w:t>We:</w:t>
            </w:r>
          </w:p>
          <w:p w14:paraId="47EB5329" w14:textId="77777777" w:rsidR="0048788C" w:rsidRDefault="0048788C" w:rsidP="00F93A9F">
            <w:pPr>
              <w:spacing w:before="60" w:after="6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29E222BB" w14:textId="77777777" w:rsidR="0048788C" w:rsidRPr="005E09DB" w:rsidRDefault="0048788C" w:rsidP="00F93A9F">
            <w:pPr>
              <w:spacing w:before="60" w:after="6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635B1821" w14:textId="77777777" w:rsidR="0048788C" w:rsidRPr="0048788C" w:rsidRDefault="0048788C" w:rsidP="00F93A9F">
            <w:pPr>
              <w:tabs>
                <w:tab w:val="left" w:pos="712"/>
              </w:tabs>
              <w:spacing w:before="60" w:after="60"/>
              <w:rPr>
                <w:color w:val="000000"/>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48788C">
              <w:rPr>
                <w:color w:val="000000"/>
                <w:szCs w:val="24"/>
              </w:rPr>
              <w:t xml:space="preserve"> list</w:t>
            </w:r>
            <w:r w:rsidRPr="0048788C">
              <w:rPr>
                <w:color w:val="000000"/>
                <w:sz w:val="22"/>
                <w:szCs w:val="22"/>
              </w:rPr>
              <w:t xml:space="preserve">. An arbitral award on the disqualification case has been made in our favor. </w:t>
            </w:r>
          </w:p>
        </w:tc>
      </w:tr>
      <w:tr w:rsidR="0048788C" w:rsidRPr="005E09DB" w14:paraId="2971616D" w14:textId="77777777" w:rsidTr="0048788C">
        <w:tc>
          <w:tcPr>
            <w:tcW w:w="9389" w:type="dxa"/>
            <w:tcBorders>
              <w:top w:val="single" w:sz="2" w:space="0" w:color="auto"/>
              <w:left w:val="single" w:sz="2" w:space="0" w:color="auto"/>
              <w:bottom w:val="single" w:sz="2" w:space="0" w:color="auto"/>
              <w:right w:val="single" w:sz="2" w:space="0" w:color="auto"/>
            </w:tcBorders>
          </w:tcPr>
          <w:p w14:paraId="41565E6D" w14:textId="77777777" w:rsidR="0048788C" w:rsidRPr="005E09DB" w:rsidRDefault="0048788C" w:rsidP="0048788C">
            <w:pPr>
              <w:spacing w:before="120"/>
              <w:ind w:left="82"/>
              <w:rPr>
                <w:b/>
                <w:bCs/>
                <w:sz w:val="22"/>
                <w:szCs w:val="22"/>
              </w:rPr>
            </w:pPr>
            <w:r w:rsidRPr="0048788C">
              <w:rPr>
                <w:b/>
                <w:bCs/>
                <w:color w:val="000000"/>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48788C" w:rsidRPr="005E09DB" w14:paraId="66768051" w14:textId="77777777" w:rsidTr="0048788C">
        <w:tc>
          <w:tcPr>
            <w:tcW w:w="9389" w:type="dxa"/>
            <w:tcBorders>
              <w:top w:val="single" w:sz="2" w:space="0" w:color="auto"/>
              <w:left w:val="single" w:sz="2" w:space="0" w:color="auto"/>
              <w:bottom w:val="single" w:sz="2" w:space="0" w:color="auto"/>
              <w:right w:val="single" w:sz="2" w:space="0" w:color="auto"/>
            </w:tcBorders>
          </w:tcPr>
          <w:p w14:paraId="7DB366AA" w14:textId="77777777" w:rsidR="0048788C" w:rsidRPr="00BC58F3" w:rsidRDefault="0048788C" w:rsidP="0048788C">
            <w:pPr>
              <w:spacing w:before="120"/>
              <w:jc w:val="center"/>
              <w:rPr>
                <w:sz w:val="22"/>
                <w:szCs w:val="22"/>
              </w:rPr>
            </w:pPr>
          </w:p>
        </w:tc>
      </w:tr>
      <w:tr w:rsidR="0048788C" w:rsidRPr="005E09DB" w14:paraId="19C49A0C" w14:textId="77777777" w:rsidTr="0048788C">
        <w:trPr>
          <w:trHeight w:val="643"/>
        </w:trPr>
        <w:tc>
          <w:tcPr>
            <w:tcW w:w="9389" w:type="dxa"/>
            <w:tcBorders>
              <w:top w:val="single" w:sz="2" w:space="0" w:color="auto"/>
              <w:left w:val="single" w:sz="2" w:space="0" w:color="auto"/>
              <w:bottom w:val="single" w:sz="2" w:space="0" w:color="auto"/>
              <w:right w:val="single" w:sz="2" w:space="0" w:color="auto"/>
            </w:tcBorders>
          </w:tcPr>
          <w:p w14:paraId="6B25874E" w14:textId="77777777" w:rsidR="0048788C" w:rsidRPr="00BC58F3" w:rsidRDefault="0048788C" w:rsidP="0048788C">
            <w:pPr>
              <w:spacing w:before="120"/>
              <w:ind w:left="82"/>
              <w:rPr>
                <w:sz w:val="22"/>
                <w:szCs w:val="22"/>
              </w:rPr>
            </w:pPr>
            <w:r w:rsidRPr="00BC58F3">
              <w:rPr>
                <w:sz w:val="22"/>
                <w:szCs w:val="22"/>
              </w:rPr>
              <w:t>Period of disqualification: From: _______________ To: ________________</w:t>
            </w:r>
          </w:p>
        </w:tc>
      </w:tr>
    </w:tbl>
    <w:p w14:paraId="2656889D" w14:textId="77777777" w:rsidR="0048788C" w:rsidRPr="0048788C" w:rsidRDefault="0048788C" w:rsidP="00874B7A">
      <w:pPr>
        <w:tabs>
          <w:tab w:val="left" w:pos="6120"/>
        </w:tabs>
        <w:spacing w:before="120"/>
        <w:rPr>
          <w:iCs/>
          <w:color w:val="000000"/>
          <w:szCs w:val="24"/>
        </w:rPr>
      </w:pPr>
      <w:r w:rsidRPr="0048788C">
        <w:rPr>
          <w:iCs/>
          <w:color w:val="000000"/>
          <w:szCs w:val="24"/>
        </w:rPr>
        <w:t>Name of the Subcontractor</w:t>
      </w:r>
      <w:r w:rsidRPr="0048788C">
        <w:rPr>
          <w:iCs/>
          <w:color w:val="000000"/>
          <w:szCs w:val="24"/>
          <w:u w:val="single"/>
        </w:rPr>
        <w:tab/>
      </w:r>
    </w:p>
    <w:p w14:paraId="60C3C919" w14:textId="77777777" w:rsidR="0048788C" w:rsidRPr="0048788C" w:rsidRDefault="0048788C" w:rsidP="00874B7A">
      <w:pPr>
        <w:tabs>
          <w:tab w:val="left" w:pos="6120"/>
        </w:tabs>
        <w:spacing w:before="120"/>
        <w:rPr>
          <w:iCs/>
          <w:color w:val="000000"/>
          <w:szCs w:val="24"/>
          <w:u w:val="single"/>
        </w:rPr>
      </w:pPr>
      <w:r w:rsidRPr="0048788C">
        <w:rPr>
          <w:iCs/>
          <w:color w:val="000000"/>
          <w:szCs w:val="24"/>
        </w:rPr>
        <w:t>Name of the person duly authorized to sign on behalf of the Subcontractor</w:t>
      </w:r>
      <w:r w:rsidRPr="0048788C">
        <w:rPr>
          <w:iCs/>
          <w:color w:val="000000"/>
          <w:szCs w:val="24"/>
          <w:u w:val="single"/>
        </w:rPr>
        <w:tab/>
        <w:t>_______</w:t>
      </w:r>
    </w:p>
    <w:p w14:paraId="5206AAA8" w14:textId="77777777" w:rsidR="0048788C" w:rsidRPr="0048788C" w:rsidRDefault="0048788C" w:rsidP="00874B7A">
      <w:pPr>
        <w:tabs>
          <w:tab w:val="left" w:pos="6120"/>
        </w:tabs>
        <w:spacing w:before="120"/>
        <w:rPr>
          <w:iCs/>
          <w:color w:val="000000"/>
          <w:szCs w:val="24"/>
        </w:rPr>
      </w:pPr>
      <w:r w:rsidRPr="0048788C">
        <w:rPr>
          <w:iCs/>
          <w:color w:val="000000"/>
          <w:szCs w:val="24"/>
        </w:rPr>
        <w:t>Title of the person signing on behalf of the Subcontractor</w:t>
      </w:r>
      <w:r w:rsidRPr="0048788C">
        <w:rPr>
          <w:iCs/>
          <w:color w:val="000000"/>
          <w:szCs w:val="24"/>
          <w:u w:val="single"/>
        </w:rPr>
        <w:tab/>
        <w:t>______________________</w:t>
      </w:r>
    </w:p>
    <w:p w14:paraId="64CDE26B" w14:textId="77777777" w:rsidR="0048788C" w:rsidRPr="0048788C" w:rsidRDefault="0048788C" w:rsidP="00874B7A">
      <w:pPr>
        <w:tabs>
          <w:tab w:val="left" w:pos="6120"/>
        </w:tabs>
        <w:spacing w:before="120"/>
        <w:rPr>
          <w:iCs/>
          <w:color w:val="000000"/>
          <w:szCs w:val="24"/>
        </w:rPr>
      </w:pPr>
      <w:r w:rsidRPr="0048788C">
        <w:rPr>
          <w:iCs/>
          <w:color w:val="000000"/>
          <w:szCs w:val="24"/>
        </w:rPr>
        <w:t>Signature of the person named above</w:t>
      </w:r>
      <w:r w:rsidRPr="0048788C">
        <w:rPr>
          <w:iCs/>
          <w:color w:val="000000"/>
          <w:szCs w:val="24"/>
          <w:u w:val="single"/>
        </w:rPr>
        <w:tab/>
        <w:t>______________________</w:t>
      </w:r>
    </w:p>
    <w:p w14:paraId="49741895" w14:textId="77777777" w:rsidR="0048788C" w:rsidRPr="0048788C" w:rsidRDefault="0048788C" w:rsidP="00874B7A">
      <w:pPr>
        <w:tabs>
          <w:tab w:val="left" w:pos="6120"/>
        </w:tabs>
        <w:spacing w:before="120"/>
        <w:rPr>
          <w:iCs/>
          <w:color w:val="000000"/>
          <w:szCs w:val="24"/>
        </w:rPr>
      </w:pPr>
      <w:r w:rsidRPr="0048788C">
        <w:rPr>
          <w:iCs/>
          <w:color w:val="000000"/>
          <w:szCs w:val="24"/>
        </w:rPr>
        <w:t>Date signed ________________________________ day of ___________________, _____</w:t>
      </w:r>
    </w:p>
    <w:p w14:paraId="05DFF3AF" w14:textId="77777777" w:rsidR="0048788C" w:rsidRPr="0048788C" w:rsidRDefault="0048788C" w:rsidP="00874B7A">
      <w:pPr>
        <w:spacing w:before="120"/>
        <w:rPr>
          <w:iCs/>
          <w:color w:val="000000"/>
          <w:szCs w:val="24"/>
        </w:rPr>
      </w:pPr>
      <w:r w:rsidRPr="0048788C">
        <w:rPr>
          <w:iCs/>
          <w:color w:val="000000"/>
          <w:szCs w:val="24"/>
        </w:rPr>
        <w:t>Countersignature of authorized representative of the Supplier:</w:t>
      </w:r>
    </w:p>
    <w:p w14:paraId="7B943518" w14:textId="77777777" w:rsidR="0048788C" w:rsidRPr="0048788C" w:rsidRDefault="0048788C" w:rsidP="00874B7A">
      <w:pPr>
        <w:spacing w:before="120"/>
        <w:rPr>
          <w:iCs/>
          <w:color w:val="000000"/>
          <w:szCs w:val="24"/>
        </w:rPr>
      </w:pPr>
      <w:r w:rsidRPr="0048788C">
        <w:rPr>
          <w:iCs/>
          <w:color w:val="000000"/>
          <w:szCs w:val="24"/>
        </w:rPr>
        <w:t>Signature: ________________________________________________________</w:t>
      </w:r>
    </w:p>
    <w:p w14:paraId="1FB04D18" w14:textId="77777777" w:rsidR="00F93A9F" w:rsidRDefault="0048788C" w:rsidP="00F93A9F">
      <w:pPr>
        <w:tabs>
          <w:tab w:val="left" w:pos="6120"/>
        </w:tabs>
        <w:spacing w:before="120"/>
        <w:rPr>
          <w:iCs/>
          <w:color w:val="000000"/>
          <w:szCs w:val="24"/>
        </w:rPr>
        <w:sectPr w:rsidR="00F93A9F">
          <w:headerReference w:type="even" r:id="rId55"/>
          <w:headerReference w:type="default" r:id="rId56"/>
          <w:headerReference w:type="first" r:id="rId57"/>
          <w:footnotePr>
            <w:numRestart w:val="eachPage"/>
          </w:footnotePr>
          <w:endnotePr>
            <w:numRestart w:val="eachSect"/>
          </w:endnotePr>
          <w:type w:val="oddPage"/>
          <w:pgSz w:w="12240" w:h="15840" w:code="1"/>
          <w:pgMar w:top="1800" w:right="1440" w:bottom="1152" w:left="1800" w:header="720" w:footer="432" w:gutter="0"/>
          <w:cols w:space="720"/>
          <w:formProt w:val="0"/>
          <w:titlePg/>
        </w:sectPr>
      </w:pPr>
      <w:r w:rsidRPr="0048788C">
        <w:rPr>
          <w:iCs/>
          <w:color w:val="000000"/>
          <w:szCs w:val="24"/>
        </w:rPr>
        <w:t>Date signed ________________________________ day of ___________________, _____</w:t>
      </w:r>
      <w:bookmarkEnd w:id="301"/>
    </w:p>
    <w:p w14:paraId="2C376C60" w14:textId="69F3A8DB" w:rsidR="0052539E" w:rsidRDefault="0052539E">
      <w:pPr>
        <w:pStyle w:val="Heading1"/>
      </w:pPr>
      <w:r>
        <w:t>Section V</w:t>
      </w:r>
      <w:r w:rsidR="00417130">
        <w:t>I</w:t>
      </w:r>
      <w:r>
        <w:t>.  Special Conditions of Contract</w:t>
      </w:r>
      <w:bookmarkEnd w:id="297"/>
      <w:bookmarkEnd w:id="298"/>
      <w:r>
        <w:t xml:space="preserve"> (SCC)</w:t>
      </w:r>
      <w:bookmarkEnd w:id="302"/>
      <w:bookmarkEnd w:id="303"/>
    </w:p>
    <w:p w14:paraId="65455C9D" w14:textId="77777777" w:rsidR="0052539E" w:rsidRPr="00C64C42" w:rsidRDefault="0052539E" w:rsidP="00C64C42">
      <w:pPr>
        <w:jc w:val="center"/>
        <w:rPr>
          <w:b/>
          <w:bCs/>
          <w:sz w:val="28"/>
          <w:szCs w:val="28"/>
        </w:rPr>
      </w:pPr>
      <w:bookmarkStart w:id="304" w:name="_Toc352140250"/>
      <w:bookmarkStart w:id="305" w:name="_Toc521498743"/>
      <w:r w:rsidRPr="00C64C42">
        <w:rPr>
          <w:b/>
          <w:bCs/>
          <w:sz w:val="28"/>
          <w:szCs w:val="28"/>
        </w:rPr>
        <w:t>Notes on preparing the Special Conditions of Contract</w:t>
      </w:r>
      <w:bookmarkEnd w:id="304"/>
      <w:r w:rsidRPr="00C64C42">
        <w:rPr>
          <w:b/>
          <w:bCs/>
          <w:sz w:val="28"/>
          <w:szCs w:val="28"/>
        </w:rPr>
        <w:t xml:space="preserve"> (SCC)</w:t>
      </w:r>
      <w:bookmarkEnd w:id="305"/>
    </w:p>
    <w:p w14:paraId="30FEE6A7" w14:textId="77777777" w:rsidR="0052539E" w:rsidRDefault="0052539E">
      <w:pPr>
        <w:pStyle w:val="explanatorynotes"/>
        <w:spacing w:line="240" w:lineRule="auto"/>
        <w:jc w:val="left"/>
      </w:pPr>
    </w:p>
    <w:p w14:paraId="3DE3528F" w14:textId="77777777" w:rsidR="0052539E" w:rsidRDefault="0052539E">
      <w:pPr>
        <w:pStyle w:val="explanatorynotes"/>
        <w:spacing w:line="240" w:lineRule="auto"/>
        <w:jc w:val="left"/>
      </w:pPr>
      <w:r>
        <w:tab/>
        <w:t xml:space="preserve">The SCC are analogous to the Bid Data Sheet (BDS) in that they are used to specify in one place all the important information, deletions, changes, and additions relating to a standard part of the Bidding Documents necessary to provide proper contractual coverage for a particular Information System (System).  In this instance, the deletions, changes, and additions relate to the General Conditions of Contract (GCC).  Users should avoid in general, however, introducing major changes to the GCC.  The standard GCC provisions provide a balanced framework within which a System can be supplied and installed that is fair to both the Purchaser and the successful Bidder.  Major changes can upset this balance and therefore will require the clearance of the Regional Procurement Advisor.  </w:t>
      </w:r>
    </w:p>
    <w:p w14:paraId="54E31323" w14:textId="77777777" w:rsidR="0052539E" w:rsidRDefault="0052539E">
      <w:pPr>
        <w:pStyle w:val="explanatorynotes"/>
        <w:spacing w:line="240" w:lineRule="auto"/>
        <w:jc w:val="left"/>
      </w:pPr>
      <w:r>
        <w:tab/>
        <w:t>As for the BDS, illustrative sample text and explanatory notes are provided for each Special Condition to assist the Purchaser in preparing more appropriate and focused SCC.  Much of the sample text may be adopted directly.  The Purchaser may have to modify or expand the suggested text, however, to accommodate the specific circumstances of the Purchaser, the Purchaser’s Country and/or the System the Purchaser wishes to procure.  In particular, the Purchaser must ensure that the SCC clearly and completely specify:</w:t>
      </w:r>
    </w:p>
    <w:p w14:paraId="266201BB" w14:textId="77777777" w:rsidR="0052539E" w:rsidRDefault="0052539E" w:rsidP="003744FA">
      <w:pPr>
        <w:pStyle w:val="explanatorynotes"/>
        <w:numPr>
          <w:ilvl w:val="0"/>
          <w:numId w:val="34"/>
        </w:numPr>
        <w:spacing w:line="240" w:lineRule="auto"/>
        <w:ind w:hanging="630"/>
        <w:jc w:val="left"/>
      </w:pPr>
      <w:r>
        <w:t>all the Contract-specific information that the GCC explicitly state will be specified in the SCC (e.g., governing law and language, names of the Purchaser and the Supplier, currency(ies) of payment);</w:t>
      </w:r>
    </w:p>
    <w:p w14:paraId="18E91883" w14:textId="77777777" w:rsidR="0052539E" w:rsidRDefault="0052539E" w:rsidP="003744FA">
      <w:pPr>
        <w:pStyle w:val="explanatorynotes"/>
        <w:numPr>
          <w:ilvl w:val="0"/>
          <w:numId w:val="34"/>
        </w:numPr>
        <w:spacing w:line="240" w:lineRule="auto"/>
        <w:ind w:hanging="630"/>
        <w:jc w:val="left"/>
      </w:pPr>
      <w:r>
        <w:t xml:space="preserve">any modifications to the GCC that are required so that the Contract fits the specific circumstances of the System (e.g., details of the operational acceptance tests that will be carried out or the specific nature of any maintenance service obligations that the Supplier will have to carry out); </w:t>
      </w:r>
    </w:p>
    <w:p w14:paraId="415E0832" w14:textId="77777777" w:rsidR="0052539E" w:rsidRDefault="0052539E" w:rsidP="003744FA">
      <w:pPr>
        <w:pStyle w:val="explanatorynotes"/>
        <w:numPr>
          <w:ilvl w:val="0"/>
          <w:numId w:val="34"/>
        </w:numPr>
        <w:spacing w:line="240" w:lineRule="auto"/>
        <w:ind w:hanging="630"/>
        <w:jc w:val="left"/>
      </w:pPr>
      <w:r>
        <w:t>any GCC clause, sub-clause that is non-applicable and should be deleted; and</w:t>
      </w:r>
    </w:p>
    <w:p w14:paraId="4F6D3F41" w14:textId="77777777" w:rsidR="0052539E" w:rsidRDefault="0052539E" w:rsidP="003744FA">
      <w:pPr>
        <w:pStyle w:val="explanatorynotes"/>
        <w:numPr>
          <w:ilvl w:val="0"/>
          <w:numId w:val="34"/>
        </w:numPr>
        <w:spacing w:line="240" w:lineRule="auto"/>
        <w:ind w:hanging="630"/>
        <w:jc w:val="left"/>
      </w:pPr>
      <w:r>
        <w:t>any additional Contract conditions called for by the specific nature of the procurement and the risks associated with it, which are not adequately covered by the standard GCC.</w:t>
      </w:r>
    </w:p>
    <w:p w14:paraId="2D207954" w14:textId="77777777" w:rsidR="0052539E" w:rsidRDefault="0052539E">
      <w:pPr>
        <w:pStyle w:val="explanatorynotes"/>
        <w:spacing w:line="240" w:lineRule="auto"/>
        <w:jc w:val="left"/>
      </w:pPr>
      <w:r>
        <w:tab/>
        <w:t xml:space="preserve">Since the SCC complete, complement, and extend the GCC, the structure of the SCC presented here is designed to mirror that of the GCC themselves.  For ease of use, most, if not all SCC clauses should be explicitly linked to specific standard GCC clauses and sub-clauses and be presented in the same sequence.  The Purchaser should take great care to maintain and verify the accuracy of all cross references used linking the two sections.  Also, in preparing the SCC, the Purchaser should avoid at all costs introducing duplications and/or contradictions between the SCC and the GCC.  When such contradictions occur, the SCC prevail over the GCC, but in the process they create ambiguity and confusion that can undermine the Purchaser’s ability to exercise its rights under the Contract.  In addition to maintaining the harmony between the SCC and the GCC, the Purchaser should also ensure that the Technical Requirements (and the Implementation Schedule that is part of the Technical Requirements) and the SCC remain internally consistent.  </w:t>
      </w:r>
    </w:p>
    <w:p w14:paraId="51DB67C0" w14:textId="77777777" w:rsidR="0052539E" w:rsidRDefault="0052539E">
      <w:pPr>
        <w:pStyle w:val="explanatorynotes"/>
        <w:spacing w:line="240" w:lineRule="auto"/>
        <w:jc w:val="left"/>
      </w:pPr>
      <w:r>
        <w:tab/>
        <w:t>These SBD are written so that a single Contract can cover, if needed, all the supply and service responsibilities potentially required throughout the life-cycle of a typical Information System, including:</w:t>
      </w:r>
    </w:p>
    <w:p w14:paraId="69282197" w14:textId="77777777" w:rsidR="0052539E" w:rsidRDefault="0052539E" w:rsidP="003744FA">
      <w:pPr>
        <w:pStyle w:val="explanatorynotes"/>
        <w:numPr>
          <w:ilvl w:val="0"/>
          <w:numId w:val="36"/>
        </w:numPr>
        <w:spacing w:line="240" w:lineRule="auto"/>
        <w:ind w:hanging="630"/>
        <w:jc w:val="left"/>
      </w:pPr>
      <w:r>
        <w:t>The period covering the supply, Delivery, Pre-commissioning, Installation, Commissioning, and Operational Acceptance of the System;</w:t>
      </w:r>
    </w:p>
    <w:p w14:paraId="439D8CD3" w14:textId="77777777" w:rsidR="0052539E" w:rsidRDefault="0052539E" w:rsidP="003744FA">
      <w:pPr>
        <w:pStyle w:val="explanatorynotes"/>
        <w:numPr>
          <w:ilvl w:val="0"/>
          <w:numId w:val="36"/>
        </w:numPr>
        <w:spacing w:line="240" w:lineRule="auto"/>
        <w:ind w:hanging="630"/>
        <w:jc w:val="left"/>
      </w:pPr>
      <w:r>
        <w:t>The Warranty Period, following Operational Acceptance, during which the System is in use and the Supplier remains liable for the repair of any defects that are discovered in the System, and to provide any other Services specified in these SCC; and</w:t>
      </w:r>
    </w:p>
    <w:p w14:paraId="0E3054DF" w14:textId="77777777" w:rsidR="0052539E" w:rsidRDefault="0052539E" w:rsidP="003744FA">
      <w:pPr>
        <w:pStyle w:val="explanatorynotes"/>
        <w:numPr>
          <w:ilvl w:val="0"/>
          <w:numId w:val="36"/>
        </w:numPr>
        <w:spacing w:line="240" w:lineRule="auto"/>
        <w:ind w:hanging="630"/>
        <w:jc w:val="left"/>
      </w:pPr>
      <w:r>
        <w:t xml:space="preserve">The Post-Warranty Services Period, during which the Supplier is obligated to provide those Goods and Services that were: (i) identified in the Recurrent Cost Sub-Table and (ii) specified in Clause 7.3 of the SCC as obligations of the Supplier.  These obligations may include, for example: providing software licenses annually, emergency repair and other technical support, hardware and software maintenance, etc.  </w:t>
      </w:r>
    </w:p>
    <w:p w14:paraId="6F3496CC" w14:textId="77777777" w:rsidR="0052539E" w:rsidRDefault="0052539E">
      <w:pPr>
        <w:pStyle w:val="explanatorynotes"/>
        <w:spacing w:line="240" w:lineRule="auto"/>
        <w:jc w:val="left"/>
      </w:pPr>
      <w:r>
        <w:tab/>
        <w:t>To the extent that the items in the Post-Warranty Services Period can be classified as normal recurrent operational costs of the Purchaser (as compared with one-time costs associated with the Contract), the ability of the World Bank to finance them may be affected, since normally such costs are the responsibility of the Borrower.  Provided, however, the World Bank has established so-called Country Financing Parameters with the country of the Purchaser, an enlarged scope might exist for financing recurrent costs by the World Bank in accordance with the Financing Guidelines of April 2004.  In order to reduce the administrative complexity of contracts, recurrent and other cost items not financed by the World Bank</w:t>
      </w:r>
      <w:r w:rsidR="00B04C66">
        <w:t xml:space="preserve"> but taken into consideration in the Evaluated Bid Price</w:t>
      </w:r>
      <w:r>
        <w:t xml:space="preserve"> </w:t>
      </w:r>
      <w:r w:rsidR="00B04C66">
        <w:t>sh</w:t>
      </w:r>
      <w:r>
        <w:t xml:space="preserve">ould be acquired under separate, free-standing contract(s) between the Purchaser and the Supplier (or other suppliers).  These contracts are either self-financed or financed by other lenders.  </w:t>
      </w:r>
      <w:r w:rsidR="00430EE0">
        <w:t>However,</w:t>
      </w:r>
      <w:r>
        <w:t xml:space="preserve"> such costs are financed, it is in the Purchaser’s interest to carefully identify the key recurrent cost items that are likely to be required in the Bidding Documents and invite Bidders to quote for them in competition, because more economic prices are likely to result.  </w:t>
      </w:r>
    </w:p>
    <w:p w14:paraId="4F89FB42" w14:textId="77777777" w:rsidR="0052539E" w:rsidRDefault="0052539E">
      <w:pPr>
        <w:pStyle w:val="explanatorynotes"/>
        <w:spacing w:line="240" w:lineRule="auto"/>
        <w:jc w:val="left"/>
      </w:pPr>
      <w:r>
        <w:tab/>
        <w:t>In addition to specifying these items in the Recurrent Cost Sub-Table of the Bidding Document and incorporating them into the bid evaluation process specified in the ITB and BDS, the Purchaser must also specify the technical and other features of these recurrent obligations in the Technical Requirements and/or the SCC.  For example, the coverage period, the required response times, and how the maintenance services are carried out all need to be defined.</w:t>
      </w:r>
    </w:p>
    <w:p w14:paraId="7B78E339" w14:textId="77777777" w:rsidR="0052539E" w:rsidRDefault="0052539E">
      <w:pPr>
        <w:jc w:val="left"/>
        <w:rPr>
          <w:sz w:val="22"/>
        </w:rPr>
      </w:pPr>
    </w:p>
    <w:p w14:paraId="67B1F026" w14:textId="77777777" w:rsidR="0052539E" w:rsidRPr="00CC640A" w:rsidRDefault="0052539E" w:rsidP="00CC640A">
      <w:pPr>
        <w:jc w:val="center"/>
        <w:rPr>
          <w:b/>
          <w:bCs/>
          <w:sz w:val="28"/>
          <w:szCs w:val="28"/>
        </w:rPr>
      </w:pPr>
      <w:r>
        <w:rPr>
          <w:sz w:val="22"/>
        </w:rPr>
        <w:br w:type="page"/>
      </w:r>
      <w:bookmarkStart w:id="306" w:name="_Ref324794508"/>
      <w:bookmarkStart w:id="307" w:name="_Toc352140251"/>
      <w:bookmarkStart w:id="308" w:name="_Toc521498744"/>
      <w:r w:rsidRPr="00CC640A">
        <w:rPr>
          <w:b/>
          <w:bCs/>
          <w:sz w:val="28"/>
          <w:szCs w:val="28"/>
        </w:rPr>
        <w:t>Table of Clauses</w:t>
      </w:r>
      <w:bookmarkEnd w:id="306"/>
      <w:bookmarkEnd w:id="307"/>
      <w:bookmarkEnd w:id="308"/>
    </w:p>
    <w:p w14:paraId="3056D81E" w14:textId="284C3FEA" w:rsidR="003744FA" w:rsidRPr="00CC73BC" w:rsidRDefault="007751C3">
      <w:pPr>
        <w:pStyle w:val="TOC1"/>
        <w:rPr>
          <w:rFonts w:ascii="Calibri" w:hAnsi="Calibri"/>
          <w:b w:val="0"/>
          <w:noProof/>
          <w:sz w:val="22"/>
          <w:szCs w:val="22"/>
        </w:rPr>
      </w:pPr>
      <w:r>
        <w:fldChar w:fldCharType="begin"/>
      </w:r>
      <w:r>
        <w:instrText xml:space="preserve"> TOC \h \z \t "Head 5.1,1,Head 5.2,2" </w:instrText>
      </w:r>
      <w:r>
        <w:fldChar w:fldCharType="separate"/>
      </w:r>
      <w:hyperlink w:anchor="_Toc44009397" w:history="1">
        <w:r w:rsidR="003744FA" w:rsidRPr="001B60CD">
          <w:rPr>
            <w:rStyle w:val="Hyperlink"/>
            <w:noProof/>
          </w:rPr>
          <w:t>A.  Contract and Interpretation</w:t>
        </w:r>
        <w:r w:rsidR="003744FA">
          <w:rPr>
            <w:noProof/>
            <w:webHidden/>
          </w:rPr>
          <w:tab/>
        </w:r>
        <w:r w:rsidR="003744FA">
          <w:rPr>
            <w:noProof/>
            <w:webHidden/>
          </w:rPr>
          <w:fldChar w:fldCharType="begin"/>
        </w:r>
        <w:r w:rsidR="003744FA">
          <w:rPr>
            <w:noProof/>
            <w:webHidden/>
          </w:rPr>
          <w:instrText xml:space="preserve"> PAGEREF _Toc44009397 \h </w:instrText>
        </w:r>
        <w:r w:rsidR="003744FA">
          <w:rPr>
            <w:noProof/>
            <w:webHidden/>
          </w:rPr>
        </w:r>
        <w:r w:rsidR="003744FA">
          <w:rPr>
            <w:noProof/>
            <w:webHidden/>
          </w:rPr>
          <w:fldChar w:fldCharType="separate"/>
        </w:r>
        <w:r w:rsidR="00514C20">
          <w:rPr>
            <w:noProof/>
            <w:webHidden/>
          </w:rPr>
          <w:t>156</w:t>
        </w:r>
        <w:r w:rsidR="003744FA">
          <w:rPr>
            <w:noProof/>
            <w:webHidden/>
          </w:rPr>
          <w:fldChar w:fldCharType="end"/>
        </w:r>
      </w:hyperlink>
    </w:p>
    <w:p w14:paraId="0EADC979" w14:textId="1E1F6965" w:rsidR="003744FA" w:rsidRPr="00CC73BC" w:rsidRDefault="008D00DB">
      <w:pPr>
        <w:pStyle w:val="TOC2"/>
        <w:rPr>
          <w:rFonts w:ascii="Calibri" w:hAnsi="Calibri"/>
          <w:sz w:val="22"/>
          <w:szCs w:val="22"/>
        </w:rPr>
      </w:pPr>
      <w:hyperlink w:anchor="_Toc44009398" w:history="1">
        <w:r w:rsidR="003744FA" w:rsidRPr="001B60CD">
          <w:rPr>
            <w:rStyle w:val="Hyperlink"/>
          </w:rPr>
          <w:t>1.</w:t>
        </w:r>
        <w:r w:rsidR="003744FA" w:rsidRPr="00CC73BC">
          <w:rPr>
            <w:rFonts w:ascii="Calibri" w:hAnsi="Calibri"/>
            <w:sz w:val="22"/>
            <w:szCs w:val="22"/>
          </w:rPr>
          <w:tab/>
        </w:r>
        <w:r w:rsidR="003744FA" w:rsidRPr="001B60CD">
          <w:rPr>
            <w:rStyle w:val="Hyperlink"/>
          </w:rPr>
          <w:t>Definitions (GCC Clause 1)</w:t>
        </w:r>
        <w:r w:rsidR="003744FA">
          <w:rPr>
            <w:webHidden/>
          </w:rPr>
          <w:tab/>
        </w:r>
        <w:r w:rsidR="003744FA">
          <w:rPr>
            <w:webHidden/>
          </w:rPr>
          <w:fldChar w:fldCharType="begin"/>
        </w:r>
        <w:r w:rsidR="003744FA">
          <w:rPr>
            <w:webHidden/>
          </w:rPr>
          <w:instrText xml:space="preserve"> PAGEREF _Toc44009398 \h </w:instrText>
        </w:r>
        <w:r w:rsidR="003744FA">
          <w:rPr>
            <w:webHidden/>
          </w:rPr>
        </w:r>
        <w:r w:rsidR="003744FA">
          <w:rPr>
            <w:webHidden/>
          </w:rPr>
          <w:fldChar w:fldCharType="separate"/>
        </w:r>
        <w:r w:rsidR="00514C20">
          <w:rPr>
            <w:webHidden/>
          </w:rPr>
          <w:t>156</w:t>
        </w:r>
        <w:r w:rsidR="003744FA">
          <w:rPr>
            <w:webHidden/>
          </w:rPr>
          <w:fldChar w:fldCharType="end"/>
        </w:r>
      </w:hyperlink>
    </w:p>
    <w:p w14:paraId="3C16E0E1" w14:textId="5E1A544F" w:rsidR="003744FA" w:rsidRPr="00CC73BC" w:rsidRDefault="008D00DB">
      <w:pPr>
        <w:pStyle w:val="TOC2"/>
        <w:rPr>
          <w:rFonts w:ascii="Calibri" w:hAnsi="Calibri"/>
          <w:sz w:val="22"/>
          <w:szCs w:val="22"/>
        </w:rPr>
      </w:pPr>
      <w:hyperlink w:anchor="_Toc44009399" w:history="1">
        <w:r w:rsidR="003744FA" w:rsidRPr="001B60CD">
          <w:rPr>
            <w:rStyle w:val="Hyperlink"/>
            <w:lang w:val="fr-FR"/>
          </w:rPr>
          <w:t>2.</w:t>
        </w:r>
        <w:r w:rsidR="003744FA" w:rsidRPr="00CC73BC">
          <w:rPr>
            <w:rFonts w:ascii="Calibri" w:hAnsi="Calibri"/>
            <w:sz w:val="22"/>
            <w:szCs w:val="22"/>
          </w:rPr>
          <w:tab/>
        </w:r>
        <w:r w:rsidR="003744FA" w:rsidRPr="001B60CD">
          <w:rPr>
            <w:rStyle w:val="Hyperlink"/>
          </w:rPr>
          <w:t>Contract</w:t>
        </w:r>
        <w:r w:rsidR="003744FA" w:rsidRPr="001B60CD">
          <w:rPr>
            <w:rStyle w:val="Hyperlink"/>
            <w:lang w:val="fr-FR"/>
          </w:rPr>
          <w:t xml:space="preserve"> Documents (GCC Clause 2)</w:t>
        </w:r>
        <w:r w:rsidR="003744FA">
          <w:rPr>
            <w:webHidden/>
          </w:rPr>
          <w:tab/>
        </w:r>
        <w:r w:rsidR="003744FA">
          <w:rPr>
            <w:webHidden/>
          </w:rPr>
          <w:fldChar w:fldCharType="begin"/>
        </w:r>
        <w:r w:rsidR="003744FA">
          <w:rPr>
            <w:webHidden/>
          </w:rPr>
          <w:instrText xml:space="preserve"> PAGEREF _Toc44009399 \h </w:instrText>
        </w:r>
        <w:r w:rsidR="003744FA">
          <w:rPr>
            <w:webHidden/>
          </w:rPr>
        </w:r>
        <w:r w:rsidR="003744FA">
          <w:rPr>
            <w:webHidden/>
          </w:rPr>
          <w:fldChar w:fldCharType="separate"/>
        </w:r>
        <w:r w:rsidR="00514C20">
          <w:rPr>
            <w:webHidden/>
          </w:rPr>
          <w:t>157</w:t>
        </w:r>
        <w:r w:rsidR="003744FA">
          <w:rPr>
            <w:webHidden/>
          </w:rPr>
          <w:fldChar w:fldCharType="end"/>
        </w:r>
      </w:hyperlink>
    </w:p>
    <w:p w14:paraId="54BDDAE0" w14:textId="67939475" w:rsidR="003744FA" w:rsidRPr="00CC73BC" w:rsidRDefault="008D00DB">
      <w:pPr>
        <w:pStyle w:val="TOC2"/>
        <w:rPr>
          <w:rFonts w:ascii="Calibri" w:hAnsi="Calibri"/>
          <w:sz w:val="22"/>
          <w:szCs w:val="22"/>
        </w:rPr>
      </w:pPr>
      <w:hyperlink w:anchor="_Toc44009400" w:history="1">
        <w:r w:rsidR="003744FA" w:rsidRPr="001B60CD">
          <w:rPr>
            <w:rStyle w:val="Hyperlink"/>
            <w:lang w:val="fr-FR"/>
          </w:rPr>
          <w:t>3.</w:t>
        </w:r>
        <w:r w:rsidR="003744FA" w:rsidRPr="00CC73BC">
          <w:rPr>
            <w:rFonts w:ascii="Calibri" w:hAnsi="Calibri"/>
            <w:sz w:val="22"/>
            <w:szCs w:val="22"/>
          </w:rPr>
          <w:tab/>
        </w:r>
        <w:r w:rsidR="003744FA" w:rsidRPr="001B60CD">
          <w:rPr>
            <w:rStyle w:val="Hyperlink"/>
          </w:rPr>
          <w:t>Interpretation</w:t>
        </w:r>
        <w:r w:rsidR="003744FA" w:rsidRPr="001B60CD">
          <w:rPr>
            <w:rStyle w:val="Hyperlink"/>
            <w:lang w:val="fr-FR"/>
          </w:rPr>
          <w:t xml:space="preserve"> (GCC Clause 3)</w:t>
        </w:r>
        <w:r w:rsidR="003744FA">
          <w:rPr>
            <w:webHidden/>
          </w:rPr>
          <w:tab/>
        </w:r>
        <w:r w:rsidR="003744FA">
          <w:rPr>
            <w:webHidden/>
          </w:rPr>
          <w:fldChar w:fldCharType="begin"/>
        </w:r>
        <w:r w:rsidR="003744FA">
          <w:rPr>
            <w:webHidden/>
          </w:rPr>
          <w:instrText xml:space="preserve"> PAGEREF _Toc44009400 \h </w:instrText>
        </w:r>
        <w:r w:rsidR="003744FA">
          <w:rPr>
            <w:webHidden/>
          </w:rPr>
        </w:r>
        <w:r w:rsidR="003744FA">
          <w:rPr>
            <w:webHidden/>
          </w:rPr>
          <w:fldChar w:fldCharType="separate"/>
        </w:r>
        <w:r w:rsidR="00514C20">
          <w:rPr>
            <w:webHidden/>
          </w:rPr>
          <w:t>157</w:t>
        </w:r>
        <w:r w:rsidR="003744FA">
          <w:rPr>
            <w:webHidden/>
          </w:rPr>
          <w:fldChar w:fldCharType="end"/>
        </w:r>
      </w:hyperlink>
    </w:p>
    <w:p w14:paraId="128293A0" w14:textId="5046C51B" w:rsidR="003744FA" w:rsidRPr="00CC73BC" w:rsidRDefault="008D00DB">
      <w:pPr>
        <w:pStyle w:val="TOC2"/>
        <w:rPr>
          <w:rFonts w:ascii="Calibri" w:hAnsi="Calibri"/>
          <w:sz w:val="22"/>
          <w:szCs w:val="22"/>
        </w:rPr>
      </w:pPr>
      <w:hyperlink w:anchor="_Toc44009401" w:history="1">
        <w:r w:rsidR="003744FA" w:rsidRPr="001B60CD">
          <w:rPr>
            <w:rStyle w:val="Hyperlink"/>
          </w:rPr>
          <w:t>4.</w:t>
        </w:r>
        <w:r w:rsidR="003744FA" w:rsidRPr="00CC73BC">
          <w:rPr>
            <w:rFonts w:ascii="Calibri" w:hAnsi="Calibri"/>
            <w:sz w:val="22"/>
            <w:szCs w:val="22"/>
          </w:rPr>
          <w:tab/>
        </w:r>
        <w:r w:rsidR="003744FA" w:rsidRPr="001B60CD">
          <w:rPr>
            <w:rStyle w:val="Hyperlink"/>
          </w:rPr>
          <w:t>Notices (GCC Clause 4)</w:t>
        </w:r>
        <w:r w:rsidR="003744FA">
          <w:rPr>
            <w:webHidden/>
          </w:rPr>
          <w:tab/>
        </w:r>
        <w:r w:rsidR="003744FA">
          <w:rPr>
            <w:webHidden/>
          </w:rPr>
          <w:fldChar w:fldCharType="begin"/>
        </w:r>
        <w:r w:rsidR="003744FA">
          <w:rPr>
            <w:webHidden/>
          </w:rPr>
          <w:instrText xml:space="preserve"> PAGEREF _Toc44009401 \h </w:instrText>
        </w:r>
        <w:r w:rsidR="003744FA">
          <w:rPr>
            <w:webHidden/>
          </w:rPr>
        </w:r>
        <w:r w:rsidR="003744FA">
          <w:rPr>
            <w:webHidden/>
          </w:rPr>
          <w:fldChar w:fldCharType="separate"/>
        </w:r>
        <w:r w:rsidR="00514C20">
          <w:rPr>
            <w:webHidden/>
          </w:rPr>
          <w:t>157</w:t>
        </w:r>
        <w:r w:rsidR="003744FA">
          <w:rPr>
            <w:webHidden/>
          </w:rPr>
          <w:fldChar w:fldCharType="end"/>
        </w:r>
      </w:hyperlink>
    </w:p>
    <w:p w14:paraId="36662935" w14:textId="3EC587CC" w:rsidR="003744FA" w:rsidRPr="00CC73BC" w:rsidRDefault="008D00DB">
      <w:pPr>
        <w:pStyle w:val="TOC2"/>
        <w:rPr>
          <w:rFonts w:ascii="Calibri" w:hAnsi="Calibri"/>
          <w:sz w:val="22"/>
          <w:szCs w:val="22"/>
        </w:rPr>
      </w:pPr>
      <w:hyperlink w:anchor="_Toc44009402" w:history="1">
        <w:r w:rsidR="003744FA" w:rsidRPr="001B60CD">
          <w:rPr>
            <w:rStyle w:val="Hyperlink"/>
          </w:rPr>
          <w:t>5.</w:t>
        </w:r>
        <w:r w:rsidR="003744FA" w:rsidRPr="00CC73BC">
          <w:rPr>
            <w:rFonts w:ascii="Calibri" w:hAnsi="Calibri"/>
            <w:sz w:val="22"/>
            <w:szCs w:val="22"/>
          </w:rPr>
          <w:tab/>
        </w:r>
        <w:r w:rsidR="003744FA" w:rsidRPr="001B60CD">
          <w:rPr>
            <w:rStyle w:val="Hyperlink"/>
          </w:rPr>
          <w:t>Governing Law (GCC Clause 5)</w:t>
        </w:r>
        <w:r w:rsidR="003744FA">
          <w:rPr>
            <w:webHidden/>
          </w:rPr>
          <w:tab/>
        </w:r>
        <w:r w:rsidR="003744FA">
          <w:rPr>
            <w:webHidden/>
          </w:rPr>
          <w:fldChar w:fldCharType="begin"/>
        </w:r>
        <w:r w:rsidR="003744FA">
          <w:rPr>
            <w:webHidden/>
          </w:rPr>
          <w:instrText xml:space="preserve"> PAGEREF _Toc44009402 \h </w:instrText>
        </w:r>
        <w:r w:rsidR="003744FA">
          <w:rPr>
            <w:webHidden/>
          </w:rPr>
        </w:r>
        <w:r w:rsidR="003744FA">
          <w:rPr>
            <w:webHidden/>
          </w:rPr>
          <w:fldChar w:fldCharType="separate"/>
        </w:r>
        <w:r w:rsidR="00514C20">
          <w:rPr>
            <w:webHidden/>
          </w:rPr>
          <w:t>158</w:t>
        </w:r>
        <w:r w:rsidR="003744FA">
          <w:rPr>
            <w:webHidden/>
          </w:rPr>
          <w:fldChar w:fldCharType="end"/>
        </w:r>
      </w:hyperlink>
    </w:p>
    <w:p w14:paraId="0847A60E" w14:textId="54E80284" w:rsidR="003744FA" w:rsidRPr="00CC73BC" w:rsidRDefault="008D00DB">
      <w:pPr>
        <w:pStyle w:val="TOC2"/>
        <w:rPr>
          <w:rFonts w:ascii="Calibri" w:hAnsi="Calibri"/>
          <w:sz w:val="22"/>
          <w:szCs w:val="22"/>
        </w:rPr>
      </w:pPr>
      <w:hyperlink w:anchor="_Toc44009403" w:history="1">
        <w:r w:rsidR="003744FA" w:rsidRPr="001B60CD">
          <w:rPr>
            <w:rStyle w:val="Hyperlink"/>
          </w:rPr>
          <w:t>6.</w:t>
        </w:r>
        <w:r w:rsidR="003744FA" w:rsidRPr="00CC73BC">
          <w:rPr>
            <w:rFonts w:ascii="Calibri" w:hAnsi="Calibri"/>
            <w:sz w:val="22"/>
            <w:szCs w:val="22"/>
          </w:rPr>
          <w:tab/>
        </w:r>
        <w:r w:rsidR="003744FA" w:rsidRPr="001B60CD">
          <w:rPr>
            <w:rStyle w:val="Hyperlink"/>
          </w:rPr>
          <w:t>Settlement of Disputes (GCC Clause 6)</w:t>
        </w:r>
        <w:r w:rsidR="003744FA">
          <w:rPr>
            <w:webHidden/>
          </w:rPr>
          <w:tab/>
        </w:r>
        <w:r w:rsidR="003744FA">
          <w:rPr>
            <w:webHidden/>
          </w:rPr>
          <w:fldChar w:fldCharType="begin"/>
        </w:r>
        <w:r w:rsidR="003744FA">
          <w:rPr>
            <w:webHidden/>
          </w:rPr>
          <w:instrText xml:space="preserve"> PAGEREF _Toc44009403 \h </w:instrText>
        </w:r>
        <w:r w:rsidR="003744FA">
          <w:rPr>
            <w:webHidden/>
          </w:rPr>
        </w:r>
        <w:r w:rsidR="003744FA">
          <w:rPr>
            <w:webHidden/>
          </w:rPr>
          <w:fldChar w:fldCharType="separate"/>
        </w:r>
        <w:r w:rsidR="00514C20">
          <w:rPr>
            <w:webHidden/>
          </w:rPr>
          <w:t>158</w:t>
        </w:r>
        <w:r w:rsidR="003744FA">
          <w:rPr>
            <w:webHidden/>
          </w:rPr>
          <w:fldChar w:fldCharType="end"/>
        </w:r>
      </w:hyperlink>
    </w:p>
    <w:p w14:paraId="3FBA2BB8" w14:textId="2E48EA71" w:rsidR="003744FA" w:rsidRPr="00CC73BC" w:rsidRDefault="008D00DB">
      <w:pPr>
        <w:pStyle w:val="TOC1"/>
        <w:rPr>
          <w:rFonts w:ascii="Calibri" w:hAnsi="Calibri"/>
          <w:b w:val="0"/>
          <w:noProof/>
          <w:sz w:val="22"/>
          <w:szCs w:val="22"/>
        </w:rPr>
      </w:pPr>
      <w:hyperlink w:anchor="_Toc44009404" w:history="1">
        <w:r w:rsidR="003744FA" w:rsidRPr="001B60CD">
          <w:rPr>
            <w:rStyle w:val="Hyperlink"/>
            <w:noProof/>
          </w:rPr>
          <w:t>B.  Subject Matter of Contract</w:t>
        </w:r>
        <w:r w:rsidR="003744FA">
          <w:rPr>
            <w:noProof/>
            <w:webHidden/>
          </w:rPr>
          <w:tab/>
        </w:r>
        <w:r w:rsidR="003744FA">
          <w:rPr>
            <w:noProof/>
            <w:webHidden/>
          </w:rPr>
          <w:fldChar w:fldCharType="begin"/>
        </w:r>
        <w:r w:rsidR="003744FA">
          <w:rPr>
            <w:noProof/>
            <w:webHidden/>
          </w:rPr>
          <w:instrText xml:space="preserve"> PAGEREF _Toc44009404 \h </w:instrText>
        </w:r>
        <w:r w:rsidR="003744FA">
          <w:rPr>
            <w:noProof/>
            <w:webHidden/>
          </w:rPr>
        </w:r>
        <w:r w:rsidR="003744FA">
          <w:rPr>
            <w:noProof/>
            <w:webHidden/>
          </w:rPr>
          <w:fldChar w:fldCharType="separate"/>
        </w:r>
        <w:r w:rsidR="00514C20">
          <w:rPr>
            <w:noProof/>
            <w:webHidden/>
          </w:rPr>
          <w:t>159</w:t>
        </w:r>
        <w:r w:rsidR="003744FA">
          <w:rPr>
            <w:noProof/>
            <w:webHidden/>
          </w:rPr>
          <w:fldChar w:fldCharType="end"/>
        </w:r>
      </w:hyperlink>
    </w:p>
    <w:p w14:paraId="642C1A5E" w14:textId="63C19DB0" w:rsidR="003744FA" w:rsidRPr="00CC73BC" w:rsidRDefault="008D00DB">
      <w:pPr>
        <w:pStyle w:val="TOC2"/>
        <w:rPr>
          <w:rFonts w:ascii="Calibri" w:hAnsi="Calibri"/>
          <w:sz w:val="22"/>
          <w:szCs w:val="22"/>
        </w:rPr>
      </w:pPr>
      <w:hyperlink w:anchor="_Toc44009405" w:history="1">
        <w:r w:rsidR="003744FA" w:rsidRPr="001B60CD">
          <w:rPr>
            <w:rStyle w:val="Hyperlink"/>
          </w:rPr>
          <w:t>7.</w:t>
        </w:r>
        <w:r w:rsidR="003744FA" w:rsidRPr="00CC73BC">
          <w:rPr>
            <w:rFonts w:ascii="Calibri" w:hAnsi="Calibri"/>
            <w:sz w:val="22"/>
            <w:szCs w:val="22"/>
          </w:rPr>
          <w:tab/>
        </w:r>
        <w:r w:rsidR="003744FA" w:rsidRPr="001B60CD">
          <w:rPr>
            <w:rStyle w:val="Hyperlink"/>
          </w:rPr>
          <w:t>Scope of the System (GCC Clause 7)</w:t>
        </w:r>
        <w:r w:rsidR="003744FA">
          <w:rPr>
            <w:webHidden/>
          </w:rPr>
          <w:tab/>
        </w:r>
        <w:r w:rsidR="003744FA">
          <w:rPr>
            <w:webHidden/>
          </w:rPr>
          <w:fldChar w:fldCharType="begin"/>
        </w:r>
        <w:r w:rsidR="003744FA">
          <w:rPr>
            <w:webHidden/>
          </w:rPr>
          <w:instrText xml:space="preserve"> PAGEREF _Toc44009405 \h </w:instrText>
        </w:r>
        <w:r w:rsidR="003744FA">
          <w:rPr>
            <w:webHidden/>
          </w:rPr>
        </w:r>
        <w:r w:rsidR="003744FA">
          <w:rPr>
            <w:webHidden/>
          </w:rPr>
          <w:fldChar w:fldCharType="separate"/>
        </w:r>
        <w:r w:rsidR="00514C20">
          <w:rPr>
            <w:webHidden/>
          </w:rPr>
          <w:t>159</w:t>
        </w:r>
        <w:r w:rsidR="003744FA">
          <w:rPr>
            <w:webHidden/>
          </w:rPr>
          <w:fldChar w:fldCharType="end"/>
        </w:r>
      </w:hyperlink>
    </w:p>
    <w:p w14:paraId="0AFC70E7" w14:textId="2A461824" w:rsidR="003744FA" w:rsidRPr="00CC73BC" w:rsidRDefault="008D00DB">
      <w:pPr>
        <w:pStyle w:val="TOC2"/>
        <w:rPr>
          <w:rFonts w:ascii="Calibri" w:hAnsi="Calibri"/>
          <w:sz w:val="22"/>
          <w:szCs w:val="22"/>
        </w:rPr>
      </w:pPr>
      <w:hyperlink w:anchor="_Toc44009406" w:history="1">
        <w:r w:rsidR="003744FA" w:rsidRPr="001B60CD">
          <w:rPr>
            <w:rStyle w:val="Hyperlink"/>
          </w:rPr>
          <w:t>8.</w:t>
        </w:r>
        <w:r w:rsidR="003744FA" w:rsidRPr="00CC73BC">
          <w:rPr>
            <w:rFonts w:ascii="Calibri" w:hAnsi="Calibri"/>
            <w:sz w:val="22"/>
            <w:szCs w:val="22"/>
          </w:rPr>
          <w:tab/>
        </w:r>
        <w:r w:rsidR="003744FA" w:rsidRPr="001B60CD">
          <w:rPr>
            <w:rStyle w:val="Hyperlink"/>
          </w:rPr>
          <w:t>Time for Commencement and Operational Acceptance (GCC Clause 8)</w:t>
        </w:r>
        <w:r w:rsidR="003744FA">
          <w:rPr>
            <w:webHidden/>
          </w:rPr>
          <w:tab/>
        </w:r>
        <w:r w:rsidR="003744FA">
          <w:rPr>
            <w:webHidden/>
          </w:rPr>
          <w:fldChar w:fldCharType="begin"/>
        </w:r>
        <w:r w:rsidR="003744FA">
          <w:rPr>
            <w:webHidden/>
          </w:rPr>
          <w:instrText xml:space="preserve"> PAGEREF _Toc44009406 \h </w:instrText>
        </w:r>
        <w:r w:rsidR="003744FA">
          <w:rPr>
            <w:webHidden/>
          </w:rPr>
        </w:r>
        <w:r w:rsidR="003744FA">
          <w:rPr>
            <w:webHidden/>
          </w:rPr>
          <w:fldChar w:fldCharType="separate"/>
        </w:r>
        <w:r w:rsidR="00514C20">
          <w:rPr>
            <w:webHidden/>
          </w:rPr>
          <w:t>160</w:t>
        </w:r>
        <w:r w:rsidR="003744FA">
          <w:rPr>
            <w:webHidden/>
          </w:rPr>
          <w:fldChar w:fldCharType="end"/>
        </w:r>
      </w:hyperlink>
    </w:p>
    <w:p w14:paraId="1183FED9" w14:textId="5EFDFF67" w:rsidR="003744FA" w:rsidRPr="00CC73BC" w:rsidRDefault="008D00DB">
      <w:pPr>
        <w:pStyle w:val="TOC2"/>
        <w:rPr>
          <w:rFonts w:ascii="Calibri" w:hAnsi="Calibri"/>
          <w:sz w:val="22"/>
          <w:szCs w:val="22"/>
        </w:rPr>
      </w:pPr>
      <w:hyperlink w:anchor="_Toc44009407" w:history="1">
        <w:r w:rsidR="003744FA" w:rsidRPr="001B60CD">
          <w:rPr>
            <w:rStyle w:val="Hyperlink"/>
          </w:rPr>
          <w:t>9.</w:t>
        </w:r>
        <w:r w:rsidR="003744FA" w:rsidRPr="00CC73BC">
          <w:rPr>
            <w:rFonts w:ascii="Calibri" w:hAnsi="Calibri"/>
            <w:sz w:val="22"/>
            <w:szCs w:val="22"/>
          </w:rPr>
          <w:tab/>
        </w:r>
        <w:r w:rsidR="003744FA" w:rsidRPr="001B60CD">
          <w:rPr>
            <w:rStyle w:val="Hyperlink"/>
          </w:rPr>
          <w:t>Supplier’s Responsibilities (GCC Clause 9)</w:t>
        </w:r>
        <w:r w:rsidR="003744FA">
          <w:rPr>
            <w:webHidden/>
          </w:rPr>
          <w:tab/>
        </w:r>
        <w:r w:rsidR="003744FA">
          <w:rPr>
            <w:webHidden/>
          </w:rPr>
          <w:fldChar w:fldCharType="begin"/>
        </w:r>
        <w:r w:rsidR="003744FA">
          <w:rPr>
            <w:webHidden/>
          </w:rPr>
          <w:instrText xml:space="preserve"> PAGEREF _Toc44009407 \h </w:instrText>
        </w:r>
        <w:r w:rsidR="003744FA">
          <w:rPr>
            <w:webHidden/>
          </w:rPr>
        </w:r>
        <w:r w:rsidR="003744FA">
          <w:rPr>
            <w:webHidden/>
          </w:rPr>
          <w:fldChar w:fldCharType="separate"/>
        </w:r>
        <w:r w:rsidR="00514C20">
          <w:rPr>
            <w:webHidden/>
          </w:rPr>
          <w:t>160</w:t>
        </w:r>
        <w:r w:rsidR="003744FA">
          <w:rPr>
            <w:webHidden/>
          </w:rPr>
          <w:fldChar w:fldCharType="end"/>
        </w:r>
      </w:hyperlink>
    </w:p>
    <w:p w14:paraId="0FD495C3" w14:textId="542A9CB5" w:rsidR="003744FA" w:rsidRPr="00CC73BC" w:rsidRDefault="008D00DB">
      <w:pPr>
        <w:pStyle w:val="TOC2"/>
        <w:rPr>
          <w:rFonts w:ascii="Calibri" w:hAnsi="Calibri"/>
          <w:sz w:val="22"/>
          <w:szCs w:val="22"/>
        </w:rPr>
      </w:pPr>
      <w:hyperlink w:anchor="_Toc44009408" w:history="1">
        <w:r w:rsidR="003744FA" w:rsidRPr="001B60CD">
          <w:rPr>
            <w:rStyle w:val="Hyperlink"/>
          </w:rPr>
          <w:t>10.</w:t>
        </w:r>
        <w:r w:rsidR="003744FA" w:rsidRPr="00CC73BC">
          <w:rPr>
            <w:rFonts w:ascii="Calibri" w:hAnsi="Calibri"/>
            <w:sz w:val="22"/>
            <w:szCs w:val="22"/>
          </w:rPr>
          <w:tab/>
        </w:r>
        <w:r w:rsidR="003744FA" w:rsidRPr="001B60CD">
          <w:rPr>
            <w:rStyle w:val="Hyperlink"/>
          </w:rPr>
          <w:t>Purchaser’s Responsibilities (GCC Clause 10)</w:t>
        </w:r>
        <w:r w:rsidR="003744FA">
          <w:rPr>
            <w:webHidden/>
          </w:rPr>
          <w:tab/>
        </w:r>
        <w:r w:rsidR="003744FA">
          <w:rPr>
            <w:webHidden/>
          </w:rPr>
          <w:fldChar w:fldCharType="begin"/>
        </w:r>
        <w:r w:rsidR="003744FA">
          <w:rPr>
            <w:webHidden/>
          </w:rPr>
          <w:instrText xml:space="preserve"> PAGEREF _Toc44009408 \h </w:instrText>
        </w:r>
        <w:r w:rsidR="003744FA">
          <w:rPr>
            <w:webHidden/>
          </w:rPr>
        </w:r>
        <w:r w:rsidR="003744FA">
          <w:rPr>
            <w:webHidden/>
          </w:rPr>
          <w:fldChar w:fldCharType="separate"/>
        </w:r>
        <w:r w:rsidR="00514C20">
          <w:rPr>
            <w:webHidden/>
          </w:rPr>
          <w:t>160</w:t>
        </w:r>
        <w:r w:rsidR="003744FA">
          <w:rPr>
            <w:webHidden/>
          </w:rPr>
          <w:fldChar w:fldCharType="end"/>
        </w:r>
      </w:hyperlink>
    </w:p>
    <w:p w14:paraId="698225E4" w14:textId="03968230" w:rsidR="003744FA" w:rsidRPr="00CC73BC" w:rsidRDefault="008D00DB">
      <w:pPr>
        <w:pStyle w:val="TOC1"/>
        <w:rPr>
          <w:rFonts w:ascii="Calibri" w:hAnsi="Calibri"/>
          <w:b w:val="0"/>
          <w:noProof/>
          <w:sz w:val="22"/>
          <w:szCs w:val="22"/>
        </w:rPr>
      </w:pPr>
      <w:hyperlink w:anchor="_Toc44009409" w:history="1">
        <w:r w:rsidR="003744FA" w:rsidRPr="001B60CD">
          <w:rPr>
            <w:rStyle w:val="Hyperlink"/>
            <w:noProof/>
          </w:rPr>
          <w:t>C.  Payment</w:t>
        </w:r>
        <w:r w:rsidR="003744FA">
          <w:rPr>
            <w:noProof/>
            <w:webHidden/>
          </w:rPr>
          <w:tab/>
        </w:r>
        <w:r w:rsidR="003744FA">
          <w:rPr>
            <w:noProof/>
            <w:webHidden/>
          </w:rPr>
          <w:fldChar w:fldCharType="begin"/>
        </w:r>
        <w:r w:rsidR="003744FA">
          <w:rPr>
            <w:noProof/>
            <w:webHidden/>
          </w:rPr>
          <w:instrText xml:space="preserve"> PAGEREF _Toc44009409 \h </w:instrText>
        </w:r>
        <w:r w:rsidR="003744FA">
          <w:rPr>
            <w:noProof/>
            <w:webHidden/>
          </w:rPr>
        </w:r>
        <w:r w:rsidR="003744FA">
          <w:rPr>
            <w:noProof/>
            <w:webHidden/>
          </w:rPr>
          <w:fldChar w:fldCharType="separate"/>
        </w:r>
        <w:r w:rsidR="00514C20">
          <w:rPr>
            <w:noProof/>
            <w:webHidden/>
          </w:rPr>
          <w:t>161</w:t>
        </w:r>
        <w:r w:rsidR="003744FA">
          <w:rPr>
            <w:noProof/>
            <w:webHidden/>
          </w:rPr>
          <w:fldChar w:fldCharType="end"/>
        </w:r>
      </w:hyperlink>
    </w:p>
    <w:p w14:paraId="40F483AE" w14:textId="7ECDB8BA" w:rsidR="003744FA" w:rsidRPr="00CC73BC" w:rsidRDefault="008D00DB">
      <w:pPr>
        <w:pStyle w:val="TOC2"/>
        <w:rPr>
          <w:rFonts w:ascii="Calibri" w:hAnsi="Calibri"/>
          <w:sz w:val="22"/>
          <w:szCs w:val="22"/>
        </w:rPr>
      </w:pPr>
      <w:hyperlink w:anchor="_Toc44009410" w:history="1">
        <w:r w:rsidR="003744FA" w:rsidRPr="001B60CD">
          <w:rPr>
            <w:rStyle w:val="Hyperlink"/>
          </w:rPr>
          <w:t>11.</w:t>
        </w:r>
        <w:r w:rsidR="003744FA" w:rsidRPr="00CC73BC">
          <w:rPr>
            <w:rFonts w:ascii="Calibri" w:hAnsi="Calibri"/>
            <w:sz w:val="22"/>
            <w:szCs w:val="22"/>
          </w:rPr>
          <w:tab/>
        </w:r>
        <w:r w:rsidR="003744FA" w:rsidRPr="001B60CD">
          <w:rPr>
            <w:rStyle w:val="Hyperlink"/>
          </w:rPr>
          <w:t>Contract Price (GCC Clause 11)</w:t>
        </w:r>
        <w:r w:rsidR="003744FA">
          <w:rPr>
            <w:webHidden/>
          </w:rPr>
          <w:tab/>
        </w:r>
        <w:r w:rsidR="003744FA">
          <w:rPr>
            <w:webHidden/>
          </w:rPr>
          <w:fldChar w:fldCharType="begin"/>
        </w:r>
        <w:r w:rsidR="003744FA">
          <w:rPr>
            <w:webHidden/>
          </w:rPr>
          <w:instrText xml:space="preserve"> PAGEREF _Toc44009410 \h </w:instrText>
        </w:r>
        <w:r w:rsidR="003744FA">
          <w:rPr>
            <w:webHidden/>
          </w:rPr>
        </w:r>
        <w:r w:rsidR="003744FA">
          <w:rPr>
            <w:webHidden/>
          </w:rPr>
          <w:fldChar w:fldCharType="separate"/>
        </w:r>
        <w:r w:rsidR="00514C20">
          <w:rPr>
            <w:webHidden/>
          </w:rPr>
          <w:t>161</w:t>
        </w:r>
        <w:r w:rsidR="003744FA">
          <w:rPr>
            <w:webHidden/>
          </w:rPr>
          <w:fldChar w:fldCharType="end"/>
        </w:r>
      </w:hyperlink>
    </w:p>
    <w:p w14:paraId="7F6C7A9B" w14:textId="21CBD4DF" w:rsidR="003744FA" w:rsidRPr="00CC73BC" w:rsidRDefault="008D00DB">
      <w:pPr>
        <w:pStyle w:val="TOC2"/>
        <w:rPr>
          <w:rFonts w:ascii="Calibri" w:hAnsi="Calibri"/>
          <w:sz w:val="22"/>
          <w:szCs w:val="22"/>
        </w:rPr>
      </w:pPr>
      <w:hyperlink w:anchor="_Toc44009411" w:history="1">
        <w:r w:rsidR="003744FA" w:rsidRPr="001B60CD">
          <w:rPr>
            <w:rStyle w:val="Hyperlink"/>
          </w:rPr>
          <w:t>12.</w:t>
        </w:r>
        <w:r w:rsidR="003744FA" w:rsidRPr="00CC73BC">
          <w:rPr>
            <w:rFonts w:ascii="Calibri" w:hAnsi="Calibri"/>
            <w:sz w:val="22"/>
            <w:szCs w:val="22"/>
          </w:rPr>
          <w:tab/>
        </w:r>
        <w:r w:rsidR="003744FA" w:rsidRPr="001B60CD">
          <w:rPr>
            <w:rStyle w:val="Hyperlink"/>
          </w:rPr>
          <w:t>Terms of Payment (GCC Clause 12)</w:t>
        </w:r>
        <w:r w:rsidR="003744FA">
          <w:rPr>
            <w:webHidden/>
          </w:rPr>
          <w:tab/>
        </w:r>
        <w:r w:rsidR="003744FA">
          <w:rPr>
            <w:webHidden/>
          </w:rPr>
          <w:fldChar w:fldCharType="begin"/>
        </w:r>
        <w:r w:rsidR="003744FA">
          <w:rPr>
            <w:webHidden/>
          </w:rPr>
          <w:instrText xml:space="preserve"> PAGEREF _Toc44009411 \h </w:instrText>
        </w:r>
        <w:r w:rsidR="003744FA">
          <w:rPr>
            <w:webHidden/>
          </w:rPr>
        </w:r>
        <w:r w:rsidR="003744FA">
          <w:rPr>
            <w:webHidden/>
          </w:rPr>
          <w:fldChar w:fldCharType="separate"/>
        </w:r>
        <w:r w:rsidR="00514C20">
          <w:rPr>
            <w:webHidden/>
          </w:rPr>
          <w:t>161</w:t>
        </w:r>
        <w:r w:rsidR="003744FA">
          <w:rPr>
            <w:webHidden/>
          </w:rPr>
          <w:fldChar w:fldCharType="end"/>
        </w:r>
      </w:hyperlink>
    </w:p>
    <w:p w14:paraId="7FA888B0" w14:textId="25A0F347" w:rsidR="003744FA" w:rsidRPr="00CC73BC" w:rsidRDefault="008D00DB">
      <w:pPr>
        <w:pStyle w:val="TOC2"/>
        <w:rPr>
          <w:rFonts w:ascii="Calibri" w:hAnsi="Calibri"/>
          <w:sz w:val="22"/>
          <w:szCs w:val="22"/>
        </w:rPr>
      </w:pPr>
      <w:hyperlink w:anchor="_Toc44009412" w:history="1">
        <w:r w:rsidR="003744FA" w:rsidRPr="001B60CD">
          <w:rPr>
            <w:rStyle w:val="Hyperlink"/>
          </w:rPr>
          <w:t>13.</w:t>
        </w:r>
        <w:r w:rsidR="003744FA" w:rsidRPr="00CC73BC">
          <w:rPr>
            <w:rFonts w:ascii="Calibri" w:hAnsi="Calibri"/>
            <w:sz w:val="22"/>
            <w:szCs w:val="22"/>
          </w:rPr>
          <w:tab/>
        </w:r>
        <w:r w:rsidR="003744FA" w:rsidRPr="001B60CD">
          <w:rPr>
            <w:rStyle w:val="Hyperlink"/>
          </w:rPr>
          <w:t>Securities (GCC Clause 13)</w:t>
        </w:r>
        <w:r w:rsidR="003744FA">
          <w:rPr>
            <w:webHidden/>
          </w:rPr>
          <w:tab/>
        </w:r>
        <w:r w:rsidR="003744FA">
          <w:rPr>
            <w:webHidden/>
          </w:rPr>
          <w:fldChar w:fldCharType="begin"/>
        </w:r>
        <w:r w:rsidR="003744FA">
          <w:rPr>
            <w:webHidden/>
          </w:rPr>
          <w:instrText xml:space="preserve"> PAGEREF _Toc44009412 \h </w:instrText>
        </w:r>
        <w:r w:rsidR="003744FA">
          <w:rPr>
            <w:webHidden/>
          </w:rPr>
        </w:r>
        <w:r w:rsidR="003744FA">
          <w:rPr>
            <w:webHidden/>
          </w:rPr>
          <w:fldChar w:fldCharType="separate"/>
        </w:r>
        <w:r w:rsidR="00514C20">
          <w:rPr>
            <w:webHidden/>
          </w:rPr>
          <w:t>165</w:t>
        </w:r>
        <w:r w:rsidR="003744FA">
          <w:rPr>
            <w:webHidden/>
          </w:rPr>
          <w:fldChar w:fldCharType="end"/>
        </w:r>
      </w:hyperlink>
    </w:p>
    <w:p w14:paraId="7F90B5DB" w14:textId="3BA60B44" w:rsidR="003744FA" w:rsidRPr="00CC73BC" w:rsidRDefault="008D00DB">
      <w:pPr>
        <w:pStyle w:val="TOC2"/>
        <w:rPr>
          <w:rFonts w:ascii="Calibri" w:hAnsi="Calibri"/>
          <w:sz w:val="22"/>
          <w:szCs w:val="22"/>
        </w:rPr>
      </w:pPr>
      <w:hyperlink w:anchor="_Toc44009413" w:history="1">
        <w:r w:rsidR="003744FA" w:rsidRPr="001B60CD">
          <w:rPr>
            <w:rStyle w:val="Hyperlink"/>
          </w:rPr>
          <w:t>14.</w:t>
        </w:r>
        <w:r w:rsidR="003744FA" w:rsidRPr="00CC73BC">
          <w:rPr>
            <w:rFonts w:ascii="Calibri" w:hAnsi="Calibri"/>
            <w:sz w:val="22"/>
            <w:szCs w:val="22"/>
          </w:rPr>
          <w:tab/>
        </w:r>
        <w:r w:rsidR="003744FA" w:rsidRPr="001B60CD">
          <w:rPr>
            <w:rStyle w:val="Hyperlink"/>
          </w:rPr>
          <w:t>Taxes and Duties (GCC Clause 14)</w:t>
        </w:r>
        <w:r w:rsidR="003744FA">
          <w:rPr>
            <w:webHidden/>
          </w:rPr>
          <w:tab/>
        </w:r>
        <w:r w:rsidR="003744FA">
          <w:rPr>
            <w:webHidden/>
          </w:rPr>
          <w:fldChar w:fldCharType="begin"/>
        </w:r>
        <w:r w:rsidR="003744FA">
          <w:rPr>
            <w:webHidden/>
          </w:rPr>
          <w:instrText xml:space="preserve"> PAGEREF _Toc44009413 \h </w:instrText>
        </w:r>
        <w:r w:rsidR="003744FA">
          <w:rPr>
            <w:webHidden/>
          </w:rPr>
        </w:r>
        <w:r w:rsidR="003744FA">
          <w:rPr>
            <w:webHidden/>
          </w:rPr>
          <w:fldChar w:fldCharType="separate"/>
        </w:r>
        <w:r w:rsidR="00514C20">
          <w:rPr>
            <w:webHidden/>
          </w:rPr>
          <w:t>166</w:t>
        </w:r>
        <w:r w:rsidR="003744FA">
          <w:rPr>
            <w:webHidden/>
          </w:rPr>
          <w:fldChar w:fldCharType="end"/>
        </w:r>
      </w:hyperlink>
    </w:p>
    <w:p w14:paraId="6D9D7E61" w14:textId="1A1BA2FD" w:rsidR="003744FA" w:rsidRPr="00CC73BC" w:rsidRDefault="008D00DB">
      <w:pPr>
        <w:pStyle w:val="TOC1"/>
        <w:rPr>
          <w:rFonts w:ascii="Calibri" w:hAnsi="Calibri"/>
          <w:b w:val="0"/>
          <w:noProof/>
          <w:sz w:val="22"/>
          <w:szCs w:val="22"/>
        </w:rPr>
      </w:pPr>
      <w:hyperlink w:anchor="_Toc44009414" w:history="1">
        <w:r w:rsidR="003744FA" w:rsidRPr="001B60CD">
          <w:rPr>
            <w:rStyle w:val="Hyperlink"/>
            <w:noProof/>
          </w:rPr>
          <w:t>D.  Intellectual Property</w:t>
        </w:r>
        <w:r w:rsidR="003744FA">
          <w:rPr>
            <w:noProof/>
            <w:webHidden/>
          </w:rPr>
          <w:tab/>
        </w:r>
        <w:r w:rsidR="003744FA">
          <w:rPr>
            <w:noProof/>
            <w:webHidden/>
          </w:rPr>
          <w:fldChar w:fldCharType="begin"/>
        </w:r>
        <w:r w:rsidR="003744FA">
          <w:rPr>
            <w:noProof/>
            <w:webHidden/>
          </w:rPr>
          <w:instrText xml:space="preserve"> PAGEREF _Toc44009414 \h </w:instrText>
        </w:r>
        <w:r w:rsidR="003744FA">
          <w:rPr>
            <w:noProof/>
            <w:webHidden/>
          </w:rPr>
        </w:r>
        <w:r w:rsidR="003744FA">
          <w:rPr>
            <w:noProof/>
            <w:webHidden/>
          </w:rPr>
          <w:fldChar w:fldCharType="separate"/>
        </w:r>
        <w:r w:rsidR="00514C20">
          <w:rPr>
            <w:noProof/>
            <w:webHidden/>
          </w:rPr>
          <w:t>167</w:t>
        </w:r>
        <w:r w:rsidR="003744FA">
          <w:rPr>
            <w:noProof/>
            <w:webHidden/>
          </w:rPr>
          <w:fldChar w:fldCharType="end"/>
        </w:r>
      </w:hyperlink>
    </w:p>
    <w:p w14:paraId="4E0637C3" w14:textId="7D4A948E" w:rsidR="003744FA" w:rsidRPr="00CC73BC" w:rsidRDefault="008D00DB">
      <w:pPr>
        <w:pStyle w:val="TOC2"/>
        <w:rPr>
          <w:rFonts w:ascii="Calibri" w:hAnsi="Calibri"/>
          <w:sz w:val="22"/>
          <w:szCs w:val="22"/>
        </w:rPr>
      </w:pPr>
      <w:hyperlink w:anchor="_Toc44009415" w:history="1">
        <w:r w:rsidR="003744FA" w:rsidRPr="001B60CD">
          <w:rPr>
            <w:rStyle w:val="Hyperlink"/>
          </w:rPr>
          <w:t>15.</w:t>
        </w:r>
        <w:r w:rsidR="003744FA" w:rsidRPr="00CC73BC">
          <w:rPr>
            <w:rFonts w:ascii="Calibri" w:hAnsi="Calibri"/>
            <w:sz w:val="22"/>
            <w:szCs w:val="22"/>
          </w:rPr>
          <w:tab/>
        </w:r>
        <w:r w:rsidR="003744FA" w:rsidRPr="001B60CD">
          <w:rPr>
            <w:rStyle w:val="Hyperlink"/>
          </w:rPr>
          <w:t>Copyright (GCC Clause 15)</w:t>
        </w:r>
        <w:r w:rsidR="003744FA">
          <w:rPr>
            <w:webHidden/>
          </w:rPr>
          <w:tab/>
        </w:r>
        <w:r w:rsidR="003744FA">
          <w:rPr>
            <w:webHidden/>
          </w:rPr>
          <w:fldChar w:fldCharType="begin"/>
        </w:r>
        <w:r w:rsidR="003744FA">
          <w:rPr>
            <w:webHidden/>
          </w:rPr>
          <w:instrText xml:space="preserve"> PAGEREF _Toc44009415 \h </w:instrText>
        </w:r>
        <w:r w:rsidR="003744FA">
          <w:rPr>
            <w:webHidden/>
          </w:rPr>
        </w:r>
        <w:r w:rsidR="003744FA">
          <w:rPr>
            <w:webHidden/>
          </w:rPr>
          <w:fldChar w:fldCharType="separate"/>
        </w:r>
        <w:r w:rsidR="00514C20">
          <w:rPr>
            <w:webHidden/>
          </w:rPr>
          <w:t>167</w:t>
        </w:r>
        <w:r w:rsidR="003744FA">
          <w:rPr>
            <w:webHidden/>
          </w:rPr>
          <w:fldChar w:fldCharType="end"/>
        </w:r>
      </w:hyperlink>
    </w:p>
    <w:p w14:paraId="5F961CAA" w14:textId="28CE2BDD" w:rsidR="003744FA" w:rsidRPr="00CC73BC" w:rsidRDefault="008D00DB">
      <w:pPr>
        <w:pStyle w:val="TOC2"/>
        <w:rPr>
          <w:rFonts w:ascii="Calibri" w:hAnsi="Calibri"/>
          <w:sz w:val="22"/>
          <w:szCs w:val="22"/>
        </w:rPr>
      </w:pPr>
      <w:hyperlink w:anchor="_Toc44009416" w:history="1">
        <w:r w:rsidR="003744FA" w:rsidRPr="001B60CD">
          <w:rPr>
            <w:rStyle w:val="Hyperlink"/>
          </w:rPr>
          <w:t>16.</w:t>
        </w:r>
        <w:r w:rsidR="003744FA" w:rsidRPr="00CC73BC">
          <w:rPr>
            <w:rFonts w:ascii="Calibri" w:hAnsi="Calibri"/>
            <w:sz w:val="22"/>
            <w:szCs w:val="22"/>
          </w:rPr>
          <w:tab/>
        </w:r>
        <w:r w:rsidR="003744FA" w:rsidRPr="001B60CD">
          <w:rPr>
            <w:rStyle w:val="Hyperlink"/>
          </w:rPr>
          <w:t>Software License Agreements (GCC Clause 16)</w:t>
        </w:r>
        <w:r w:rsidR="003744FA">
          <w:rPr>
            <w:webHidden/>
          </w:rPr>
          <w:tab/>
        </w:r>
        <w:r w:rsidR="003744FA">
          <w:rPr>
            <w:webHidden/>
          </w:rPr>
          <w:fldChar w:fldCharType="begin"/>
        </w:r>
        <w:r w:rsidR="003744FA">
          <w:rPr>
            <w:webHidden/>
          </w:rPr>
          <w:instrText xml:space="preserve"> PAGEREF _Toc44009416 \h </w:instrText>
        </w:r>
        <w:r w:rsidR="003744FA">
          <w:rPr>
            <w:webHidden/>
          </w:rPr>
        </w:r>
        <w:r w:rsidR="003744FA">
          <w:rPr>
            <w:webHidden/>
          </w:rPr>
          <w:fldChar w:fldCharType="separate"/>
        </w:r>
        <w:r w:rsidR="00514C20">
          <w:rPr>
            <w:webHidden/>
          </w:rPr>
          <w:t>171</w:t>
        </w:r>
        <w:r w:rsidR="003744FA">
          <w:rPr>
            <w:webHidden/>
          </w:rPr>
          <w:fldChar w:fldCharType="end"/>
        </w:r>
      </w:hyperlink>
    </w:p>
    <w:p w14:paraId="1CD68405" w14:textId="7F21A8E3" w:rsidR="003744FA" w:rsidRPr="00CC73BC" w:rsidRDefault="008D00DB">
      <w:pPr>
        <w:pStyle w:val="TOC2"/>
        <w:rPr>
          <w:rFonts w:ascii="Calibri" w:hAnsi="Calibri"/>
          <w:sz w:val="22"/>
          <w:szCs w:val="22"/>
        </w:rPr>
      </w:pPr>
      <w:hyperlink w:anchor="_Toc44009417" w:history="1">
        <w:r w:rsidR="003744FA" w:rsidRPr="001B60CD">
          <w:rPr>
            <w:rStyle w:val="Hyperlink"/>
          </w:rPr>
          <w:t>17.</w:t>
        </w:r>
        <w:r w:rsidR="003744FA" w:rsidRPr="00CC73BC">
          <w:rPr>
            <w:rFonts w:ascii="Calibri" w:hAnsi="Calibri"/>
            <w:sz w:val="22"/>
            <w:szCs w:val="22"/>
          </w:rPr>
          <w:tab/>
        </w:r>
        <w:r w:rsidR="003744FA" w:rsidRPr="001B60CD">
          <w:rPr>
            <w:rStyle w:val="Hyperlink"/>
          </w:rPr>
          <w:t>Confidential Information (GCC Clause 17)</w:t>
        </w:r>
        <w:r w:rsidR="003744FA">
          <w:rPr>
            <w:webHidden/>
          </w:rPr>
          <w:tab/>
        </w:r>
        <w:r w:rsidR="003744FA">
          <w:rPr>
            <w:webHidden/>
          </w:rPr>
          <w:fldChar w:fldCharType="begin"/>
        </w:r>
        <w:r w:rsidR="003744FA">
          <w:rPr>
            <w:webHidden/>
          </w:rPr>
          <w:instrText xml:space="preserve"> PAGEREF _Toc44009417 \h </w:instrText>
        </w:r>
        <w:r w:rsidR="003744FA">
          <w:rPr>
            <w:webHidden/>
          </w:rPr>
        </w:r>
        <w:r w:rsidR="003744FA">
          <w:rPr>
            <w:webHidden/>
          </w:rPr>
          <w:fldChar w:fldCharType="separate"/>
        </w:r>
        <w:r w:rsidR="00514C20">
          <w:rPr>
            <w:webHidden/>
          </w:rPr>
          <w:t>173</w:t>
        </w:r>
        <w:r w:rsidR="003744FA">
          <w:rPr>
            <w:webHidden/>
          </w:rPr>
          <w:fldChar w:fldCharType="end"/>
        </w:r>
      </w:hyperlink>
    </w:p>
    <w:p w14:paraId="6C937A9F" w14:textId="0603A45B" w:rsidR="003744FA" w:rsidRPr="00CC73BC" w:rsidRDefault="008D00DB">
      <w:pPr>
        <w:pStyle w:val="TOC1"/>
        <w:rPr>
          <w:rFonts w:ascii="Calibri" w:hAnsi="Calibri"/>
          <w:b w:val="0"/>
          <w:noProof/>
          <w:sz w:val="22"/>
          <w:szCs w:val="22"/>
        </w:rPr>
      </w:pPr>
      <w:hyperlink w:anchor="_Toc44009418" w:history="1">
        <w:r w:rsidR="003744FA" w:rsidRPr="001B60CD">
          <w:rPr>
            <w:rStyle w:val="Hyperlink"/>
            <w:noProof/>
          </w:rPr>
          <w:t>E.  Supply, Installation, Testing, Commissioning, and Acceptance of the System</w:t>
        </w:r>
        <w:r w:rsidR="003744FA">
          <w:rPr>
            <w:noProof/>
            <w:webHidden/>
          </w:rPr>
          <w:tab/>
        </w:r>
        <w:r w:rsidR="003744FA">
          <w:rPr>
            <w:noProof/>
            <w:webHidden/>
          </w:rPr>
          <w:fldChar w:fldCharType="begin"/>
        </w:r>
        <w:r w:rsidR="003744FA">
          <w:rPr>
            <w:noProof/>
            <w:webHidden/>
          </w:rPr>
          <w:instrText xml:space="preserve"> PAGEREF _Toc44009418 \h </w:instrText>
        </w:r>
        <w:r w:rsidR="003744FA">
          <w:rPr>
            <w:noProof/>
            <w:webHidden/>
          </w:rPr>
        </w:r>
        <w:r w:rsidR="003744FA">
          <w:rPr>
            <w:noProof/>
            <w:webHidden/>
          </w:rPr>
          <w:fldChar w:fldCharType="separate"/>
        </w:r>
        <w:r w:rsidR="00514C20">
          <w:rPr>
            <w:noProof/>
            <w:webHidden/>
          </w:rPr>
          <w:t>173</w:t>
        </w:r>
        <w:r w:rsidR="003744FA">
          <w:rPr>
            <w:noProof/>
            <w:webHidden/>
          </w:rPr>
          <w:fldChar w:fldCharType="end"/>
        </w:r>
      </w:hyperlink>
    </w:p>
    <w:p w14:paraId="70D4188D" w14:textId="1C7F269F" w:rsidR="003744FA" w:rsidRPr="00CC73BC" w:rsidRDefault="008D00DB">
      <w:pPr>
        <w:pStyle w:val="TOC2"/>
        <w:rPr>
          <w:rFonts w:ascii="Calibri" w:hAnsi="Calibri"/>
          <w:sz w:val="22"/>
          <w:szCs w:val="22"/>
        </w:rPr>
      </w:pPr>
      <w:hyperlink w:anchor="_Toc44009419" w:history="1">
        <w:r w:rsidR="003744FA" w:rsidRPr="001B60CD">
          <w:rPr>
            <w:rStyle w:val="Hyperlink"/>
          </w:rPr>
          <w:t>18.</w:t>
        </w:r>
        <w:r w:rsidR="003744FA" w:rsidRPr="00CC73BC">
          <w:rPr>
            <w:rFonts w:ascii="Calibri" w:hAnsi="Calibri"/>
            <w:sz w:val="22"/>
            <w:szCs w:val="22"/>
          </w:rPr>
          <w:tab/>
        </w:r>
        <w:r w:rsidR="003744FA" w:rsidRPr="001B60CD">
          <w:rPr>
            <w:rStyle w:val="Hyperlink"/>
          </w:rPr>
          <w:t>Representatives (GCC Clause 18)</w:t>
        </w:r>
        <w:r w:rsidR="003744FA">
          <w:rPr>
            <w:webHidden/>
          </w:rPr>
          <w:tab/>
        </w:r>
        <w:r w:rsidR="003744FA">
          <w:rPr>
            <w:webHidden/>
          </w:rPr>
          <w:fldChar w:fldCharType="begin"/>
        </w:r>
        <w:r w:rsidR="003744FA">
          <w:rPr>
            <w:webHidden/>
          </w:rPr>
          <w:instrText xml:space="preserve"> PAGEREF _Toc44009419 \h </w:instrText>
        </w:r>
        <w:r w:rsidR="003744FA">
          <w:rPr>
            <w:webHidden/>
          </w:rPr>
        </w:r>
        <w:r w:rsidR="003744FA">
          <w:rPr>
            <w:webHidden/>
          </w:rPr>
          <w:fldChar w:fldCharType="separate"/>
        </w:r>
        <w:r w:rsidR="00514C20">
          <w:rPr>
            <w:webHidden/>
          </w:rPr>
          <w:t>173</w:t>
        </w:r>
        <w:r w:rsidR="003744FA">
          <w:rPr>
            <w:webHidden/>
          </w:rPr>
          <w:fldChar w:fldCharType="end"/>
        </w:r>
      </w:hyperlink>
    </w:p>
    <w:p w14:paraId="13BEBD8E" w14:textId="315449AC" w:rsidR="003744FA" w:rsidRPr="00CC73BC" w:rsidRDefault="008D00DB">
      <w:pPr>
        <w:pStyle w:val="TOC2"/>
        <w:rPr>
          <w:rFonts w:ascii="Calibri" w:hAnsi="Calibri"/>
          <w:sz w:val="22"/>
          <w:szCs w:val="22"/>
        </w:rPr>
      </w:pPr>
      <w:hyperlink w:anchor="_Toc44009420" w:history="1">
        <w:r w:rsidR="003744FA" w:rsidRPr="001B60CD">
          <w:rPr>
            <w:rStyle w:val="Hyperlink"/>
          </w:rPr>
          <w:t>19.</w:t>
        </w:r>
        <w:r w:rsidR="003744FA" w:rsidRPr="00CC73BC">
          <w:rPr>
            <w:rFonts w:ascii="Calibri" w:hAnsi="Calibri"/>
            <w:sz w:val="22"/>
            <w:szCs w:val="22"/>
          </w:rPr>
          <w:tab/>
        </w:r>
        <w:r w:rsidR="003744FA" w:rsidRPr="001B60CD">
          <w:rPr>
            <w:rStyle w:val="Hyperlink"/>
          </w:rPr>
          <w:t>Project Plan (GCC Clause 19)</w:t>
        </w:r>
        <w:r w:rsidR="003744FA">
          <w:rPr>
            <w:webHidden/>
          </w:rPr>
          <w:tab/>
        </w:r>
        <w:r w:rsidR="003744FA">
          <w:rPr>
            <w:webHidden/>
          </w:rPr>
          <w:fldChar w:fldCharType="begin"/>
        </w:r>
        <w:r w:rsidR="003744FA">
          <w:rPr>
            <w:webHidden/>
          </w:rPr>
          <w:instrText xml:space="preserve"> PAGEREF _Toc44009420 \h </w:instrText>
        </w:r>
        <w:r w:rsidR="003744FA">
          <w:rPr>
            <w:webHidden/>
          </w:rPr>
        </w:r>
        <w:r w:rsidR="003744FA">
          <w:rPr>
            <w:webHidden/>
          </w:rPr>
          <w:fldChar w:fldCharType="separate"/>
        </w:r>
        <w:r w:rsidR="00514C20">
          <w:rPr>
            <w:webHidden/>
          </w:rPr>
          <w:t>174</w:t>
        </w:r>
        <w:r w:rsidR="003744FA">
          <w:rPr>
            <w:webHidden/>
          </w:rPr>
          <w:fldChar w:fldCharType="end"/>
        </w:r>
      </w:hyperlink>
    </w:p>
    <w:p w14:paraId="177AAC75" w14:textId="3405633A" w:rsidR="003744FA" w:rsidRPr="00CC73BC" w:rsidRDefault="008D00DB">
      <w:pPr>
        <w:pStyle w:val="TOC2"/>
        <w:rPr>
          <w:rFonts w:ascii="Calibri" w:hAnsi="Calibri"/>
          <w:sz w:val="22"/>
          <w:szCs w:val="22"/>
        </w:rPr>
      </w:pPr>
      <w:hyperlink w:anchor="_Toc44009421" w:history="1">
        <w:r w:rsidR="003744FA" w:rsidRPr="001B60CD">
          <w:rPr>
            <w:rStyle w:val="Hyperlink"/>
          </w:rPr>
          <w:t>20.</w:t>
        </w:r>
        <w:r w:rsidR="003744FA" w:rsidRPr="00CC73BC">
          <w:rPr>
            <w:rFonts w:ascii="Calibri" w:hAnsi="Calibri"/>
            <w:sz w:val="22"/>
            <w:szCs w:val="22"/>
          </w:rPr>
          <w:tab/>
        </w:r>
        <w:r w:rsidR="003744FA" w:rsidRPr="001B60CD">
          <w:rPr>
            <w:rStyle w:val="Hyperlink"/>
          </w:rPr>
          <w:t>Subcontracting (GCC Clause 20)</w:t>
        </w:r>
        <w:r w:rsidR="003744FA">
          <w:rPr>
            <w:webHidden/>
          </w:rPr>
          <w:tab/>
        </w:r>
        <w:r w:rsidR="003744FA">
          <w:rPr>
            <w:webHidden/>
          </w:rPr>
          <w:fldChar w:fldCharType="begin"/>
        </w:r>
        <w:r w:rsidR="003744FA">
          <w:rPr>
            <w:webHidden/>
          </w:rPr>
          <w:instrText xml:space="preserve"> PAGEREF _Toc44009421 \h </w:instrText>
        </w:r>
        <w:r w:rsidR="003744FA">
          <w:rPr>
            <w:webHidden/>
          </w:rPr>
        </w:r>
        <w:r w:rsidR="003744FA">
          <w:rPr>
            <w:webHidden/>
          </w:rPr>
          <w:fldChar w:fldCharType="separate"/>
        </w:r>
        <w:r w:rsidR="00514C20">
          <w:rPr>
            <w:webHidden/>
          </w:rPr>
          <w:t>175</w:t>
        </w:r>
        <w:r w:rsidR="003744FA">
          <w:rPr>
            <w:webHidden/>
          </w:rPr>
          <w:fldChar w:fldCharType="end"/>
        </w:r>
      </w:hyperlink>
    </w:p>
    <w:p w14:paraId="5836BD00" w14:textId="614282B4" w:rsidR="003744FA" w:rsidRPr="00CC73BC" w:rsidRDefault="008D00DB">
      <w:pPr>
        <w:pStyle w:val="TOC2"/>
        <w:rPr>
          <w:rFonts w:ascii="Calibri" w:hAnsi="Calibri"/>
          <w:sz w:val="22"/>
          <w:szCs w:val="22"/>
        </w:rPr>
      </w:pPr>
      <w:hyperlink w:anchor="_Toc44009422" w:history="1">
        <w:r w:rsidR="003744FA" w:rsidRPr="001B60CD">
          <w:rPr>
            <w:rStyle w:val="Hyperlink"/>
          </w:rPr>
          <w:t>21.</w:t>
        </w:r>
        <w:r w:rsidR="003744FA" w:rsidRPr="00CC73BC">
          <w:rPr>
            <w:rFonts w:ascii="Calibri" w:hAnsi="Calibri"/>
            <w:sz w:val="22"/>
            <w:szCs w:val="22"/>
          </w:rPr>
          <w:tab/>
        </w:r>
        <w:r w:rsidR="003744FA" w:rsidRPr="001B60CD">
          <w:rPr>
            <w:rStyle w:val="Hyperlink"/>
          </w:rPr>
          <w:t>Design and Engineering (GCC Clause 21)</w:t>
        </w:r>
        <w:r w:rsidR="003744FA">
          <w:rPr>
            <w:webHidden/>
          </w:rPr>
          <w:tab/>
        </w:r>
        <w:r w:rsidR="003744FA">
          <w:rPr>
            <w:webHidden/>
          </w:rPr>
          <w:fldChar w:fldCharType="begin"/>
        </w:r>
        <w:r w:rsidR="003744FA">
          <w:rPr>
            <w:webHidden/>
          </w:rPr>
          <w:instrText xml:space="preserve"> PAGEREF _Toc44009422 \h </w:instrText>
        </w:r>
        <w:r w:rsidR="003744FA">
          <w:rPr>
            <w:webHidden/>
          </w:rPr>
        </w:r>
        <w:r w:rsidR="003744FA">
          <w:rPr>
            <w:webHidden/>
          </w:rPr>
          <w:fldChar w:fldCharType="separate"/>
        </w:r>
        <w:r w:rsidR="00514C20">
          <w:rPr>
            <w:webHidden/>
          </w:rPr>
          <w:t>175</w:t>
        </w:r>
        <w:r w:rsidR="003744FA">
          <w:rPr>
            <w:webHidden/>
          </w:rPr>
          <w:fldChar w:fldCharType="end"/>
        </w:r>
      </w:hyperlink>
    </w:p>
    <w:p w14:paraId="46FD8131" w14:textId="687ADE9B" w:rsidR="003744FA" w:rsidRPr="00CC73BC" w:rsidRDefault="008D00DB">
      <w:pPr>
        <w:pStyle w:val="TOC2"/>
        <w:rPr>
          <w:rFonts w:ascii="Calibri" w:hAnsi="Calibri"/>
          <w:sz w:val="22"/>
          <w:szCs w:val="22"/>
        </w:rPr>
      </w:pPr>
      <w:hyperlink w:anchor="_Toc44009423" w:history="1">
        <w:r w:rsidR="003744FA" w:rsidRPr="001B60CD">
          <w:rPr>
            <w:rStyle w:val="Hyperlink"/>
          </w:rPr>
          <w:t>22.</w:t>
        </w:r>
        <w:r w:rsidR="003744FA" w:rsidRPr="00CC73BC">
          <w:rPr>
            <w:rFonts w:ascii="Calibri" w:hAnsi="Calibri"/>
            <w:sz w:val="22"/>
            <w:szCs w:val="22"/>
          </w:rPr>
          <w:tab/>
        </w:r>
        <w:r w:rsidR="003744FA" w:rsidRPr="001B60CD">
          <w:rPr>
            <w:rStyle w:val="Hyperlink"/>
          </w:rPr>
          <w:t>Procurement, Delivery, and Transport (GCC Clause 22)</w:t>
        </w:r>
        <w:r w:rsidR="003744FA">
          <w:rPr>
            <w:webHidden/>
          </w:rPr>
          <w:tab/>
        </w:r>
        <w:r w:rsidR="003744FA">
          <w:rPr>
            <w:webHidden/>
          </w:rPr>
          <w:fldChar w:fldCharType="begin"/>
        </w:r>
        <w:r w:rsidR="003744FA">
          <w:rPr>
            <w:webHidden/>
          </w:rPr>
          <w:instrText xml:space="preserve"> PAGEREF _Toc44009423 \h </w:instrText>
        </w:r>
        <w:r w:rsidR="003744FA">
          <w:rPr>
            <w:webHidden/>
          </w:rPr>
        </w:r>
        <w:r w:rsidR="003744FA">
          <w:rPr>
            <w:webHidden/>
          </w:rPr>
          <w:fldChar w:fldCharType="separate"/>
        </w:r>
        <w:r w:rsidR="00514C20">
          <w:rPr>
            <w:webHidden/>
          </w:rPr>
          <w:t>176</w:t>
        </w:r>
        <w:r w:rsidR="003744FA">
          <w:rPr>
            <w:webHidden/>
          </w:rPr>
          <w:fldChar w:fldCharType="end"/>
        </w:r>
      </w:hyperlink>
    </w:p>
    <w:p w14:paraId="065206A0" w14:textId="415982B2" w:rsidR="003744FA" w:rsidRPr="00CC73BC" w:rsidRDefault="008D00DB">
      <w:pPr>
        <w:pStyle w:val="TOC2"/>
        <w:rPr>
          <w:rFonts w:ascii="Calibri" w:hAnsi="Calibri"/>
          <w:sz w:val="22"/>
          <w:szCs w:val="22"/>
        </w:rPr>
      </w:pPr>
      <w:hyperlink w:anchor="_Toc44009424" w:history="1">
        <w:r w:rsidR="003744FA" w:rsidRPr="001B60CD">
          <w:rPr>
            <w:rStyle w:val="Hyperlink"/>
          </w:rPr>
          <w:t>23.</w:t>
        </w:r>
        <w:r w:rsidR="003744FA" w:rsidRPr="00CC73BC">
          <w:rPr>
            <w:rFonts w:ascii="Calibri" w:hAnsi="Calibri"/>
            <w:sz w:val="22"/>
            <w:szCs w:val="22"/>
          </w:rPr>
          <w:tab/>
        </w:r>
        <w:r w:rsidR="003744FA" w:rsidRPr="001B60CD">
          <w:rPr>
            <w:rStyle w:val="Hyperlink"/>
          </w:rPr>
          <w:t>Product Upgrades (GCC Clause 23)</w:t>
        </w:r>
        <w:r w:rsidR="003744FA">
          <w:rPr>
            <w:webHidden/>
          </w:rPr>
          <w:tab/>
        </w:r>
        <w:r w:rsidR="003744FA">
          <w:rPr>
            <w:webHidden/>
          </w:rPr>
          <w:fldChar w:fldCharType="begin"/>
        </w:r>
        <w:r w:rsidR="003744FA">
          <w:rPr>
            <w:webHidden/>
          </w:rPr>
          <w:instrText xml:space="preserve"> PAGEREF _Toc44009424 \h </w:instrText>
        </w:r>
        <w:r w:rsidR="003744FA">
          <w:rPr>
            <w:webHidden/>
          </w:rPr>
        </w:r>
        <w:r w:rsidR="003744FA">
          <w:rPr>
            <w:webHidden/>
          </w:rPr>
          <w:fldChar w:fldCharType="separate"/>
        </w:r>
        <w:r w:rsidR="00514C20">
          <w:rPr>
            <w:webHidden/>
          </w:rPr>
          <w:t>176</w:t>
        </w:r>
        <w:r w:rsidR="003744FA">
          <w:rPr>
            <w:webHidden/>
          </w:rPr>
          <w:fldChar w:fldCharType="end"/>
        </w:r>
      </w:hyperlink>
    </w:p>
    <w:p w14:paraId="13D4E917" w14:textId="40BA920A" w:rsidR="003744FA" w:rsidRPr="00CC73BC" w:rsidRDefault="008D00DB">
      <w:pPr>
        <w:pStyle w:val="TOC2"/>
        <w:rPr>
          <w:rFonts w:ascii="Calibri" w:hAnsi="Calibri"/>
          <w:sz w:val="22"/>
          <w:szCs w:val="22"/>
        </w:rPr>
      </w:pPr>
      <w:hyperlink w:anchor="_Toc44009425" w:history="1">
        <w:r w:rsidR="003744FA" w:rsidRPr="001B60CD">
          <w:rPr>
            <w:rStyle w:val="Hyperlink"/>
          </w:rPr>
          <w:t>24.</w:t>
        </w:r>
        <w:r w:rsidR="003744FA" w:rsidRPr="00CC73BC">
          <w:rPr>
            <w:rFonts w:ascii="Calibri" w:hAnsi="Calibri"/>
            <w:sz w:val="22"/>
            <w:szCs w:val="22"/>
          </w:rPr>
          <w:tab/>
        </w:r>
        <w:r w:rsidR="003744FA" w:rsidRPr="001B60CD">
          <w:rPr>
            <w:rStyle w:val="Hyperlink"/>
          </w:rPr>
          <w:t>Implementation, Installation, and Other Services (GCC Clause 24)</w:t>
        </w:r>
        <w:r w:rsidR="003744FA">
          <w:rPr>
            <w:webHidden/>
          </w:rPr>
          <w:tab/>
        </w:r>
        <w:r w:rsidR="003744FA">
          <w:rPr>
            <w:webHidden/>
          </w:rPr>
          <w:fldChar w:fldCharType="begin"/>
        </w:r>
        <w:r w:rsidR="003744FA">
          <w:rPr>
            <w:webHidden/>
          </w:rPr>
          <w:instrText xml:space="preserve"> PAGEREF _Toc44009425 \h </w:instrText>
        </w:r>
        <w:r w:rsidR="003744FA">
          <w:rPr>
            <w:webHidden/>
          </w:rPr>
        </w:r>
        <w:r w:rsidR="003744FA">
          <w:rPr>
            <w:webHidden/>
          </w:rPr>
          <w:fldChar w:fldCharType="separate"/>
        </w:r>
        <w:r w:rsidR="00514C20">
          <w:rPr>
            <w:webHidden/>
          </w:rPr>
          <w:t>177</w:t>
        </w:r>
        <w:r w:rsidR="003744FA">
          <w:rPr>
            <w:webHidden/>
          </w:rPr>
          <w:fldChar w:fldCharType="end"/>
        </w:r>
      </w:hyperlink>
    </w:p>
    <w:p w14:paraId="69FEDD56" w14:textId="49B54534" w:rsidR="003744FA" w:rsidRPr="00CC73BC" w:rsidRDefault="008D00DB">
      <w:pPr>
        <w:pStyle w:val="TOC2"/>
        <w:rPr>
          <w:rFonts w:ascii="Calibri" w:hAnsi="Calibri"/>
          <w:sz w:val="22"/>
          <w:szCs w:val="22"/>
        </w:rPr>
      </w:pPr>
      <w:hyperlink w:anchor="_Toc44009426" w:history="1">
        <w:r w:rsidR="003744FA" w:rsidRPr="001B60CD">
          <w:rPr>
            <w:rStyle w:val="Hyperlink"/>
          </w:rPr>
          <w:t>25.</w:t>
        </w:r>
        <w:r w:rsidR="003744FA" w:rsidRPr="00CC73BC">
          <w:rPr>
            <w:rFonts w:ascii="Calibri" w:hAnsi="Calibri"/>
            <w:sz w:val="22"/>
            <w:szCs w:val="22"/>
          </w:rPr>
          <w:tab/>
        </w:r>
        <w:r w:rsidR="003744FA" w:rsidRPr="001B60CD">
          <w:rPr>
            <w:rStyle w:val="Hyperlink"/>
          </w:rPr>
          <w:t>Inspections and Tests (GCC Clause 25)</w:t>
        </w:r>
        <w:r w:rsidR="003744FA">
          <w:rPr>
            <w:webHidden/>
          </w:rPr>
          <w:tab/>
        </w:r>
        <w:r w:rsidR="003744FA">
          <w:rPr>
            <w:webHidden/>
          </w:rPr>
          <w:fldChar w:fldCharType="begin"/>
        </w:r>
        <w:r w:rsidR="003744FA">
          <w:rPr>
            <w:webHidden/>
          </w:rPr>
          <w:instrText xml:space="preserve"> PAGEREF _Toc44009426 \h </w:instrText>
        </w:r>
        <w:r w:rsidR="003744FA">
          <w:rPr>
            <w:webHidden/>
          </w:rPr>
        </w:r>
        <w:r w:rsidR="003744FA">
          <w:rPr>
            <w:webHidden/>
          </w:rPr>
          <w:fldChar w:fldCharType="separate"/>
        </w:r>
        <w:r w:rsidR="00514C20">
          <w:rPr>
            <w:webHidden/>
          </w:rPr>
          <w:t>177</w:t>
        </w:r>
        <w:r w:rsidR="003744FA">
          <w:rPr>
            <w:webHidden/>
          </w:rPr>
          <w:fldChar w:fldCharType="end"/>
        </w:r>
      </w:hyperlink>
    </w:p>
    <w:p w14:paraId="717E1F1B" w14:textId="4CAC654B" w:rsidR="003744FA" w:rsidRPr="00CC73BC" w:rsidRDefault="008D00DB">
      <w:pPr>
        <w:pStyle w:val="TOC2"/>
        <w:rPr>
          <w:rFonts w:ascii="Calibri" w:hAnsi="Calibri"/>
          <w:sz w:val="22"/>
          <w:szCs w:val="22"/>
        </w:rPr>
      </w:pPr>
      <w:hyperlink w:anchor="_Toc44009427" w:history="1">
        <w:r w:rsidR="003744FA" w:rsidRPr="001B60CD">
          <w:rPr>
            <w:rStyle w:val="Hyperlink"/>
          </w:rPr>
          <w:t>26.</w:t>
        </w:r>
        <w:r w:rsidR="003744FA" w:rsidRPr="00CC73BC">
          <w:rPr>
            <w:rFonts w:ascii="Calibri" w:hAnsi="Calibri"/>
            <w:sz w:val="22"/>
            <w:szCs w:val="22"/>
          </w:rPr>
          <w:tab/>
        </w:r>
        <w:r w:rsidR="003744FA" w:rsidRPr="001B60CD">
          <w:rPr>
            <w:rStyle w:val="Hyperlink"/>
          </w:rPr>
          <w:t>Installation of the System (GCC Clause 26)</w:t>
        </w:r>
        <w:r w:rsidR="003744FA">
          <w:rPr>
            <w:webHidden/>
          </w:rPr>
          <w:tab/>
        </w:r>
        <w:r w:rsidR="003744FA">
          <w:rPr>
            <w:webHidden/>
          </w:rPr>
          <w:fldChar w:fldCharType="begin"/>
        </w:r>
        <w:r w:rsidR="003744FA">
          <w:rPr>
            <w:webHidden/>
          </w:rPr>
          <w:instrText xml:space="preserve"> PAGEREF _Toc44009427 \h </w:instrText>
        </w:r>
        <w:r w:rsidR="003744FA">
          <w:rPr>
            <w:webHidden/>
          </w:rPr>
        </w:r>
        <w:r w:rsidR="003744FA">
          <w:rPr>
            <w:webHidden/>
          </w:rPr>
          <w:fldChar w:fldCharType="separate"/>
        </w:r>
        <w:r w:rsidR="00514C20">
          <w:rPr>
            <w:webHidden/>
          </w:rPr>
          <w:t>177</w:t>
        </w:r>
        <w:r w:rsidR="003744FA">
          <w:rPr>
            <w:webHidden/>
          </w:rPr>
          <w:fldChar w:fldCharType="end"/>
        </w:r>
      </w:hyperlink>
    </w:p>
    <w:p w14:paraId="0E7C3A1C" w14:textId="17194712" w:rsidR="003744FA" w:rsidRPr="00CC73BC" w:rsidRDefault="008D00DB">
      <w:pPr>
        <w:pStyle w:val="TOC2"/>
        <w:rPr>
          <w:rFonts w:ascii="Calibri" w:hAnsi="Calibri"/>
          <w:sz w:val="22"/>
          <w:szCs w:val="22"/>
        </w:rPr>
      </w:pPr>
      <w:hyperlink w:anchor="_Toc44009428" w:history="1">
        <w:r w:rsidR="003744FA" w:rsidRPr="001B60CD">
          <w:rPr>
            <w:rStyle w:val="Hyperlink"/>
          </w:rPr>
          <w:t>27.</w:t>
        </w:r>
        <w:r w:rsidR="003744FA" w:rsidRPr="00CC73BC">
          <w:rPr>
            <w:rFonts w:ascii="Calibri" w:hAnsi="Calibri"/>
            <w:sz w:val="22"/>
            <w:szCs w:val="22"/>
          </w:rPr>
          <w:tab/>
        </w:r>
        <w:r w:rsidR="003744FA" w:rsidRPr="001B60CD">
          <w:rPr>
            <w:rStyle w:val="Hyperlink"/>
          </w:rPr>
          <w:t>Commissioning and Operational Acceptance (GCC Clause 27)</w:t>
        </w:r>
        <w:r w:rsidR="003744FA">
          <w:rPr>
            <w:webHidden/>
          </w:rPr>
          <w:tab/>
        </w:r>
        <w:r w:rsidR="003744FA">
          <w:rPr>
            <w:webHidden/>
          </w:rPr>
          <w:fldChar w:fldCharType="begin"/>
        </w:r>
        <w:r w:rsidR="003744FA">
          <w:rPr>
            <w:webHidden/>
          </w:rPr>
          <w:instrText xml:space="preserve"> PAGEREF _Toc44009428 \h </w:instrText>
        </w:r>
        <w:r w:rsidR="003744FA">
          <w:rPr>
            <w:webHidden/>
          </w:rPr>
        </w:r>
        <w:r w:rsidR="003744FA">
          <w:rPr>
            <w:webHidden/>
          </w:rPr>
          <w:fldChar w:fldCharType="separate"/>
        </w:r>
        <w:r w:rsidR="00514C20">
          <w:rPr>
            <w:webHidden/>
          </w:rPr>
          <w:t>177</w:t>
        </w:r>
        <w:r w:rsidR="003744FA">
          <w:rPr>
            <w:webHidden/>
          </w:rPr>
          <w:fldChar w:fldCharType="end"/>
        </w:r>
      </w:hyperlink>
    </w:p>
    <w:p w14:paraId="4ECDFBD8" w14:textId="387D9695" w:rsidR="003744FA" w:rsidRPr="00CC73BC" w:rsidRDefault="008D00DB">
      <w:pPr>
        <w:pStyle w:val="TOC1"/>
        <w:rPr>
          <w:rFonts w:ascii="Calibri" w:hAnsi="Calibri"/>
          <w:b w:val="0"/>
          <w:noProof/>
          <w:sz w:val="22"/>
          <w:szCs w:val="22"/>
        </w:rPr>
      </w:pPr>
      <w:hyperlink w:anchor="_Toc44009429" w:history="1">
        <w:r w:rsidR="003744FA" w:rsidRPr="001B60CD">
          <w:rPr>
            <w:rStyle w:val="Hyperlink"/>
            <w:noProof/>
          </w:rPr>
          <w:t>F.  Guarantees and Liabilities</w:t>
        </w:r>
        <w:r w:rsidR="003744FA">
          <w:rPr>
            <w:noProof/>
            <w:webHidden/>
          </w:rPr>
          <w:tab/>
        </w:r>
        <w:r w:rsidR="003744FA">
          <w:rPr>
            <w:noProof/>
            <w:webHidden/>
          </w:rPr>
          <w:fldChar w:fldCharType="begin"/>
        </w:r>
        <w:r w:rsidR="003744FA">
          <w:rPr>
            <w:noProof/>
            <w:webHidden/>
          </w:rPr>
          <w:instrText xml:space="preserve"> PAGEREF _Toc44009429 \h </w:instrText>
        </w:r>
        <w:r w:rsidR="003744FA">
          <w:rPr>
            <w:noProof/>
            <w:webHidden/>
          </w:rPr>
        </w:r>
        <w:r w:rsidR="003744FA">
          <w:rPr>
            <w:noProof/>
            <w:webHidden/>
          </w:rPr>
          <w:fldChar w:fldCharType="separate"/>
        </w:r>
        <w:r w:rsidR="00514C20">
          <w:rPr>
            <w:noProof/>
            <w:webHidden/>
          </w:rPr>
          <w:t>178</w:t>
        </w:r>
        <w:r w:rsidR="003744FA">
          <w:rPr>
            <w:noProof/>
            <w:webHidden/>
          </w:rPr>
          <w:fldChar w:fldCharType="end"/>
        </w:r>
      </w:hyperlink>
    </w:p>
    <w:p w14:paraId="4F4365BC" w14:textId="05692F41" w:rsidR="003744FA" w:rsidRPr="00CC73BC" w:rsidRDefault="008D00DB">
      <w:pPr>
        <w:pStyle w:val="TOC2"/>
        <w:rPr>
          <w:rFonts w:ascii="Calibri" w:hAnsi="Calibri"/>
          <w:sz w:val="22"/>
          <w:szCs w:val="22"/>
        </w:rPr>
      </w:pPr>
      <w:hyperlink w:anchor="_Toc44009430" w:history="1">
        <w:r w:rsidR="003744FA" w:rsidRPr="001B60CD">
          <w:rPr>
            <w:rStyle w:val="Hyperlink"/>
          </w:rPr>
          <w:t>28.</w:t>
        </w:r>
        <w:r w:rsidR="003744FA" w:rsidRPr="00CC73BC">
          <w:rPr>
            <w:rFonts w:ascii="Calibri" w:hAnsi="Calibri"/>
            <w:sz w:val="22"/>
            <w:szCs w:val="22"/>
          </w:rPr>
          <w:tab/>
        </w:r>
        <w:r w:rsidR="003744FA" w:rsidRPr="001B60CD">
          <w:rPr>
            <w:rStyle w:val="Hyperlink"/>
          </w:rPr>
          <w:t>Operational Acceptance Time Guarantee (GCC Clause 28)</w:t>
        </w:r>
        <w:r w:rsidR="003744FA">
          <w:rPr>
            <w:webHidden/>
          </w:rPr>
          <w:tab/>
        </w:r>
        <w:r w:rsidR="003744FA">
          <w:rPr>
            <w:webHidden/>
          </w:rPr>
          <w:fldChar w:fldCharType="begin"/>
        </w:r>
        <w:r w:rsidR="003744FA">
          <w:rPr>
            <w:webHidden/>
          </w:rPr>
          <w:instrText xml:space="preserve"> PAGEREF _Toc44009430 \h </w:instrText>
        </w:r>
        <w:r w:rsidR="003744FA">
          <w:rPr>
            <w:webHidden/>
          </w:rPr>
        </w:r>
        <w:r w:rsidR="003744FA">
          <w:rPr>
            <w:webHidden/>
          </w:rPr>
          <w:fldChar w:fldCharType="separate"/>
        </w:r>
        <w:r w:rsidR="00514C20">
          <w:rPr>
            <w:webHidden/>
          </w:rPr>
          <w:t>178</w:t>
        </w:r>
        <w:r w:rsidR="003744FA">
          <w:rPr>
            <w:webHidden/>
          </w:rPr>
          <w:fldChar w:fldCharType="end"/>
        </w:r>
      </w:hyperlink>
    </w:p>
    <w:p w14:paraId="67A2B616" w14:textId="52FDB829" w:rsidR="003744FA" w:rsidRPr="00CC73BC" w:rsidRDefault="008D00DB">
      <w:pPr>
        <w:pStyle w:val="TOC2"/>
        <w:rPr>
          <w:rFonts w:ascii="Calibri" w:hAnsi="Calibri"/>
          <w:sz w:val="22"/>
          <w:szCs w:val="22"/>
        </w:rPr>
      </w:pPr>
      <w:hyperlink w:anchor="_Toc44009431" w:history="1">
        <w:r w:rsidR="003744FA" w:rsidRPr="001B60CD">
          <w:rPr>
            <w:rStyle w:val="Hyperlink"/>
          </w:rPr>
          <w:t>29.</w:t>
        </w:r>
        <w:r w:rsidR="003744FA" w:rsidRPr="00CC73BC">
          <w:rPr>
            <w:rFonts w:ascii="Calibri" w:hAnsi="Calibri"/>
            <w:sz w:val="22"/>
            <w:szCs w:val="22"/>
          </w:rPr>
          <w:tab/>
        </w:r>
        <w:r w:rsidR="003744FA" w:rsidRPr="001B60CD">
          <w:rPr>
            <w:rStyle w:val="Hyperlink"/>
          </w:rPr>
          <w:t>Defect Liability (GCC Clause 29)</w:t>
        </w:r>
        <w:r w:rsidR="003744FA">
          <w:rPr>
            <w:webHidden/>
          </w:rPr>
          <w:tab/>
        </w:r>
        <w:r w:rsidR="003744FA">
          <w:rPr>
            <w:webHidden/>
          </w:rPr>
          <w:fldChar w:fldCharType="begin"/>
        </w:r>
        <w:r w:rsidR="003744FA">
          <w:rPr>
            <w:webHidden/>
          </w:rPr>
          <w:instrText xml:space="preserve"> PAGEREF _Toc44009431 \h </w:instrText>
        </w:r>
        <w:r w:rsidR="003744FA">
          <w:rPr>
            <w:webHidden/>
          </w:rPr>
        </w:r>
        <w:r w:rsidR="003744FA">
          <w:rPr>
            <w:webHidden/>
          </w:rPr>
          <w:fldChar w:fldCharType="separate"/>
        </w:r>
        <w:r w:rsidR="00514C20">
          <w:rPr>
            <w:webHidden/>
          </w:rPr>
          <w:t>179</w:t>
        </w:r>
        <w:r w:rsidR="003744FA">
          <w:rPr>
            <w:webHidden/>
          </w:rPr>
          <w:fldChar w:fldCharType="end"/>
        </w:r>
      </w:hyperlink>
    </w:p>
    <w:p w14:paraId="68304D32" w14:textId="3760C89B" w:rsidR="003744FA" w:rsidRPr="00CC73BC" w:rsidRDefault="008D00DB">
      <w:pPr>
        <w:pStyle w:val="TOC2"/>
        <w:rPr>
          <w:rFonts w:ascii="Calibri" w:hAnsi="Calibri"/>
          <w:sz w:val="22"/>
          <w:szCs w:val="22"/>
        </w:rPr>
      </w:pPr>
      <w:hyperlink w:anchor="_Toc44009432" w:history="1">
        <w:r w:rsidR="003744FA" w:rsidRPr="001B60CD">
          <w:rPr>
            <w:rStyle w:val="Hyperlink"/>
          </w:rPr>
          <w:t>30.</w:t>
        </w:r>
        <w:r w:rsidR="003744FA" w:rsidRPr="00CC73BC">
          <w:rPr>
            <w:rFonts w:ascii="Calibri" w:hAnsi="Calibri"/>
            <w:sz w:val="22"/>
            <w:szCs w:val="22"/>
          </w:rPr>
          <w:tab/>
        </w:r>
        <w:r w:rsidR="003744FA" w:rsidRPr="001B60CD">
          <w:rPr>
            <w:rStyle w:val="Hyperlink"/>
          </w:rPr>
          <w:t>Functional Guarantees (GCC Clause 30)</w:t>
        </w:r>
        <w:r w:rsidR="003744FA">
          <w:rPr>
            <w:webHidden/>
          </w:rPr>
          <w:tab/>
        </w:r>
        <w:r w:rsidR="003744FA">
          <w:rPr>
            <w:webHidden/>
          </w:rPr>
          <w:fldChar w:fldCharType="begin"/>
        </w:r>
        <w:r w:rsidR="003744FA">
          <w:rPr>
            <w:webHidden/>
          </w:rPr>
          <w:instrText xml:space="preserve"> PAGEREF _Toc44009432 \h </w:instrText>
        </w:r>
        <w:r w:rsidR="003744FA">
          <w:rPr>
            <w:webHidden/>
          </w:rPr>
        </w:r>
        <w:r w:rsidR="003744FA">
          <w:rPr>
            <w:webHidden/>
          </w:rPr>
          <w:fldChar w:fldCharType="separate"/>
        </w:r>
        <w:r w:rsidR="00514C20">
          <w:rPr>
            <w:webHidden/>
          </w:rPr>
          <w:t>180</w:t>
        </w:r>
        <w:r w:rsidR="003744FA">
          <w:rPr>
            <w:webHidden/>
          </w:rPr>
          <w:fldChar w:fldCharType="end"/>
        </w:r>
      </w:hyperlink>
    </w:p>
    <w:p w14:paraId="200E63E3" w14:textId="42B42E4A" w:rsidR="003744FA" w:rsidRPr="00CC73BC" w:rsidRDefault="008D00DB">
      <w:pPr>
        <w:pStyle w:val="TOC2"/>
        <w:rPr>
          <w:rFonts w:ascii="Calibri" w:hAnsi="Calibri"/>
          <w:sz w:val="22"/>
          <w:szCs w:val="22"/>
        </w:rPr>
      </w:pPr>
      <w:hyperlink w:anchor="_Toc44009433" w:history="1">
        <w:r w:rsidR="003744FA" w:rsidRPr="001B60CD">
          <w:rPr>
            <w:rStyle w:val="Hyperlink"/>
          </w:rPr>
          <w:t>31.</w:t>
        </w:r>
        <w:r w:rsidR="003744FA" w:rsidRPr="00CC73BC">
          <w:rPr>
            <w:rFonts w:ascii="Calibri" w:hAnsi="Calibri"/>
            <w:sz w:val="22"/>
            <w:szCs w:val="22"/>
          </w:rPr>
          <w:tab/>
        </w:r>
        <w:r w:rsidR="003744FA" w:rsidRPr="001B60CD">
          <w:rPr>
            <w:rStyle w:val="Hyperlink"/>
          </w:rPr>
          <w:t>Intellectual Property Rights Warranty (GCC Clause 31)</w:t>
        </w:r>
        <w:r w:rsidR="003744FA">
          <w:rPr>
            <w:webHidden/>
          </w:rPr>
          <w:tab/>
        </w:r>
        <w:r w:rsidR="003744FA">
          <w:rPr>
            <w:webHidden/>
          </w:rPr>
          <w:fldChar w:fldCharType="begin"/>
        </w:r>
        <w:r w:rsidR="003744FA">
          <w:rPr>
            <w:webHidden/>
          </w:rPr>
          <w:instrText xml:space="preserve"> PAGEREF _Toc44009433 \h </w:instrText>
        </w:r>
        <w:r w:rsidR="003744FA">
          <w:rPr>
            <w:webHidden/>
          </w:rPr>
        </w:r>
        <w:r w:rsidR="003744FA">
          <w:rPr>
            <w:webHidden/>
          </w:rPr>
          <w:fldChar w:fldCharType="separate"/>
        </w:r>
        <w:r w:rsidR="00514C20">
          <w:rPr>
            <w:webHidden/>
          </w:rPr>
          <w:t>180</w:t>
        </w:r>
        <w:r w:rsidR="003744FA">
          <w:rPr>
            <w:webHidden/>
          </w:rPr>
          <w:fldChar w:fldCharType="end"/>
        </w:r>
      </w:hyperlink>
    </w:p>
    <w:p w14:paraId="631AC471" w14:textId="6AA4FFC2" w:rsidR="003744FA" w:rsidRPr="00CC73BC" w:rsidRDefault="008D00DB">
      <w:pPr>
        <w:pStyle w:val="TOC2"/>
        <w:rPr>
          <w:rFonts w:ascii="Calibri" w:hAnsi="Calibri"/>
          <w:sz w:val="22"/>
          <w:szCs w:val="22"/>
        </w:rPr>
      </w:pPr>
      <w:hyperlink w:anchor="_Toc44009434" w:history="1">
        <w:r w:rsidR="003744FA" w:rsidRPr="001B60CD">
          <w:rPr>
            <w:rStyle w:val="Hyperlink"/>
          </w:rPr>
          <w:t>32.</w:t>
        </w:r>
        <w:r w:rsidR="003744FA" w:rsidRPr="00CC73BC">
          <w:rPr>
            <w:rFonts w:ascii="Calibri" w:hAnsi="Calibri"/>
            <w:sz w:val="22"/>
            <w:szCs w:val="22"/>
          </w:rPr>
          <w:tab/>
        </w:r>
        <w:r w:rsidR="003744FA" w:rsidRPr="001B60CD">
          <w:rPr>
            <w:rStyle w:val="Hyperlink"/>
          </w:rPr>
          <w:t>Intellectual Property Rights Indemnity (GCC Clause 32)</w:t>
        </w:r>
        <w:r w:rsidR="003744FA">
          <w:rPr>
            <w:webHidden/>
          </w:rPr>
          <w:tab/>
        </w:r>
        <w:r w:rsidR="003744FA">
          <w:rPr>
            <w:webHidden/>
          </w:rPr>
          <w:fldChar w:fldCharType="begin"/>
        </w:r>
        <w:r w:rsidR="003744FA">
          <w:rPr>
            <w:webHidden/>
          </w:rPr>
          <w:instrText xml:space="preserve"> PAGEREF _Toc44009434 \h </w:instrText>
        </w:r>
        <w:r w:rsidR="003744FA">
          <w:rPr>
            <w:webHidden/>
          </w:rPr>
        </w:r>
        <w:r w:rsidR="003744FA">
          <w:rPr>
            <w:webHidden/>
          </w:rPr>
          <w:fldChar w:fldCharType="separate"/>
        </w:r>
        <w:r w:rsidR="00514C20">
          <w:rPr>
            <w:webHidden/>
          </w:rPr>
          <w:t>181</w:t>
        </w:r>
        <w:r w:rsidR="003744FA">
          <w:rPr>
            <w:webHidden/>
          </w:rPr>
          <w:fldChar w:fldCharType="end"/>
        </w:r>
      </w:hyperlink>
    </w:p>
    <w:p w14:paraId="14EF201C" w14:textId="09B0CC92" w:rsidR="003744FA" w:rsidRPr="00CC73BC" w:rsidRDefault="008D00DB">
      <w:pPr>
        <w:pStyle w:val="TOC2"/>
        <w:rPr>
          <w:rFonts w:ascii="Calibri" w:hAnsi="Calibri"/>
          <w:sz w:val="22"/>
          <w:szCs w:val="22"/>
        </w:rPr>
      </w:pPr>
      <w:hyperlink w:anchor="_Toc44009435" w:history="1">
        <w:r w:rsidR="003744FA" w:rsidRPr="001B60CD">
          <w:rPr>
            <w:rStyle w:val="Hyperlink"/>
          </w:rPr>
          <w:t>33.</w:t>
        </w:r>
        <w:r w:rsidR="003744FA" w:rsidRPr="00CC73BC">
          <w:rPr>
            <w:rFonts w:ascii="Calibri" w:hAnsi="Calibri"/>
            <w:sz w:val="22"/>
            <w:szCs w:val="22"/>
          </w:rPr>
          <w:tab/>
        </w:r>
        <w:r w:rsidR="003744FA" w:rsidRPr="001B60CD">
          <w:rPr>
            <w:rStyle w:val="Hyperlink"/>
          </w:rPr>
          <w:t>Limitation of Liability (GCC Clause 33)</w:t>
        </w:r>
        <w:r w:rsidR="003744FA">
          <w:rPr>
            <w:webHidden/>
          </w:rPr>
          <w:tab/>
        </w:r>
        <w:r w:rsidR="003744FA">
          <w:rPr>
            <w:webHidden/>
          </w:rPr>
          <w:fldChar w:fldCharType="begin"/>
        </w:r>
        <w:r w:rsidR="003744FA">
          <w:rPr>
            <w:webHidden/>
          </w:rPr>
          <w:instrText xml:space="preserve"> PAGEREF _Toc44009435 \h </w:instrText>
        </w:r>
        <w:r w:rsidR="003744FA">
          <w:rPr>
            <w:webHidden/>
          </w:rPr>
        </w:r>
        <w:r w:rsidR="003744FA">
          <w:rPr>
            <w:webHidden/>
          </w:rPr>
          <w:fldChar w:fldCharType="separate"/>
        </w:r>
        <w:r w:rsidR="00514C20">
          <w:rPr>
            <w:webHidden/>
          </w:rPr>
          <w:t>181</w:t>
        </w:r>
        <w:r w:rsidR="003744FA">
          <w:rPr>
            <w:webHidden/>
          </w:rPr>
          <w:fldChar w:fldCharType="end"/>
        </w:r>
      </w:hyperlink>
    </w:p>
    <w:p w14:paraId="34AF8BB8" w14:textId="5E00F7DE" w:rsidR="003744FA" w:rsidRPr="00CC73BC" w:rsidRDefault="008D00DB">
      <w:pPr>
        <w:pStyle w:val="TOC1"/>
        <w:rPr>
          <w:rFonts w:ascii="Calibri" w:hAnsi="Calibri"/>
          <w:b w:val="0"/>
          <w:noProof/>
          <w:sz w:val="22"/>
          <w:szCs w:val="22"/>
        </w:rPr>
      </w:pPr>
      <w:hyperlink w:anchor="_Toc44009436" w:history="1">
        <w:r w:rsidR="003744FA" w:rsidRPr="001B60CD">
          <w:rPr>
            <w:rStyle w:val="Hyperlink"/>
            <w:noProof/>
          </w:rPr>
          <w:t>G.  Risk Distribution</w:t>
        </w:r>
        <w:r w:rsidR="003744FA">
          <w:rPr>
            <w:noProof/>
            <w:webHidden/>
          </w:rPr>
          <w:tab/>
        </w:r>
        <w:r w:rsidR="003744FA">
          <w:rPr>
            <w:noProof/>
            <w:webHidden/>
          </w:rPr>
          <w:fldChar w:fldCharType="begin"/>
        </w:r>
        <w:r w:rsidR="003744FA">
          <w:rPr>
            <w:noProof/>
            <w:webHidden/>
          </w:rPr>
          <w:instrText xml:space="preserve"> PAGEREF _Toc44009436 \h </w:instrText>
        </w:r>
        <w:r w:rsidR="003744FA">
          <w:rPr>
            <w:noProof/>
            <w:webHidden/>
          </w:rPr>
        </w:r>
        <w:r w:rsidR="003744FA">
          <w:rPr>
            <w:noProof/>
            <w:webHidden/>
          </w:rPr>
          <w:fldChar w:fldCharType="separate"/>
        </w:r>
        <w:r w:rsidR="00514C20">
          <w:rPr>
            <w:noProof/>
            <w:webHidden/>
          </w:rPr>
          <w:t>181</w:t>
        </w:r>
        <w:r w:rsidR="003744FA">
          <w:rPr>
            <w:noProof/>
            <w:webHidden/>
          </w:rPr>
          <w:fldChar w:fldCharType="end"/>
        </w:r>
      </w:hyperlink>
    </w:p>
    <w:p w14:paraId="4D8FD880" w14:textId="721B3295" w:rsidR="003744FA" w:rsidRPr="00CC73BC" w:rsidRDefault="008D00DB">
      <w:pPr>
        <w:pStyle w:val="TOC2"/>
        <w:rPr>
          <w:rFonts w:ascii="Calibri" w:hAnsi="Calibri"/>
          <w:sz w:val="22"/>
          <w:szCs w:val="22"/>
        </w:rPr>
      </w:pPr>
      <w:hyperlink w:anchor="_Toc44009437" w:history="1">
        <w:r w:rsidR="003744FA" w:rsidRPr="001B60CD">
          <w:rPr>
            <w:rStyle w:val="Hyperlink"/>
          </w:rPr>
          <w:t>34.</w:t>
        </w:r>
        <w:r w:rsidR="003744FA" w:rsidRPr="00CC73BC">
          <w:rPr>
            <w:rFonts w:ascii="Calibri" w:hAnsi="Calibri"/>
            <w:sz w:val="22"/>
            <w:szCs w:val="22"/>
          </w:rPr>
          <w:tab/>
        </w:r>
        <w:r w:rsidR="003744FA" w:rsidRPr="001B60CD">
          <w:rPr>
            <w:rStyle w:val="Hyperlink"/>
          </w:rPr>
          <w:t>Transfer of Ownership (GCC Clause 34)</w:t>
        </w:r>
        <w:r w:rsidR="003744FA">
          <w:rPr>
            <w:webHidden/>
          </w:rPr>
          <w:tab/>
        </w:r>
        <w:r w:rsidR="003744FA">
          <w:rPr>
            <w:webHidden/>
          </w:rPr>
          <w:fldChar w:fldCharType="begin"/>
        </w:r>
        <w:r w:rsidR="003744FA">
          <w:rPr>
            <w:webHidden/>
          </w:rPr>
          <w:instrText xml:space="preserve"> PAGEREF _Toc44009437 \h </w:instrText>
        </w:r>
        <w:r w:rsidR="003744FA">
          <w:rPr>
            <w:webHidden/>
          </w:rPr>
        </w:r>
        <w:r w:rsidR="003744FA">
          <w:rPr>
            <w:webHidden/>
          </w:rPr>
          <w:fldChar w:fldCharType="separate"/>
        </w:r>
        <w:r w:rsidR="00514C20">
          <w:rPr>
            <w:webHidden/>
          </w:rPr>
          <w:t>181</w:t>
        </w:r>
        <w:r w:rsidR="003744FA">
          <w:rPr>
            <w:webHidden/>
          </w:rPr>
          <w:fldChar w:fldCharType="end"/>
        </w:r>
      </w:hyperlink>
    </w:p>
    <w:p w14:paraId="22718B5B" w14:textId="79EA9960" w:rsidR="003744FA" w:rsidRPr="00CC73BC" w:rsidRDefault="008D00DB">
      <w:pPr>
        <w:pStyle w:val="TOC2"/>
        <w:rPr>
          <w:rFonts w:ascii="Calibri" w:hAnsi="Calibri"/>
          <w:sz w:val="22"/>
          <w:szCs w:val="22"/>
        </w:rPr>
      </w:pPr>
      <w:hyperlink w:anchor="_Toc44009438" w:history="1">
        <w:r w:rsidR="003744FA" w:rsidRPr="001B60CD">
          <w:rPr>
            <w:rStyle w:val="Hyperlink"/>
          </w:rPr>
          <w:t>35.</w:t>
        </w:r>
        <w:r w:rsidR="003744FA" w:rsidRPr="00CC73BC">
          <w:rPr>
            <w:rFonts w:ascii="Calibri" w:hAnsi="Calibri"/>
            <w:sz w:val="22"/>
            <w:szCs w:val="22"/>
          </w:rPr>
          <w:tab/>
        </w:r>
        <w:r w:rsidR="003744FA" w:rsidRPr="001B60CD">
          <w:rPr>
            <w:rStyle w:val="Hyperlink"/>
          </w:rPr>
          <w:t>Care of the System (GCC Clause 35)</w:t>
        </w:r>
        <w:r w:rsidR="003744FA">
          <w:rPr>
            <w:webHidden/>
          </w:rPr>
          <w:tab/>
        </w:r>
        <w:r w:rsidR="003744FA">
          <w:rPr>
            <w:webHidden/>
          </w:rPr>
          <w:fldChar w:fldCharType="begin"/>
        </w:r>
        <w:r w:rsidR="003744FA">
          <w:rPr>
            <w:webHidden/>
          </w:rPr>
          <w:instrText xml:space="preserve"> PAGEREF _Toc44009438 \h </w:instrText>
        </w:r>
        <w:r w:rsidR="003744FA">
          <w:rPr>
            <w:webHidden/>
          </w:rPr>
        </w:r>
        <w:r w:rsidR="003744FA">
          <w:rPr>
            <w:webHidden/>
          </w:rPr>
          <w:fldChar w:fldCharType="separate"/>
        </w:r>
        <w:r w:rsidR="00514C20">
          <w:rPr>
            <w:webHidden/>
          </w:rPr>
          <w:t>181</w:t>
        </w:r>
        <w:r w:rsidR="003744FA">
          <w:rPr>
            <w:webHidden/>
          </w:rPr>
          <w:fldChar w:fldCharType="end"/>
        </w:r>
      </w:hyperlink>
    </w:p>
    <w:p w14:paraId="78FBE843" w14:textId="1244613A" w:rsidR="003744FA" w:rsidRPr="00CC73BC" w:rsidRDefault="008D00DB">
      <w:pPr>
        <w:pStyle w:val="TOC2"/>
        <w:rPr>
          <w:rFonts w:ascii="Calibri" w:hAnsi="Calibri"/>
          <w:sz w:val="22"/>
          <w:szCs w:val="22"/>
        </w:rPr>
      </w:pPr>
      <w:hyperlink w:anchor="_Toc44009439" w:history="1">
        <w:r w:rsidR="003744FA" w:rsidRPr="001B60CD">
          <w:rPr>
            <w:rStyle w:val="Hyperlink"/>
          </w:rPr>
          <w:t>36.</w:t>
        </w:r>
        <w:r w:rsidR="003744FA" w:rsidRPr="00CC73BC">
          <w:rPr>
            <w:rFonts w:ascii="Calibri" w:hAnsi="Calibri"/>
            <w:sz w:val="22"/>
            <w:szCs w:val="22"/>
          </w:rPr>
          <w:tab/>
        </w:r>
        <w:r w:rsidR="003744FA" w:rsidRPr="001B60CD">
          <w:rPr>
            <w:rStyle w:val="Hyperlink"/>
          </w:rPr>
          <w:t>Loss of or Damage to Property; Accident or Injury to Workers; Indemnification (GCC Clause 36)</w:t>
        </w:r>
        <w:r w:rsidR="003744FA">
          <w:rPr>
            <w:webHidden/>
          </w:rPr>
          <w:tab/>
        </w:r>
        <w:r w:rsidR="003744FA">
          <w:rPr>
            <w:webHidden/>
          </w:rPr>
          <w:fldChar w:fldCharType="begin"/>
        </w:r>
        <w:r w:rsidR="003744FA">
          <w:rPr>
            <w:webHidden/>
          </w:rPr>
          <w:instrText xml:space="preserve"> PAGEREF _Toc44009439 \h </w:instrText>
        </w:r>
        <w:r w:rsidR="003744FA">
          <w:rPr>
            <w:webHidden/>
          </w:rPr>
        </w:r>
        <w:r w:rsidR="003744FA">
          <w:rPr>
            <w:webHidden/>
          </w:rPr>
          <w:fldChar w:fldCharType="separate"/>
        </w:r>
        <w:r w:rsidR="00514C20">
          <w:rPr>
            <w:webHidden/>
          </w:rPr>
          <w:t>181</w:t>
        </w:r>
        <w:r w:rsidR="003744FA">
          <w:rPr>
            <w:webHidden/>
          </w:rPr>
          <w:fldChar w:fldCharType="end"/>
        </w:r>
      </w:hyperlink>
    </w:p>
    <w:p w14:paraId="730A5A1B" w14:textId="4A057EAA" w:rsidR="003744FA" w:rsidRPr="00CC73BC" w:rsidRDefault="008D00DB">
      <w:pPr>
        <w:pStyle w:val="TOC2"/>
        <w:rPr>
          <w:rFonts w:ascii="Calibri" w:hAnsi="Calibri"/>
          <w:sz w:val="22"/>
          <w:szCs w:val="22"/>
        </w:rPr>
      </w:pPr>
      <w:hyperlink w:anchor="_Toc44009440" w:history="1">
        <w:r w:rsidR="003744FA" w:rsidRPr="001B60CD">
          <w:rPr>
            <w:rStyle w:val="Hyperlink"/>
            <w:lang w:val="fr-FR"/>
          </w:rPr>
          <w:t>37.</w:t>
        </w:r>
        <w:r w:rsidR="003744FA" w:rsidRPr="00CC73BC">
          <w:rPr>
            <w:rFonts w:ascii="Calibri" w:hAnsi="Calibri"/>
            <w:sz w:val="22"/>
            <w:szCs w:val="22"/>
          </w:rPr>
          <w:tab/>
        </w:r>
        <w:r w:rsidR="003744FA" w:rsidRPr="001B60CD">
          <w:rPr>
            <w:rStyle w:val="Hyperlink"/>
          </w:rPr>
          <w:t>Insurances</w:t>
        </w:r>
        <w:r w:rsidR="003744FA" w:rsidRPr="001B60CD">
          <w:rPr>
            <w:rStyle w:val="Hyperlink"/>
            <w:lang w:val="fr-FR"/>
          </w:rPr>
          <w:t xml:space="preserve"> (GCC Clause 37)</w:t>
        </w:r>
        <w:r w:rsidR="003744FA">
          <w:rPr>
            <w:webHidden/>
          </w:rPr>
          <w:tab/>
        </w:r>
        <w:r w:rsidR="003744FA">
          <w:rPr>
            <w:webHidden/>
          </w:rPr>
          <w:fldChar w:fldCharType="begin"/>
        </w:r>
        <w:r w:rsidR="003744FA">
          <w:rPr>
            <w:webHidden/>
          </w:rPr>
          <w:instrText xml:space="preserve"> PAGEREF _Toc44009440 \h </w:instrText>
        </w:r>
        <w:r w:rsidR="003744FA">
          <w:rPr>
            <w:webHidden/>
          </w:rPr>
        </w:r>
        <w:r w:rsidR="003744FA">
          <w:rPr>
            <w:webHidden/>
          </w:rPr>
          <w:fldChar w:fldCharType="separate"/>
        </w:r>
        <w:r w:rsidR="00514C20">
          <w:rPr>
            <w:webHidden/>
          </w:rPr>
          <w:t>181</w:t>
        </w:r>
        <w:r w:rsidR="003744FA">
          <w:rPr>
            <w:webHidden/>
          </w:rPr>
          <w:fldChar w:fldCharType="end"/>
        </w:r>
      </w:hyperlink>
    </w:p>
    <w:p w14:paraId="6F2FC31A" w14:textId="4F52C856" w:rsidR="003744FA" w:rsidRPr="00CC73BC" w:rsidRDefault="008D00DB">
      <w:pPr>
        <w:pStyle w:val="TOC2"/>
        <w:rPr>
          <w:rFonts w:ascii="Calibri" w:hAnsi="Calibri"/>
          <w:sz w:val="22"/>
          <w:szCs w:val="22"/>
        </w:rPr>
      </w:pPr>
      <w:hyperlink w:anchor="_Toc44009441" w:history="1">
        <w:r w:rsidR="003744FA" w:rsidRPr="001B60CD">
          <w:rPr>
            <w:rStyle w:val="Hyperlink"/>
            <w:lang w:val="fr-FR"/>
          </w:rPr>
          <w:t>38.</w:t>
        </w:r>
        <w:r w:rsidR="003744FA" w:rsidRPr="00CC73BC">
          <w:rPr>
            <w:rFonts w:ascii="Calibri" w:hAnsi="Calibri"/>
            <w:sz w:val="22"/>
            <w:szCs w:val="22"/>
          </w:rPr>
          <w:tab/>
        </w:r>
        <w:r w:rsidR="003744FA" w:rsidRPr="001B60CD">
          <w:rPr>
            <w:rStyle w:val="Hyperlink"/>
            <w:lang w:val="fr-FR"/>
          </w:rPr>
          <w:t>Force Majeure (GCC Clause 38)</w:t>
        </w:r>
        <w:r w:rsidR="003744FA">
          <w:rPr>
            <w:webHidden/>
          </w:rPr>
          <w:tab/>
        </w:r>
        <w:r w:rsidR="003744FA">
          <w:rPr>
            <w:webHidden/>
          </w:rPr>
          <w:fldChar w:fldCharType="begin"/>
        </w:r>
        <w:r w:rsidR="003744FA">
          <w:rPr>
            <w:webHidden/>
          </w:rPr>
          <w:instrText xml:space="preserve"> PAGEREF _Toc44009441 \h </w:instrText>
        </w:r>
        <w:r w:rsidR="003744FA">
          <w:rPr>
            <w:webHidden/>
          </w:rPr>
        </w:r>
        <w:r w:rsidR="003744FA">
          <w:rPr>
            <w:webHidden/>
          </w:rPr>
          <w:fldChar w:fldCharType="separate"/>
        </w:r>
        <w:r w:rsidR="00514C20">
          <w:rPr>
            <w:webHidden/>
          </w:rPr>
          <w:t>182</w:t>
        </w:r>
        <w:r w:rsidR="003744FA">
          <w:rPr>
            <w:webHidden/>
          </w:rPr>
          <w:fldChar w:fldCharType="end"/>
        </w:r>
      </w:hyperlink>
    </w:p>
    <w:p w14:paraId="165CC20C" w14:textId="6AA268F7" w:rsidR="003744FA" w:rsidRPr="00CC73BC" w:rsidRDefault="008D00DB">
      <w:pPr>
        <w:pStyle w:val="TOC1"/>
        <w:rPr>
          <w:rFonts w:ascii="Calibri" w:hAnsi="Calibri"/>
          <w:b w:val="0"/>
          <w:noProof/>
          <w:sz w:val="22"/>
          <w:szCs w:val="22"/>
        </w:rPr>
      </w:pPr>
      <w:hyperlink w:anchor="_Toc44009442" w:history="1">
        <w:r w:rsidR="003744FA" w:rsidRPr="001B60CD">
          <w:rPr>
            <w:rStyle w:val="Hyperlink"/>
            <w:noProof/>
          </w:rPr>
          <w:t>H.  Change in Contract Elements</w:t>
        </w:r>
        <w:r w:rsidR="003744FA">
          <w:rPr>
            <w:noProof/>
            <w:webHidden/>
          </w:rPr>
          <w:tab/>
        </w:r>
        <w:r w:rsidR="003744FA">
          <w:rPr>
            <w:noProof/>
            <w:webHidden/>
          </w:rPr>
          <w:fldChar w:fldCharType="begin"/>
        </w:r>
        <w:r w:rsidR="003744FA">
          <w:rPr>
            <w:noProof/>
            <w:webHidden/>
          </w:rPr>
          <w:instrText xml:space="preserve"> PAGEREF _Toc44009442 \h </w:instrText>
        </w:r>
        <w:r w:rsidR="003744FA">
          <w:rPr>
            <w:noProof/>
            <w:webHidden/>
          </w:rPr>
        </w:r>
        <w:r w:rsidR="003744FA">
          <w:rPr>
            <w:noProof/>
            <w:webHidden/>
          </w:rPr>
          <w:fldChar w:fldCharType="separate"/>
        </w:r>
        <w:r w:rsidR="00514C20">
          <w:rPr>
            <w:noProof/>
            <w:webHidden/>
          </w:rPr>
          <w:t>182</w:t>
        </w:r>
        <w:r w:rsidR="003744FA">
          <w:rPr>
            <w:noProof/>
            <w:webHidden/>
          </w:rPr>
          <w:fldChar w:fldCharType="end"/>
        </w:r>
      </w:hyperlink>
    </w:p>
    <w:p w14:paraId="7F8CF4BD" w14:textId="3CF39D83" w:rsidR="003744FA" w:rsidRPr="00CC73BC" w:rsidRDefault="008D00DB">
      <w:pPr>
        <w:pStyle w:val="TOC2"/>
        <w:rPr>
          <w:rFonts w:ascii="Calibri" w:hAnsi="Calibri"/>
          <w:sz w:val="22"/>
          <w:szCs w:val="22"/>
        </w:rPr>
      </w:pPr>
      <w:hyperlink w:anchor="_Toc44009443" w:history="1">
        <w:r w:rsidR="003744FA" w:rsidRPr="001B60CD">
          <w:rPr>
            <w:rStyle w:val="Hyperlink"/>
          </w:rPr>
          <w:t>39.</w:t>
        </w:r>
        <w:r w:rsidR="003744FA" w:rsidRPr="00CC73BC">
          <w:rPr>
            <w:rFonts w:ascii="Calibri" w:hAnsi="Calibri"/>
            <w:sz w:val="22"/>
            <w:szCs w:val="22"/>
          </w:rPr>
          <w:tab/>
        </w:r>
        <w:r w:rsidR="003744FA" w:rsidRPr="001B60CD">
          <w:rPr>
            <w:rStyle w:val="Hyperlink"/>
          </w:rPr>
          <w:t>Changes to the System (GCC Clause 39)</w:t>
        </w:r>
        <w:r w:rsidR="003744FA">
          <w:rPr>
            <w:webHidden/>
          </w:rPr>
          <w:tab/>
        </w:r>
        <w:r w:rsidR="003744FA">
          <w:rPr>
            <w:webHidden/>
          </w:rPr>
          <w:fldChar w:fldCharType="begin"/>
        </w:r>
        <w:r w:rsidR="003744FA">
          <w:rPr>
            <w:webHidden/>
          </w:rPr>
          <w:instrText xml:space="preserve"> PAGEREF _Toc44009443 \h </w:instrText>
        </w:r>
        <w:r w:rsidR="003744FA">
          <w:rPr>
            <w:webHidden/>
          </w:rPr>
        </w:r>
        <w:r w:rsidR="003744FA">
          <w:rPr>
            <w:webHidden/>
          </w:rPr>
          <w:fldChar w:fldCharType="separate"/>
        </w:r>
        <w:r w:rsidR="00514C20">
          <w:rPr>
            <w:webHidden/>
          </w:rPr>
          <w:t>182</w:t>
        </w:r>
        <w:r w:rsidR="003744FA">
          <w:rPr>
            <w:webHidden/>
          </w:rPr>
          <w:fldChar w:fldCharType="end"/>
        </w:r>
      </w:hyperlink>
    </w:p>
    <w:p w14:paraId="5D95E135" w14:textId="6A6AEAA1" w:rsidR="003744FA" w:rsidRPr="00CC73BC" w:rsidRDefault="008D00DB">
      <w:pPr>
        <w:pStyle w:val="TOC2"/>
        <w:rPr>
          <w:rFonts w:ascii="Calibri" w:hAnsi="Calibri"/>
          <w:sz w:val="22"/>
          <w:szCs w:val="22"/>
        </w:rPr>
      </w:pPr>
      <w:hyperlink w:anchor="_Toc44009444" w:history="1">
        <w:r w:rsidR="003744FA" w:rsidRPr="001B60CD">
          <w:rPr>
            <w:rStyle w:val="Hyperlink"/>
          </w:rPr>
          <w:t>40.</w:t>
        </w:r>
        <w:r w:rsidR="003744FA" w:rsidRPr="00CC73BC">
          <w:rPr>
            <w:rFonts w:ascii="Calibri" w:hAnsi="Calibri"/>
            <w:sz w:val="22"/>
            <w:szCs w:val="22"/>
          </w:rPr>
          <w:tab/>
        </w:r>
        <w:r w:rsidR="003744FA" w:rsidRPr="001B60CD">
          <w:rPr>
            <w:rStyle w:val="Hyperlink"/>
          </w:rPr>
          <w:t>Extension of Time for Achieving Operational Acceptance (GCC Clause 40)</w:t>
        </w:r>
        <w:r w:rsidR="003744FA">
          <w:rPr>
            <w:webHidden/>
          </w:rPr>
          <w:tab/>
        </w:r>
        <w:r w:rsidR="003744FA">
          <w:rPr>
            <w:webHidden/>
          </w:rPr>
          <w:fldChar w:fldCharType="begin"/>
        </w:r>
        <w:r w:rsidR="003744FA">
          <w:rPr>
            <w:webHidden/>
          </w:rPr>
          <w:instrText xml:space="preserve"> PAGEREF _Toc44009444 \h </w:instrText>
        </w:r>
        <w:r w:rsidR="003744FA">
          <w:rPr>
            <w:webHidden/>
          </w:rPr>
        </w:r>
        <w:r w:rsidR="003744FA">
          <w:rPr>
            <w:webHidden/>
          </w:rPr>
          <w:fldChar w:fldCharType="separate"/>
        </w:r>
        <w:r w:rsidR="00514C20">
          <w:rPr>
            <w:webHidden/>
          </w:rPr>
          <w:t>183</w:t>
        </w:r>
        <w:r w:rsidR="003744FA">
          <w:rPr>
            <w:webHidden/>
          </w:rPr>
          <w:fldChar w:fldCharType="end"/>
        </w:r>
      </w:hyperlink>
    </w:p>
    <w:p w14:paraId="59ED937B" w14:textId="57CF3CBD" w:rsidR="003744FA" w:rsidRPr="00CC73BC" w:rsidRDefault="008D00DB">
      <w:pPr>
        <w:pStyle w:val="TOC2"/>
        <w:rPr>
          <w:rFonts w:ascii="Calibri" w:hAnsi="Calibri"/>
          <w:sz w:val="22"/>
          <w:szCs w:val="22"/>
        </w:rPr>
      </w:pPr>
      <w:hyperlink w:anchor="_Toc44009445" w:history="1">
        <w:r w:rsidR="003744FA" w:rsidRPr="001B60CD">
          <w:rPr>
            <w:rStyle w:val="Hyperlink"/>
          </w:rPr>
          <w:t>41.</w:t>
        </w:r>
        <w:r w:rsidR="003744FA" w:rsidRPr="00CC73BC">
          <w:rPr>
            <w:rFonts w:ascii="Calibri" w:hAnsi="Calibri"/>
            <w:sz w:val="22"/>
            <w:szCs w:val="22"/>
          </w:rPr>
          <w:tab/>
        </w:r>
        <w:r w:rsidR="003744FA" w:rsidRPr="001B60CD">
          <w:rPr>
            <w:rStyle w:val="Hyperlink"/>
          </w:rPr>
          <w:t>Termination (GCC Clause 41)</w:t>
        </w:r>
        <w:r w:rsidR="003744FA">
          <w:rPr>
            <w:webHidden/>
          </w:rPr>
          <w:tab/>
        </w:r>
        <w:r w:rsidR="003744FA">
          <w:rPr>
            <w:webHidden/>
          </w:rPr>
          <w:fldChar w:fldCharType="begin"/>
        </w:r>
        <w:r w:rsidR="003744FA">
          <w:rPr>
            <w:webHidden/>
          </w:rPr>
          <w:instrText xml:space="preserve"> PAGEREF _Toc44009445 \h </w:instrText>
        </w:r>
        <w:r w:rsidR="003744FA">
          <w:rPr>
            <w:webHidden/>
          </w:rPr>
        </w:r>
        <w:r w:rsidR="003744FA">
          <w:rPr>
            <w:webHidden/>
          </w:rPr>
          <w:fldChar w:fldCharType="separate"/>
        </w:r>
        <w:r w:rsidR="00514C20">
          <w:rPr>
            <w:webHidden/>
          </w:rPr>
          <w:t>183</w:t>
        </w:r>
        <w:r w:rsidR="003744FA">
          <w:rPr>
            <w:webHidden/>
          </w:rPr>
          <w:fldChar w:fldCharType="end"/>
        </w:r>
      </w:hyperlink>
    </w:p>
    <w:p w14:paraId="0A3FBEBD" w14:textId="14C709E0" w:rsidR="003744FA" w:rsidRPr="00CC73BC" w:rsidRDefault="008D00DB">
      <w:pPr>
        <w:pStyle w:val="TOC2"/>
        <w:rPr>
          <w:rFonts w:ascii="Calibri" w:hAnsi="Calibri"/>
          <w:sz w:val="22"/>
          <w:szCs w:val="22"/>
        </w:rPr>
      </w:pPr>
      <w:hyperlink w:anchor="_Toc44009446" w:history="1">
        <w:r w:rsidR="003744FA" w:rsidRPr="001B60CD">
          <w:rPr>
            <w:rStyle w:val="Hyperlink"/>
          </w:rPr>
          <w:t>42.</w:t>
        </w:r>
        <w:r w:rsidR="003744FA" w:rsidRPr="00CC73BC">
          <w:rPr>
            <w:rFonts w:ascii="Calibri" w:hAnsi="Calibri"/>
            <w:sz w:val="22"/>
            <w:szCs w:val="22"/>
          </w:rPr>
          <w:tab/>
        </w:r>
        <w:r w:rsidR="003744FA" w:rsidRPr="001B60CD">
          <w:rPr>
            <w:rStyle w:val="Hyperlink"/>
          </w:rPr>
          <w:t>Assignment (GCC Clause 42)</w:t>
        </w:r>
        <w:r w:rsidR="003744FA">
          <w:rPr>
            <w:webHidden/>
          </w:rPr>
          <w:tab/>
        </w:r>
        <w:r w:rsidR="003744FA">
          <w:rPr>
            <w:webHidden/>
          </w:rPr>
          <w:fldChar w:fldCharType="begin"/>
        </w:r>
        <w:r w:rsidR="003744FA">
          <w:rPr>
            <w:webHidden/>
          </w:rPr>
          <w:instrText xml:space="preserve"> PAGEREF _Toc44009446 \h </w:instrText>
        </w:r>
        <w:r w:rsidR="003744FA">
          <w:rPr>
            <w:webHidden/>
          </w:rPr>
        </w:r>
        <w:r w:rsidR="003744FA">
          <w:rPr>
            <w:webHidden/>
          </w:rPr>
          <w:fldChar w:fldCharType="separate"/>
        </w:r>
        <w:r w:rsidR="00514C20">
          <w:rPr>
            <w:webHidden/>
          </w:rPr>
          <w:t>183</w:t>
        </w:r>
        <w:r w:rsidR="003744FA">
          <w:rPr>
            <w:webHidden/>
          </w:rPr>
          <w:fldChar w:fldCharType="end"/>
        </w:r>
      </w:hyperlink>
    </w:p>
    <w:p w14:paraId="4A84FF19" w14:textId="77777777" w:rsidR="0052539E" w:rsidRDefault="007751C3">
      <w:pPr>
        <w:rPr>
          <w:sz w:val="22"/>
        </w:rPr>
      </w:pPr>
      <w:r>
        <w:fldChar w:fldCharType="end"/>
      </w:r>
    </w:p>
    <w:p w14:paraId="6B3B42E3" w14:textId="77777777" w:rsidR="0052539E" w:rsidRDefault="0052539E">
      <w:pPr>
        <w:jc w:val="center"/>
        <w:rPr>
          <w:b/>
          <w:sz w:val="36"/>
        </w:rPr>
      </w:pPr>
      <w:r>
        <w:rPr>
          <w:sz w:val="22"/>
        </w:rPr>
        <w:br w:type="page"/>
      </w:r>
      <w:r>
        <w:rPr>
          <w:b/>
          <w:sz w:val="36"/>
        </w:rPr>
        <w:t>Special Conditions of Contract</w:t>
      </w:r>
    </w:p>
    <w:p w14:paraId="5B81F261" w14:textId="77777777" w:rsidR="0052539E" w:rsidRDefault="0052539E">
      <w:r>
        <w:t xml:space="preserve">The following Special Conditions of Contract (SCC) shall supplement or amend the General Conditions of Contract (GCC).  Whenever there is a conflict, the provisions of the SCC shall prevail over those in the General Conditions of Contract.  For the purposes of clarity, any referenced GCC clause numbers are indicated in the left column of the SCC.  </w:t>
      </w:r>
    </w:p>
    <w:p w14:paraId="233C4D14" w14:textId="77777777" w:rsidR="0052539E" w:rsidRDefault="0052539E">
      <w:pPr>
        <w:pStyle w:val="explanatorynotes"/>
        <w:spacing w:line="240" w:lineRule="auto"/>
        <w:jc w:val="left"/>
      </w:pPr>
      <w:r>
        <w:rPr>
          <w:b/>
        </w:rPr>
        <w:t>Note:</w:t>
      </w:r>
      <w:r>
        <w:t xml:space="preserve"> </w:t>
      </w:r>
      <w:r>
        <w:tab/>
        <w:t>The following are sample clauses.  The Purchaser must complete, modify, add, or delete the following sample SCC clauses as appropriate.  If a GCC clause is not applicable to the specific procurement, then add a clause to the SCC stating that the specific GCC clause is deleted.  Also, whenever the GCC does not cover an important contractual matter, then add a suitable clause or clauses, in the most appropriate place in the SCC.</w:t>
      </w:r>
    </w:p>
    <w:p w14:paraId="5B65C9F0" w14:textId="77777777" w:rsidR="0052539E" w:rsidRDefault="0052539E">
      <w:pPr>
        <w:pStyle w:val="Head51"/>
      </w:pPr>
      <w:bookmarkStart w:id="309" w:name="_Toc521497286"/>
      <w:bookmarkStart w:id="310" w:name="_Toc44009397"/>
      <w:r>
        <w:t>A.  Contract and Interpretation</w:t>
      </w:r>
      <w:bookmarkEnd w:id="309"/>
      <w:bookmarkEnd w:id="310"/>
    </w:p>
    <w:p w14:paraId="6B00D593" w14:textId="77777777" w:rsidR="0052539E" w:rsidRDefault="0052539E">
      <w:pPr>
        <w:pStyle w:val="Head52"/>
      </w:pPr>
      <w:bookmarkStart w:id="311" w:name="_Toc521497287"/>
      <w:bookmarkStart w:id="312" w:name="_Toc44009398"/>
      <w:r>
        <w:t>1.</w:t>
      </w:r>
      <w:r>
        <w:tab/>
        <w:t>Definitions (GCC Clause 1)</w:t>
      </w:r>
      <w:bookmarkEnd w:id="311"/>
      <w:bookmarkEnd w:id="3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3C620085" w14:textId="77777777">
        <w:tc>
          <w:tcPr>
            <w:tcW w:w="1872" w:type="dxa"/>
          </w:tcPr>
          <w:p w14:paraId="1A0E5CFE" w14:textId="77777777" w:rsidR="0052539E" w:rsidRDefault="0052539E">
            <w:pPr>
              <w:spacing w:after="0"/>
              <w:ind w:right="-72" w:firstLine="14"/>
              <w:jc w:val="left"/>
            </w:pPr>
            <w:r>
              <w:t>GCC 1.1 (a) (ix)</w:t>
            </w:r>
          </w:p>
        </w:tc>
        <w:tc>
          <w:tcPr>
            <w:tcW w:w="7236" w:type="dxa"/>
          </w:tcPr>
          <w:p w14:paraId="34124807" w14:textId="77777777" w:rsidR="0052539E" w:rsidRDefault="0052539E">
            <w:pPr>
              <w:spacing w:after="240"/>
              <w:ind w:left="720" w:right="-72" w:hanging="720"/>
            </w:pPr>
            <w:r>
              <w:t xml:space="preserve">The applicable edition of the Procurement Guidelines is dated: </w:t>
            </w:r>
            <w:r>
              <w:rPr>
                <w:rStyle w:val="preparersnote"/>
                <w:b w:val="0"/>
              </w:rPr>
              <w:t>[ insert:</w:t>
            </w:r>
            <w:r>
              <w:rPr>
                <w:rStyle w:val="preparersnote"/>
              </w:rPr>
              <w:t xml:space="preserve"> </w:t>
            </w:r>
            <w:r w:rsidR="003E6EDD">
              <w:rPr>
                <w:rStyle w:val="preparersnote"/>
              </w:rPr>
              <w:t xml:space="preserve">the </w:t>
            </w:r>
            <w:r>
              <w:rPr>
                <w:rStyle w:val="preparersnote"/>
              </w:rPr>
              <w:t xml:space="preserve">date(s) of the edition specified in the </w:t>
            </w:r>
            <w:r w:rsidR="003E6EDD">
              <w:rPr>
                <w:rStyle w:val="preparersnote"/>
              </w:rPr>
              <w:t xml:space="preserve">Loan Agreement governing the Project </w:t>
            </w:r>
            <w:r w:rsidR="003E6EDD" w:rsidRPr="003E6EDD">
              <w:rPr>
                <w:rStyle w:val="preparersnote"/>
                <w:b w:val="0"/>
              </w:rPr>
              <w:t>or, if the loan/credit has not been approved, insert:</w:t>
            </w:r>
            <w:r w:rsidR="003E6EDD">
              <w:rPr>
                <w:rStyle w:val="preparersnote"/>
              </w:rPr>
              <w:t xml:space="preserve"> the date of latest edition</w:t>
            </w:r>
            <w:r>
              <w:rPr>
                <w:rStyle w:val="preparersnote"/>
                <w:b w:val="0"/>
              </w:rPr>
              <w:t>].</w:t>
            </w:r>
          </w:p>
        </w:tc>
      </w:tr>
      <w:tr w:rsidR="0052539E" w14:paraId="432FD771" w14:textId="77777777">
        <w:tc>
          <w:tcPr>
            <w:tcW w:w="1872" w:type="dxa"/>
          </w:tcPr>
          <w:p w14:paraId="16BACF34" w14:textId="77777777" w:rsidR="0052539E" w:rsidRDefault="0052539E">
            <w:pPr>
              <w:spacing w:after="0"/>
              <w:ind w:right="-72" w:firstLine="14"/>
              <w:jc w:val="left"/>
            </w:pPr>
            <w:r>
              <w:t>GCC 1.1 (b) (i)</w:t>
            </w:r>
          </w:p>
        </w:tc>
        <w:tc>
          <w:tcPr>
            <w:tcW w:w="7236" w:type="dxa"/>
          </w:tcPr>
          <w:p w14:paraId="17ABAC0D" w14:textId="77777777" w:rsidR="0052539E" w:rsidRDefault="0052539E">
            <w:pPr>
              <w:spacing w:after="160"/>
              <w:ind w:left="720" w:right="-72" w:hanging="720"/>
            </w:pPr>
            <w:r>
              <w:t xml:space="preserve">The Purchaser is: </w:t>
            </w:r>
            <w:r>
              <w:rPr>
                <w:rStyle w:val="preparersnote"/>
                <w:b w:val="0"/>
              </w:rPr>
              <w:t>[ insert:</w:t>
            </w:r>
            <w:r>
              <w:rPr>
                <w:rStyle w:val="preparersnote"/>
              </w:rPr>
              <w:t xml:space="preserve">  complete legal name of the Purchaser </w:t>
            </w:r>
            <w:r>
              <w:rPr>
                <w:rStyle w:val="preparersnote"/>
                <w:b w:val="0"/>
              </w:rPr>
              <w:t>].</w:t>
            </w:r>
          </w:p>
          <w:p w14:paraId="2FF41E01" w14:textId="77777777" w:rsidR="0052539E" w:rsidRDefault="0052539E">
            <w:pPr>
              <w:pStyle w:val="explanatoryclause"/>
              <w:spacing w:after="240"/>
              <w:ind w:left="734" w:hanging="734"/>
              <w:rPr>
                <w:sz w:val="24"/>
              </w:rPr>
            </w:pPr>
            <w:r>
              <w:rPr>
                <w:b/>
              </w:rPr>
              <w:t>Note:</w:t>
            </w:r>
            <w:r>
              <w:t xml:space="preserve"> </w:t>
            </w:r>
            <w:r>
              <w:tab/>
              <w:t>The Borrower and Purchaser need not be the same.  If they are the same, restate the Borrower’s identity for this Clause.</w:t>
            </w:r>
          </w:p>
        </w:tc>
      </w:tr>
      <w:tr w:rsidR="0052539E" w14:paraId="66C86F75" w14:textId="77777777">
        <w:tc>
          <w:tcPr>
            <w:tcW w:w="1872" w:type="dxa"/>
          </w:tcPr>
          <w:p w14:paraId="1D68E40B" w14:textId="77777777" w:rsidR="0052539E" w:rsidRDefault="0052539E">
            <w:pPr>
              <w:spacing w:after="0"/>
              <w:ind w:right="-72" w:firstLine="14"/>
              <w:jc w:val="left"/>
            </w:pPr>
            <w:r>
              <w:t>GCC 1.1 (b) (ii)</w:t>
            </w:r>
          </w:p>
        </w:tc>
        <w:tc>
          <w:tcPr>
            <w:tcW w:w="7236" w:type="dxa"/>
          </w:tcPr>
          <w:p w14:paraId="5C01333D" w14:textId="77777777" w:rsidR="0052539E" w:rsidRDefault="0052539E">
            <w:pPr>
              <w:spacing w:after="160"/>
              <w:ind w:left="720" w:right="-72" w:hanging="720"/>
            </w:pPr>
            <w:r>
              <w:t xml:space="preserve">The Project Manager is: </w:t>
            </w:r>
            <w:r>
              <w:rPr>
                <w:rStyle w:val="preparersnote"/>
                <w:b w:val="0"/>
              </w:rPr>
              <w:t>[ insert:</w:t>
            </w:r>
            <w:r>
              <w:rPr>
                <w:rStyle w:val="preparersnote"/>
              </w:rPr>
              <w:t xml:space="preserve">  name and/or the official title of Project Manager </w:t>
            </w:r>
            <w:r>
              <w:rPr>
                <w:rStyle w:val="preparersnote"/>
                <w:b w:val="0"/>
              </w:rPr>
              <w:t>].</w:t>
            </w:r>
          </w:p>
          <w:p w14:paraId="3517A2AC" w14:textId="77777777" w:rsidR="0052539E" w:rsidRDefault="0052539E">
            <w:pPr>
              <w:pStyle w:val="explanatoryclause"/>
              <w:spacing w:after="240"/>
              <w:ind w:left="734" w:hanging="734"/>
              <w:rPr>
                <w:sz w:val="24"/>
              </w:rPr>
            </w:pPr>
            <w:r>
              <w:rPr>
                <w:b/>
              </w:rPr>
              <w:t>Note:</w:t>
            </w:r>
            <w:r>
              <w:t xml:space="preserve"> </w:t>
            </w:r>
            <w:r>
              <w:tab/>
              <w:t>If the Project Manager is not named in time for the preparation of the Bidding Documents, he/she must be named within fourteen days of the Effective Date as specified in Article 3 of the Contract Agreement, see also GCC Clause 18.1.</w:t>
            </w:r>
          </w:p>
        </w:tc>
      </w:tr>
      <w:tr w:rsidR="0052539E" w14:paraId="4FD809D2" w14:textId="77777777">
        <w:tc>
          <w:tcPr>
            <w:tcW w:w="1872" w:type="dxa"/>
          </w:tcPr>
          <w:p w14:paraId="3268C694" w14:textId="77777777" w:rsidR="0052539E" w:rsidRDefault="0052539E">
            <w:pPr>
              <w:spacing w:after="0"/>
              <w:ind w:right="-72" w:firstLine="14"/>
              <w:jc w:val="left"/>
            </w:pPr>
            <w:r>
              <w:t>GCC 1.1 (e) (i)</w:t>
            </w:r>
          </w:p>
        </w:tc>
        <w:tc>
          <w:tcPr>
            <w:tcW w:w="7236" w:type="dxa"/>
          </w:tcPr>
          <w:p w14:paraId="7896E4E4" w14:textId="77777777" w:rsidR="0052539E" w:rsidRDefault="0052539E">
            <w:pPr>
              <w:spacing w:after="240"/>
              <w:ind w:left="720" w:right="-72" w:hanging="720"/>
            </w:pPr>
            <w:r>
              <w:t xml:space="preserve">The Purchaser’s Country is:  </w:t>
            </w:r>
            <w:r>
              <w:rPr>
                <w:rStyle w:val="preparersnote"/>
                <w:b w:val="0"/>
              </w:rPr>
              <w:t>[ insert:</w:t>
            </w:r>
            <w:r>
              <w:rPr>
                <w:rStyle w:val="preparersnote"/>
              </w:rPr>
              <w:t xml:space="preserve">  name of country </w:t>
            </w:r>
            <w:r>
              <w:rPr>
                <w:rStyle w:val="preparersnote"/>
                <w:b w:val="0"/>
              </w:rPr>
              <w:t>].</w:t>
            </w:r>
          </w:p>
        </w:tc>
      </w:tr>
      <w:tr w:rsidR="0052539E" w14:paraId="016EFDD9" w14:textId="77777777">
        <w:tc>
          <w:tcPr>
            <w:tcW w:w="1872" w:type="dxa"/>
          </w:tcPr>
          <w:p w14:paraId="2DFD9508" w14:textId="77777777" w:rsidR="0052539E" w:rsidRDefault="0052539E">
            <w:pPr>
              <w:spacing w:after="0"/>
              <w:ind w:right="-72" w:firstLine="14"/>
              <w:jc w:val="left"/>
              <w:rPr>
                <w:lang w:val="es-ES"/>
              </w:rPr>
            </w:pPr>
            <w:r>
              <w:rPr>
                <w:lang w:val="es-ES"/>
              </w:rPr>
              <w:t>GCC 1.1 (e) (iii)</w:t>
            </w:r>
          </w:p>
        </w:tc>
        <w:tc>
          <w:tcPr>
            <w:tcW w:w="7236" w:type="dxa"/>
          </w:tcPr>
          <w:p w14:paraId="744B2247" w14:textId="77777777" w:rsidR="0052539E" w:rsidRDefault="0052539E">
            <w:pPr>
              <w:spacing w:after="240"/>
              <w:ind w:left="734" w:right="-72" w:hanging="734"/>
            </w:pPr>
            <w:r>
              <w:t xml:space="preserve">The Project Site(s) is/are: </w:t>
            </w:r>
            <w:r>
              <w:rPr>
                <w:rStyle w:val="preparersnote"/>
                <w:b w:val="0"/>
              </w:rPr>
              <w:t>[ insert:</w:t>
            </w:r>
            <w:r>
              <w:rPr>
                <w:rStyle w:val="preparersnote"/>
              </w:rPr>
              <w:t xml:space="preserve">  identity of site, street address, and city, </w:t>
            </w:r>
            <w:r>
              <w:rPr>
                <w:rStyle w:val="preparersnote"/>
                <w:b w:val="0"/>
              </w:rPr>
              <w:t>or insert:</w:t>
            </w:r>
            <w:r>
              <w:rPr>
                <w:rStyle w:val="preparersnote"/>
              </w:rPr>
              <w:t xml:space="preserve"> “as specified in the Implementation Schedule in the Technical Requirements Section”</w:t>
            </w:r>
            <w:r>
              <w:rPr>
                <w:rStyle w:val="preparersnote"/>
                <w:b w:val="0"/>
              </w:rPr>
              <w:t> ].</w:t>
            </w:r>
          </w:p>
        </w:tc>
      </w:tr>
      <w:tr w:rsidR="0052539E" w14:paraId="48A23E91" w14:textId="77777777">
        <w:tc>
          <w:tcPr>
            <w:tcW w:w="1872" w:type="dxa"/>
          </w:tcPr>
          <w:p w14:paraId="1A0D31A5" w14:textId="77777777" w:rsidR="0052539E" w:rsidRDefault="0052539E">
            <w:pPr>
              <w:spacing w:after="0"/>
              <w:ind w:right="-72" w:firstLine="18"/>
              <w:jc w:val="left"/>
              <w:rPr>
                <w:lang w:val="es-ES"/>
              </w:rPr>
            </w:pPr>
            <w:r>
              <w:rPr>
                <w:lang w:val="es-ES"/>
              </w:rPr>
              <w:t>GCC 1.1 (e) (x)</w:t>
            </w:r>
          </w:p>
        </w:tc>
        <w:tc>
          <w:tcPr>
            <w:tcW w:w="7236" w:type="dxa"/>
          </w:tcPr>
          <w:p w14:paraId="0736492F" w14:textId="77777777" w:rsidR="0052539E" w:rsidRDefault="0052539E">
            <w:pPr>
              <w:spacing w:after="240"/>
              <w:ind w:left="734" w:right="-72" w:hanging="734"/>
            </w:pPr>
            <w:r>
              <w:rPr>
                <w:rStyle w:val="preparersnote"/>
                <w:b w:val="0"/>
              </w:rPr>
              <w:t>State:</w:t>
            </w:r>
            <w:r>
              <w:rPr>
                <w:rStyle w:val="preparersnote"/>
              </w:rPr>
              <w:t xml:space="preserve"> “The Contract shall continue in force until the Information System and all the Services have been provided unless the Contract is terminated earlier in accordance with the terms set out in the Contract.” </w:t>
            </w:r>
            <w:r>
              <w:rPr>
                <w:rStyle w:val="preparersnote"/>
                <w:b w:val="0"/>
              </w:rPr>
              <w:t xml:space="preserve">or insert: </w:t>
            </w:r>
            <w:r>
              <w:rPr>
                <w:rStyle w:val="preparersnote"/>
              </w:rPr>
              <w:t>necessary and appropriate dates</w:t>
            </w:r>
            <w:r>
              <w:rPr>
                <w:rStyle w:val="preparersnote"/>
                <w:b w:val="0"/>
              </w:rPr>
              <w:t>.</w:t>
            </w:r>
          </w:p>
        </w:tc>
      </w:tr>
      <w:tr w:rsidR="0052539E" w14:paraId="34016FF0" w14:textId="77777777">
        <w:tc>
          <w:tcPr>
            <w:tcW w:w="1872" w:type="dxa"/>
          </w:tcPr>
          <w:p w14:paraId="1347227F" w14:textId="77777777" w:rsidR="0052539E" w:rsidRDefault="0052539E">
            <w:pPr>
              <w:spacing w:after="0"/>
              <w:ind w:right="-72" w:firstLine="14"/>
              <w:jc w:val="left"/>
              <w:rPr>
                <w:lang w:val="es-ES"/>
              </w:rPr>
            </w:pPr>
            <w:r>
              <w:rPr>
                <w:lang w:val="es-ES"/>
              </w:rPr>
              <w:t>GCC 1.1. (e) (xii)</w:t>
            </w:r>
          </w:p>
        </w:tc>
        <w:tc>
          <w:tcPr>
            <w:tcW w:w="7236" w:type="dxa"/>
          </w:tcPr>
          <w:p w14:paraId="2B032DD1" w14:textId="77777777" w:rsidR="0052539E" w:rsidRDefault="0052539E">
            <w:pPr>
              <w:spacing w:after="240"/>
              <w:ind w:left="734" w:right="-72" w:hanging="734"/>
            </w:pPr>
            <w:r>
              <w:t xml:space="preserve">The Post-Warranty Services Period is </w:t>
            </w:r>
            <w:r>
              <w:rPr>
                <w:rStyle w:val="preparersnote"/>
                <w:b w:val="0"/>
              </w:rPr>
              <w:t>[insert:</w:t>
            </w:r>
            <w:r>
              <w:rPr>
                <w:rStyle w:val="preparersnote"/>
              </w:rPr>
              <w:t xml:space="preserve"> number of months]</w:t>
            </w:r>
            <w:r>
              <w:t xml:space="preserve"> starting with the completion of the Warranty Period.</w:t>
            </w:r>
          </w:p>
        </w:tc>
      </w:tr>
    </w:tbl>
    <w:p w14:paraId="363008D4" w14:textId="77777777" w:rsidR="0052539E" w:rsidRDefault="0052539E">
      <w:pPr>
        <w:pStyle w:val="Head52"/>
        <w:rPr>
          <w:lang w:val="fr-FR"/>
        </w:rPr>
      </w:pPr>
      <w:bookmarkStart w:id="313" w:name="_Toc521497288"/>
      <w:bookmarkStart w:id="314" w:name="_Toc44009399"/>
      <w:r>
        <w:rPr>
          <w:lang w:val="fr-FR"/>
        </w:rPr>
        <w:t>2.</w:t>
      </w:r>
      <w:r>
        <w:rPr>
          <w:lang w:val="fr-FR"/>
        </w:rPr>
        <w:tab/>
      </w:r>
      <w:r>
        <w:t>Contract</w:t>
      </w:r>
      <w:r>
        <w:rPr>
          <w:lang w:val="fr-FR"/>
        </w:rPr>
        <w:t xml:space="preserve"> Documents (GCC Clause 2)</w:t>
      </w:r>
      <w:bookmarkEnd w:id="313"/>
      <w:bookmarkEnd w:id="3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9D2AE48" w14:textId="77777777">
        <w:tc>
          <w:tcPr>
            <w:tcW w:w="1872" w:type="dxa"/>
          </w:tcPr>
          <w:p w14:paraId="6BCF8128" w14:textId="77777777" w:rsidR="0052539E" w:rsidRDefault="0052539E">
            <w:pPr>
              <w:spacing w:after="0"/>
              <w:ind w:right="-72" w:firstLine="14"/>
            </w:pPr>
            <w:r>
              <w:t>GCC 2</w:t>
            </w:r>
          </w:p>
        </w:tc>
        <w:tc>
          <w:tcPr>
            <w:tcW w:w="7236" w:type="dxa"/>
          </w:tcPr>
          <w:p w14:paraId="129ADB10" w14:textId="77777777" w:rsidR="0052539E" w:rsidRDefault="0052539E">
            <w:pPr>
              <w:spacing w:after="240"/>
              <w:ind w:left="734" w:right="-72"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2.”</w:t>
            </w:r>
          </w:p>
        </w:tc>
      </w:tr>
    </w:tbl>
    <w:p w14:paraId="0274E636" w14:textId="77777777" w:rsidR="0052539E" w:rsidRDefault="0052539E">
      <w:pPr>
        <w:pStyle w:val="Head52"/>
        <w:rPr>
          <w:lang w:val="fr-FR"/>
        </w:rPr>
      </w:pPr>
      <w:bookmarkStart w:id="315" w:name="_Toc521497289"/>
      <w:bookmarkStart w:id="316" w:name="_Toc44009400"/>
      <w:r>
        <w:rPr>
          <w:lang w:val="fr-FR"/>
        </w:rPr>
        <w:t>3.</w:t>
      </w:r>
      <w:r>
        <w:rPr>
          <w:lang w:val="fr-FR"/>
        </w:rPr>
        <w:tab/>
      </w:r>
      <w:r>
        <w:t>Interpretation</w:t>
      </w:r>
      <w:r>
        <w:rPr>
          <w:lang w:val="fr-FR"/>
        </w:rPr>
        <w:t xml:space="preserve"> (GCC Clause 3)</w:t>
      </w:r>
      <w:bookmarkEnd w:id="315"/>
      <w:bookmarkEnd w:id="3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3580A043" w14:textId="77777777">
        <w:tc>
          <w:tcPr>
            <w:tcW w:w="1872" w:type="dxa"/>
          </w:tcPr>
          <w:p w14:paraId="59B0683A" w14:textId="77777777" w:rsidR="0052539E" w:rsidRDefault="0052539E">
            <w:pPr>
              <w:spacing w:after="0"/>
              <w:ind w:right="-72" w:firstLine="14"/>
            </w:pPr>
            <w:r>
              <w:t>GCC 3.1.1</w:t>
            </w:r>
          </w:p>
        </w:tc>
        <w:tc>
          <w:tcPr>
            <w:tcW w:w="7236" w:type="dxa"/>
          </w:tcPr>
          <w:p w14:paraId="5F9B6544" w14:textId="77777777" w:rsidR="0052539E" w:rsidRDefault="0052539E">
            <w:pPr>
              <w:spacing w:after="160"/>
              <w:ind w:left="734" w:right="-72" w:hanging="734"/>
              <w:rPr>
                <w:rStyle w:val="preparersnote"/>
                <w:b w:val="0"/>
              </w:rPr>
            </w:pPr>
            <w:r>
              <w:t xml:space="preserve">The Contract's governing language is </w:t>
            </w:r>
            <w:r>
              <w:rPr>
                <w:rStyle w:val="preparersnote"/>
                <w:b w:val="0"/>
              </w:rPr>
              <w:t>[ specify:</w:t>
            </w:r>
            <w:r>
              <w:rPr>
                <w:rStyle w:val="preparersnote"/>
              </w:rPr>
              <w:t xml:space="preserve">  the language in which the actual version of the Bidding Document is written</w:t>
            </w:r>
            <w:r>
              <w:rPr>
                <w:rStyle w:val="preparersnote"/>
                <w:b w:val="0"/>
              </w:rPr>
              <w:t> ].</w:t>
            </w:r>
          </w:p>
          <w:p w14:paraId="6788DDA2" w14:textId="77777777" w:rsidR="0052539E" w:rsidRDefault="0052539E">
            <w:pPr>
              <w:spacing w:after="160"/>
              <w:ind w:left="734" w:right="-72" w:hanging="734"/>
              <w:jc w:val="left"/>
              <w:rPr>
                <w:rFonts w:ascii="Arial" w:hAnsi="Arial"/>
                <w:sz w:val="22"/>
              </w:rPr>
            </w:pPr>
            <w:r>
              <w:rPr>
                <w:rFonts w:ascii="Arial" w:hAnsi="Arial"/>
                <w:b/>
                <w:sz w:val="22"/>
              </w:rPr>
              <w:t>Note:</w:t>
            </w:r>
            <w:r>
              <w:rPr>
                <w:rFonts w:ascii="Arial" w:hAnsi="Arial"/>
                <w:sz w:val="22"/>
              </w:rPr>
              <w:t xml:space="preserve"> </w:t>
            </w:r>
            <w:r>
              <w:rPr>
                <w:rFonts w:ascii="Arial" w:hAnsi="Arial"/>
                <w:sz w:val="22"/>
              </w:rPr>
              <w:tab/>
              <w:t>If according to the BDS for ITB 12.1 this Bidding Document is issued in two languages, the two versions should each have the actual version's language specified in this Clause as the governing one.  In other words, the SCC in the local language version shall specify the local language as governing, while the SCC in the "international" language shall specify that language as governing.  As always, only one language version of the Contract, in this case the version written in the same language as the winning bid, will be signed and will govern implementation of the Contract.</w:t>
            </w:r>
          </w:p>
          <w:p w14:paraId="08AB7A54" w14:textId="77777777" w:rsidR="0052539E" w:rsidRDefault="0052539E" w:rsidP="00534972">
            <w:pPr>
              <w:spacing w:after="240"/>
              <w:ind w:left="734" w:right="-72" w:hanging="734"/>
              <w:jc w:val="left"/>
              <w:rPr>
                <w:rFonts w:ascii="Arial" w:hAnsi="Arial"/>
                <w:sz w:val="22"/>
              </w:rPr>
            </w:pPr>
            <w:r>
              <w:rPr>
                <w:rFonts w:ascii="Arial" w:hAnsi="Arial"/>
                <w:sz w:val="22"/>
              </w:rPr>
              <w:tab/>
              <w:t>If the BDS for ITB 12.1 specifies only one language, then this SCC Clause should obviously name that (international) language.</w:t>
            </w:r>
          </w:p>
        </w:tc>
      </w:tr>
    </w:tbl>
    <w:p w14:paraId="22910993" w14:textId="77777777" w:rsidR="0052539E" w:rsidRDefault="0052539E">
      <w:pPr>
        <w:pStyle w:val="Head52"/>
      </w:pPr>
      <w:bookmarkStart w:id="317" w:name="_Toc521497290"/>
      <w:bookmarkStart w:id="318" w:name="_Toc44009401"/>
      <w:r>
        <w:t>4.</w:t>
      </w:r>
      <w:r>
        <w:tab/>
        <w:t>Notices (GCC Clause 4)</w:t>
      </w:r>
      <w:bookmarkEnd w:id="317"/>
      <w:bookmarkEnd w:id="31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11DDC02" w14:textId="77777777">
        <w:tc>
          <w:tcPr>
            <w:tcW w:w="1872" w:type="dxa"/>
          </w:tcPr>
          <w:p w14:paraId="31292113" w14:textId="77777777" w:rsidR="0052539E" w:rsidRDefault="0052539E">
            <w:pPr>
              <w:spacing w:after="0"/>
              <w:ind w:right="-72" w:firstLine="14"/>
            </w:pPr>
            <w:r>
              <w:t>GCC 4.3</w:t>
            </w:r>
          </w:p>
        </w:tc>
        <w:tc>
          <w:tcPr>
            <w:tcW w:w="7236" w:type="dxa"/>
          </w:tcPr>
          <w:p w14:paraId="11E6931F" w14:textId="77777777" w:rsidR="0052539E" w:rsidRDefault="0052539E">
            <w:pPr>
              <w:spacing w:after="160"/>
              <w:ind w:left="734" w:right="-72" w:hanging="734"/>
              <w:rPr>
                <w:rStyle w:val="preparersnote"/>
                <w:b w:val="0"/>
              </w:rPr>
            </w:pPr>
            <w:r>
              <w:t xml:space="preserve">Address of the Project Manager:  </w:t>
            </w:r>
            <w:r>
              <w:rPr>
                <w:rStyle w:val="preparersnote"/>
                <w:b w:val="0"/>
              </w:rPr>
              <w:t>[ as appropriate, insert:</w:t>
            </w:r>
            <w:r>
              <w:rPr>
                <w:rStyle w:val="preparersnote"/>
              </w:rPr>
              <w:t xml:space="preserve"> personal delivery, postal, cable, telegraph, telex, facsimile, electronic mail, and/or EDI addresses. </w:t>
            </w:r>
            <w:r>
              <w:rPr>
                <w:rStyle w:val="preparersnote"/>
                <w:b w:val="0"/>
              </w:rPr>
              <w:t>]</w:t>
            </w:r>
          </w:p>
          <w:p w14:paraId="55A6CF19" w14:textId="77777777" w:rsidR="0052539E" w:rsidRDefault="0052539E">
            <w:pPr>
              <w:spacing w:after="160"/>
              <w:ind w:left="734" w:right="-72" w:hanging="734"/>
            </w:pPr>
            <w:r>
              <w:t xml:space="preserve">Fallback address of the Purchaser:  </w:t>
            </w:r>
            <w:r>
              <w:rPr>
                <w:rStyle w:val="preparersnote"/>
                <w:b w:val="0"/>
              </w:rPr>
              <w:t>[ as appropriate, insert:</w:t>
            </w:r>
            <w:r>
              <w:rPr>
                <w:rStyle w:val="preparersnote"/>
              </w:rPr>
              <w:t xml:space="preserve"> personal delivery, postal, cable, telegraph, telex, facsimile, electronic mail, and/or EDI addresses. </w:t>
            </w:r>
            <w:r>
              <w:rPr>
                <w:rStyle w:val="preparersnote"/>
                <w:b w:val="0"/>
              </w:rPr>
              <w:t>]</w:t>
            </w:r>
          </w:p>
          <w:p w14:paraId="7B63CCD1" w14:textId="77777777" w:rsidR="0052539E" w:rsidRDefault="0052539E">
            <w:pPr>
              <w:pStyle w:val="explanatoryclause"/>
              <w:spacing w:after="160"/>
              <w:ind w:left="734" w:hanging="734"/>
            </w:pPr>
            <w:r>
              <w:rPr>
                <w:b/>
              </w:rPr>
              <w:t>Note:</w:t>
            </w:r>
            <w:r>
              <w:t xml:space="preserve"> </w:t>
            </w:r>
            <w:r>
              <w:tab/>
              <w:t>If the Purchaser wishes to use Electronic Data Interchange (EDI) to communicate with the Supplier, it should specify the standards and protocols (for example ANSI X12 or ISO EDIFACT).  The details may then be revised at Contract finalization.  If so, add the following text.</w:t>
            </w:r>
          </w:p>
          <w:p w14:paraId="3EB56CDB" w14:textId="77777777" w:rsidR="0052539E" w:rsidRDefault="0052539E">
            <w:pPr>
              <w:spacing w:after="240"/>
              <w:ind w:left="734" w:right="-72" w:hanging="734"/>
            </w:pPr>
            <w:r>
              <w:t xml:space="preserve">For Electronic Data Interchange (EDI) the Purchaser and Supplier will use the following standards, protocols, addresses, and procedures: </w:t>
            </w:r>
            <w:r>
              <w:rPr>
                <w:rStyle w:val="preparersnote"/>
                <w:b w:val="0"/>
              </w:rPr>
              <w:t>[ insert:</w:t>
            </w:r>
            <w:r>
              <w:rPr>
                <w:rStyle w:val="preparersnote"/>
              </w:rPr>
              <w:t xml:space="preserve"> standards, protocols, addresses; </w:t>
            </w:r>
            <w:r>
              <w:rPr>
                <w:rStyle w:val="preparersnote"/>
                <w:b w:val="0"/>
              </w:rPr>
              <w:t>also describe:</w:t>
            </w:r>
            <w:r>
              <w:rPr>
                <w:rStyle w:val="preparersnote"/>
              </w:rPr>
              <w:t xml:space="preserve"> any relevant procedures </w:t>
            </w:r>
            <w:r>
              <w:rPr>
                <w:rStyle w:val="preparersnote"/>
                <w:b w:val="0"/>
              </w:rPr>
              <w:t>]</w:t>
            </w:r>
          </w:p>
        </w:tc>
      </w:tr>
    </w:tbl>
    <w:p w14:paraId="018E1963" w14:textId="77777777" w:rsidR="0052539E" w:rsidRDefault="0052539E">
      <w:pPr>
        <w:pStyle w:val="Head52"/>
      </w:pPr>
      <w:bookmarkStart w:id="319" w:name="_Toc521497291"/>
      <w:bookmarkStart w:id="320" w:name="_Toc44009402"/>
      <w:r>
        <w:t>5.</w:t>
      </w:r>
      <w:r>
        <w:tab/>
        <w:t>Governing Law (GCC Clause 5)</w:t>
      </w:r>
      <w:bookmarkEnd w:id="319"/>
      <w:bookmarkEnd w:id="32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22186E5A" w14:textId="77777777">
        <w:tc>
          <w:tcPr>
            <w:tcW w:w="1872" w:type="dxa"/>
          </w:tcPr>
          <w:p w14:paraId="4370AA94" w14:textId="77777777" w:rsidR="0052539E" w:rsidRDefault="0052539E">
            <w:pPr>
              <w:spacing w:after="0"/>
              <w:ind w:right="-72" w:firstLine="14"/>
            </w:pPr>
            <w:r>
              <w:t>GCC 5.1</w:t>
            </w:r>
          </w:p>
        </w:tc>
        <w:tc>
          <w:tcPr>
            <w:tcW w:w="7236" w:type="dxa"/>
          </w:tcPr>
          <w:p w14:paraId="544CD1C6" w14:textId="77777777" w:rsidR="0052539E" w:rsidRDefault="0052539E">
            <w:pPr>
              <w:spacing w:after="240"/>
              <w:ind w:left="734" w:right="-72" w:hanging="734"/>
            </w:pPr>
            <w:r>
              <w:t xml:space="preserve">The Contract shall be interpreted in accordance with the laws of:  </w:t>
            </w:r>
            <w:r>
              <w:rPr>
                <w:rStyle w:val="preparersnote"/>
                <w:b w:val="0"/>
              </w:rPr>
              <w:t>[ insert:</w:t>
            </w:r>
            <w:r>
              <w:rPr>
                <w:rStyle w:val="preparersnote"/>
              </w:rPr>
              <w:t xml:space="preserve"> name of country </w:t>
            </w:r>
            <w:r>
              <w:rPr>
                <w:rStyle w:val="preparersnote"/>
                <w:b w:val="0"/>
              </w:rPr>
              <w:t>].</w:t>
            </w:r>
          </w:p>
        </w:tc>
      </w:tr>
    </w:tbl>
    <w:p w14:paraId="1E4E28DF" w14:textId="77777777" w:rsidR="0052539E" w:rsidRDefault="0052539E">
      <w:pPr>
        <w:pStyle w:val="Head52"/>
      </w:pPr>
      <w:bookmarkStart w:id="321" w:name="_Toc521497292"/>
      <w:bookmarkStart w:id="322" w:name="_Toc44009403"/>
      <w:r>
        <w:t>6.</w:t>
      </w:r>
      <w:r>
        <w:tab/>
        <w:t>Settlement of Disputes (GCC Clause 6)</w:t>
      </w:r>
      <w:bookmarkEnd w:id="321"/>
      <w:bookmarkEnd w:id="32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7885A1C2" w14:textId="77777777">
        <w:tc>
          <w:tcPr>
            <w:tcW w:w="1872" w:type="dxa"/>
          </w:tcPr>
          <w:p w14:paraId="3782B300" w14:textId="77777777" w:rsidR="0052539E" w:rsidRDefault="0052539E">
            <w:pPr>
              <w:spacing w:after="0"/>
              <w:ind w:right="-72" w:firstLine="14"/>
            </w:pPr>
            <w:r>
              <w:t>GCC 6.1.4</w:t>
            </w:r>
          </w:p>
        </w:tc>
        <w:tc>
          <w:tcPr>
            <w:tcW w:w="7236" w:type="dxa"/>
          </w:tcPr>
          <w:p w14:paraId="2C19E57C" w14:textId="77777777" w:rsidR="0052539E" w:rsidRDefault="0052539E">
            <w:pPr>
              <w:spacing w:after="240"/>
              <w:ind w:left="734" w:right="-72" w:hanging="734"/>
            </w:pPr>
            <w:r>
              <w:t xml:space="preserve">The Appointing Authority for the Adjudicator is: </w:t>
            </w:r>
            <w:r>
              <w:rPr>
                <w:rStyle w:val="preparersnote"/>
                <w:b w:val="0"/>
              </w:rPr>
              <w:t>[ insert:</w:t>
            </w:r>
            <w:r>
              <w:rPr>
                <w:rStyle w:val="preparersnote"/>
              </w:rPr>
              <w:t xml:space="preserve"> the name of an impartial international technical organization in the information technology sector</w:t>
            </w:r>
            <w:r>
              <w:rPr>
                <w:rStyle w:val="preparersnote"/>
                <w:b w:val="0"/>
              </w:rPr>
              <w:t xml:space="preserve">, or, if no Adjudicator is used in this Contract Agreement or no organization has been identified and agreed to serve as Appointing Authority for the Adjudicator, state </w:t>
            </w:r>
            <w:r>
              <w:rPr>
                <w:rStyle w:val="preparersnote"/>
              </w:rPr>
              <w:t>“not applicable.”</w:t>
            </w:r>
            <w:r>
              <w:rPr>
                <w:rStyle w:val="preparersnote"/>
                <w:b w:val="0"/>
              </w:rPr>
              <w:t>].</w:t>
            </w:r>
          </w:p>
        </w:tc>
      </w:tr>
      <w:tr w:rsidR="0052539E" w14:paraId="035EB0A6" w14:textId="77777777">
        <w:tc>
          <w:tcPr>
            <w:tcW w:w="1872" w:type="dxa"/>
          </w:tcPr>
          <w:p w14:paraId="399B75E7" w14:textId="77777777" w:rsidR="0052539E" w:rsidRDefault="0052539E">
            <w:pPr>
              <w:spacing w:after="0"/>
              <w:ind w:right="-72" w:firstLine="14"/>
            </w:pPr>
            <w:r>
              <w:t>GCC 6.2.3</w:t>
            </w:r>
          </w:p>
        </w:tc>
        <w:tc>
          <w:tcPr>
            <w:tcW w:w="7236" w:type="dxa"/>
          </w:tcPr>
          <w:p w14:paraId="1C070473" w14:textId="77777777" w:rsidR="0052539E" w:rsidRDefault="0052539E">
            <w:pPr>
              <w:spacing w:after="160"/>
              <w:ind w:left="734" w:right="-72" w:hanging="734"/>
            </w:pPr>
            <w:r>
              <w:rPr>
                <w:i/>
              </w:rPr>
              <w:t xml:space="preserve">If the Supplier is foreign (including a Joint Venture when at least one partner is foreign), the Contract shall contain the following provision:  </w:t>
            </w:r>
            <w:r>
              <w:t xml:space="preserve">Arbitration proceedings shall be conducted in accordance with the rules of arbitration of </w:t>
            </w:r>
            <w:r>
              <w:rPr>
                <w:i/>
              </w:rPr>
              <w:t xml:space="preserve">[select one of the following: </w:t>
            </w:r>
            <w:r>
              <w:rPr>
                <w:b/>
                <w:i/>
              </w:rPr>
              <w:t xml:space="preserve">UNCITRAL </w:t>
            </w:r>
            <w:r>
              <w:rPr>
                <w:i/>
              </w:rPr>
              <w:t xml:space="preserve">/ </w:t>
            </w:r>
            <w:r>
              <w:rPr>
                <w:b/>
                <w:i/>
              </w:rPr>
              <w:t xml:space="preserve">the International Chamber of Commerce (ICC) </w:t>
            </w:r>
            <w:r>
              <w:rPr>
                <w:i/>
              </w:rPr>
              <w:t xml:space="preserve">/ </w:t>
            </w:r>
            <w:r>
              <w:rPr>
                <w:b/>
                <w:i/>
              </w:rPr>
              <w:t>the Arbitration Institute of the Stockholm Chamber of Commerce</w:t>
            </w:r>
            <w:r>
              <w:rPr>
                <w:i/>
              </w:rPr>
              <w:t xml:space="preserve"> / </w:t>
            </w:r>
            <w:r>
              <w:rPr>
                <w:b/>
                <w:i/>
              </w:rPr>
              <w:t>the London Court of International Arbitration</w:t>
            </w:r>
            <w:r>
              <w:rPr>
                <w:i/>
              </w:rPr>
              <w:t>].</w:t>
            </w:r>
            <w:r>
              <w:t xml:space="preserve">  These rules, in the version in force at the time of the request for arbitration, will be deemed to form part of this Contract.</w:t>
            </w:r>
          </w:p>
          <w:p w14:paraId="544267F9" w14:textId="77777777" w:rsidR="0052539E" w:rsidRDefault="0052539E">
            <w:pPr>
              <w:spacing w:after="160"/>
              <w:ind w:left="734" w:right="-14" w:hanging="734"/>
              <w:jc w:val="left"/>
              <w:rPr>
                <w:rFonts w:ascii="Arial" w:hAnsi="Arial"/>
                <w:sz w:val="22"/>
              </w:rPr>
            </w:pPr>
            <w:r>
              <w:rPr>
                <w:rFonts w:ascii="Arial" w:hAnsi="Arial"/>
                <w:b/>
                <w:sz w:val="22"/>
              </w:rPr>
              <w:t>Note:</w:t>
            </w:r>
            <w:r>
              <w:rPr>
                <w:rFonts w:ascii="Arial" w:hAnsi="Arial"/>
                <w:b/>
                <w:sz w:val="22"/>
              </w:rPr>
              <w:tab/>
            </w:r>
            <w:r>
              <w:rPr>
                <w:rFonts w:ascii="Arial" w:hAnsi="Arial"/>
                <w:sz w:val="22"/>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Arbitration of the International Chamber of Commerce (ICC), the Rules of the Arbitration Institute of the Stockholm Chamber of Commerce, or the Arbitration Rules of the London Court of International Arbitration.  The choice should already be made in the Bidding Document.  However, the text in Italics starting with "If the Supplier" should be kept in the Bidding Document, as in the following clause, and as further explained in the note below.</w:t>
            </w:r>
          </w:p>
          <w:p w14:paraId="129B9E24" w14:textId="77777777" w:rsidR="0052539E" w:rsidRDefault="0052539E">
            <w:pPr>
              <w:spacing w:after="160"/>
              <w:ind w:left="691" w:hanging="691"/>
            </w:pPr>
            <w:r>
              <w:rPr>
                <w:i/>
              </w:rPr>
              <w:t xml:space="preserve">If the Supplier is a national of the Purchaser's country, the Contract shall contain the following provision:  </w:t>
            </w:r>
            <w:r>
              <w:t>Any dispute between the Purchaser and a Supplier arising in connection with the present Contract shall be referred to arbitration in accordance with the laws of the Purchaser’s country.</w:t>
            </w:r>
          </w:p>
          <w:p w14:paraId="770E8705" w14:textId="77777777" w:rsidR="0052539E" w:rsidRDefault="0052539E">
            <w:pPr>
              <w:spacing w:after="240"/>
              <w:ind w:left="734" w:right="-14" w:hanging="734"/>
              <w:jc w:val="left"/>
            </w:pPr>
            <w:r>
              <w:rPr>
                <w:rFonts w:ascii="Arial" w:hAnsi="Arial"/>
                <w:b/>
                <w:sz w:val="22"/>
              </w:rPr>
              <w:t>Note:</w:t>
            </w:r>
            <w:r>
              <w:rPr>
                <w:rFonts w:ascii="Arial" w:hAnsi="Arial"/>
                <w:b/>
                <w:sz w:val="22"/>
              </w:rPr>
              <w:tab/>
            </w:r>
            <w:r>
              <w:rPr>
                <w:rFonts w:ascii="Arial" w:hAnsi="Arial"/>
                <w:sz w:val="22"/>
              </w:rPr>
              <w:t>The Bidding Document should contain both provisions (i.e., for foreign and national Suppliers), including the text in Italics at the start of the clauses.  For the actual Contract, only the clause fitting the nationality of the actual Supplier should be retained, and all text in Italics removed from it.</w:t>
            </w:r>
          </w:p>
        </w:tc>
      </w:tr>
    </w:tbl>
    <w:p w14:paraId="62AB7E16" w14:textId="77777777" w:rsidR="0052539E" w:rsidRDefault="0052539E">
      <w:pPr>
        <w:pStyle w:val="Head51"/>
      </w:pPr>
      <w:bookmarkStart w:id="323" w:name="_Toc521497293"/>
      <w:bookmarkStart w:id="324" w:name="_Toc44009404"/>
      <w:r>
        <w:t>B.  Subject Matter of Contract</w:t>
      </w:r>
      <w:bookmarkEnd w:id="323"/>
      <w:bookmarkEnd w:id="324"/>
    </w:p>
    <w:p w14:paraId="6810EB28" w14:textId="77777777" w:rsidR="0052539E" w:rsidRDefault="0052539E">
      <w:pPr>
        <w:pStyle w:val="Head52"/>
      </w:pPr>
      <w:bookmarkStart w:id="325" w:name="_Toc521497294"/>
      <w:bookmarkStart w:id="326" w:name="_Toc44009405"/>
      <w:r>
        <w:t>7.</w:t>
      </w:r>
      <w:r>
        <w:tab/>
        <w:t>Scope of the System (GCC Clause 7)</w:t>
      </w:r>
      <w:bookmarkEnd w:id="325"/>
      <w:bookmarkEnd w:id="3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3694DA66" w14:textId="77777777">
        <w:tc>
          <w:tcPr>
            <w:tcW w:w="1872" w:type="dxa"/>
          </w:tcPr>
          <w:p w14:paraId="6C1A3D36" w14:textId="77777777" w:rsidR="0052539E" w:rsidRDefault="0052539E">
            <w:pPr>
              <w:spacing w:after="0"/>
              <w:ind w:right="-72" w:firstLine="14"/>
            </w:pPr>
            <w:r>
              <w:t>GCC 7.3</w:t>
            </w:r>
          </w:p>
        </w:tc>
        <w:tc>
          <w:tcPr>
            <w:tcW w:w="7236" w:type="dxa"/>
          </w:tcPr>
          <w:p w14:paraId="45AB3F19" w14:textId="77777777" w:rsidR="0052539E" w:rsidRDefault="0052539E">
            <w:pPr>
              <w:spacing w:after="160"/>
              <w:ind w:left="738" w:right="-72" w:hanging="738"/>
            </w:pPr>
            <w:r>
              <w:t>The Supplier’s obligations under the Contract will include the following recurrent cost items, as identified in the Recurrent Cost tables in the Supplier’s Bid:</w:t>
            </w:r>
          </w:p>
          <w:p w14:paraId="55A06CEF" w14:textId="77777777" w:rsidR="0052539E" w:rsidRDefault="0052539E">
            <w:pPr>
              <w:spacing w:after="160"/>
              <w:ind w:left="738" w:right="-72"/>
              <w:rPr>
                <w:rStyle w:val="preparersnote"/>
              </w:rPr>
            </w:pPr>
            <w:r>
              <w:rPr>
                <w:rStyle w:val="preparersnote"/>
                <w:b w:val="0"/>
              </w:rPr>
              <w:t>[specify:</w:t>
            </w:r>
            <w:r>
              <w:rPr>
                <w:rStyle w:val="preparersnote"/>
              </w:rPr>
              <w:t xml:space="preserve"> the recurrent cost items/services that are included in the Contract; also provide cross reference to the place in the Technical Requirements where each item/service is specified in detail.</w:t>
            </w:r>
            <w:r>
              <w:rPr>
                <w:rStyle w:val="preparersnote"/>
                <w:b w:val="0"/>
              </w:rPr>
              <w:t>]</w:t>
            </w:r>
          </w:p>
          <w:p w14:paraId="067FF846" w14:textId="77777777" w:rsidR="0052539E" w:rsidRDefault="0052539E">
            <w:pPr>
              <w:pStyle w:val="explanatoryclause"/>
              <w:spacing w:after="160"/>
            </w:pPr>
            <w:r>
              <w:rPr>
                <w:b/>
              </w:rPr>
              <w:t>Note</w:t>
            </w:r>
            <w:r>
              <w:t>:</w:t>
            </w:r>
            <w:r>
              <w:tab/>
              <w:t xml:space="preserve">The requirements in terms of recurrent cost items should be defined here, reflected in the Recurrent Cost Table as applicable to either Warranty or Post-Warranty periods, and elaborated in the Technical Requirements.  See also notes to SCC Clause 29.4 regarding services that are not typically included in commercial warranties. </w:t>
            </w:r>
          </w:p>
          <w:p w14:paraId="76645B09" w14:textId="77777777" w:rsidR="0052539E" w:rsidRDefault="0052539E">
            <w:pPr>
              <w:pStyle w:val="explanatoryclause"/>
              <w:spacing w:after="160"/>
              <w:ind w:left="734" w:firstLine="0"/>
            </w:pPr>
            <w:r>
              <w:t xml:space="preserve">If the Purchaser expects that wear and tear on System components will necessitate routine replacement of such components, and if Purchaser technical staff will perform these repair and replacement tasks, the Purchaser may wish to consider adding the following clause to the SCC that obligates the Supplier to stock and/or provide certain spare parts.  </w:t>
            </w:r>
          </w:p>
          <w:p w14:paraId="03055EA9" w14:textId="77777777" w:rsidR="0052539E" w:rsidRDefault="0052539E">
            <w:pPr>
              <w:spacing w:after="160"/>
              <w:ind w:left="738" w:right="-72" w:hanging="738"/>
            </w:pPr>
            <w:r>
              <w:t xml:space="preserve">The Supplier agrees to supply spare parts required for the operation and maintenance of the System, as stated below, for the </w:t>
            </w:r>
            <w:r>
              <w:rPr>
                <w:rStyle w:val="preparersnote"/>
                <w:b w:val="0"/>
              </w:rPr>
              <w:t>[ insert:</w:t>
            </w:r>
            <w:r>
              <w:rPr>
                <w:rStyle w:val="preparersnote"/>
              </w:rPr>
              <w:t xml:space="preserve">  number of years </w:t>
            </w:r>
            <w:r>
              <w:rPr>
                <w:rStyle w:val="preparersnote"/>
                <w:b w:val="0"/>
              </w:rPr>
              <w:t>]</w:t>
            </w:r>
            <w:r>
              <w:rPr>
                <w:b/>
              </w:rPr>
              <w:t xml:space="preserve"> </w:t>
            </w:r>
            <w:r>
              <w:t>beginning with Operational Acceptance.  Moreover, the price of such spare parts shall be those specified in the spare parts price schedule submitted by the Suppler as part of its bid.  These prices shall include the purchase price for such spare parts and other costs and expenses (including the Supplier’s fees) relating to the supply of spare parts.</w:t>
            </w:r>
          </w:p>
          <w:p w14:paraId="000D2C93" w14:textId="77777777" w:rsidR="0052539E" w:rsidRDefault="0052539E">
            <w:pPr>
              <w:spacing w:after="160"/>
              <w:ind w:left="720" w:right="-72" w:hanging="720"/>
              <w:rPr>
                <w:rStyle w:val="preparersnote"/>
                <w:b w:val="0"/>
              </w:rPr>
            </w:pPr>
            <w:r>
              <w:tab/>
            </w:r>
            <w:r>
              <w:rPr>
                <w:rStyle w:val="preparersnote"/>
                <w:b w:val="0"/>
              </w:rPr>
              <w:t>[list</w:t>
            </w:r>
            <w:r>
              <w:rPr>
                <w:rStyle w:val="preparersnote"/>
              </w:rPr>
              <w:t xml:space="preserve">  the spare parts needs, </w:t>
            </w:r>
            <w:r>
              <w:rPr>
                <w:rStyle w:val="preparersnote"/>
                <w:b w:val="0"/>
              </w:rPr>
              <w:t xml:space="preserve">or reference </w:t>
            </w:r>
            <w:r>
              <w:rPr>
                <w:rStyle w:val="preparersnote"/>
              </w:rPr>
              <w:t>the line items in the Spare Parts Price Schedule in the Supplier’s bid</w:t>
            </w:r>
            <w:r>
              <w:rPr>
                <w:rStyle w:val="preparersnote"/>
                <w:b w:val="0"/>
              </w:rPr>
              <w:t>, if the Supplier is the source of the identity of the spares, i.e., reflecting its own understanding of its own technologies.]</w:t>
            </w:r>
          </w:p>
          <w:p w14:paraId="1473B935" w14:textId="77777777" w:rsidR="0052539E" w:rsidRDefault="0052539E">
            <w:pPr>
              <w:pStyle w:val="explanatoryclause"/>
              <w:spacing w:after="240"/>
              <w:ind w:left="734" w:hanging="734"/>
              <w:rPr>
                <w:sz w:val="24"/>
              </w:rPr>
            </w:pPr>
            <w:r>
              <w:rPr>
                <w:b/>
              </w:rPr>
              <w:t>Note:</w:t>
            </w:r>
            <w:r>
              <w:t xml:space="preserve"> </w:t>
            </w:r>
            <w: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commercially obsolete long before it begins to develop physical defects.</w:t>
            </w:r>
          </w:p>
        </w:tc>
      </w:tr>
    </w:tbl>
    <w:p w14:paraId="078B541C" w14:textId="77777777" w:rsidR="0052539E" w:rsidRDefault="0052539E">
      <w:pPr>
        <w:pStyle w:val="Head52"/>
      </w:pPr>
      <w:bookmarkStart w:id="327" w:name="_Toc521497295"/>
      <w:bookmarkStart w:id="328" w:name="_Toc44009406"/>
      <w:r>
        <w:t>8.</w:t>
      </w:r>
      <w:r>
        <w:tab/>
        <w:t>Time for Commencement and Operational Acceptance (GCC Clause 8)</w:t>
      </w:r>
      <w:bookmarkEnd w:id="327"/>
      <w:bookmarkEnd w:id="3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F79B6E3" w14:textId="77777777">
        <w:tc>
          <w:tcPr>
            <w:tcW w:w="1872" w:type="dxa"/>
          </w:tcPr>
          <w:p w14:paraId="07267843" w14:textId="77777777" w:rsidR="0052539E" w:rsidRDefault="0052539E">
            <w:pPr>
              <w:spacing w:after="0"/>
              <w:ind w:right="-72" w:firstLine="14"/>
            </w:pPr>
            <w:r>
              <w:t>GCC 8.1</w:t>
            </w:r>
          </w:p>
        </w:tc>
        <w:tc>
          <w:tcPr>
            <w:tcW w:w="7236" w:type="dxa"/>
          </w:tcPr>
          <w:p w14:paraId="69E05DC1" w14:textId="77777777" w:rsidR="0052539E" w:rsidRDefault="0052539E">
            <w:pPr>
              <w:spacing w:after="240"/>
              <w:ind w:left="734" w:right="-72" w:hanging="734"/>
            </w:pPr>
            <w:r>
              <w:t xml:space="preserve">The Supplier shall commence work on the System within:  </w:t>
            </w:r>
            <w:r>
              <w:rPr>
                <w:rStyle w:val="preparersnote"/>
                <w:b w:val="0"/>
              </w:rPr>
              <w:t>[ insert:</w:t>
            </w:r>
            <w:r>
              <w:rPr>
                <w:rStyle w:val="preparersnote"/>
              </w:rPr>
              <w:t xml:space="preserve">  number </w:t>
            </w:r>
            <w:r>
              <w:rPr>
                <w:rStyle w:val="preparersnote"/>
                <w:b w:val="0"/>
              </w:rPr>
              <w:t>]</w:t>
            </w:r>
            <w:r>
              <w:rPr>
                <w:rStyle w:val="preparersnote"/>
              </w:rPr>
              <w:t xml:space="preserve"> </w:t>
            </w:r>
            <w:r>
              <w:t>of days from the Effective Date of the Contract.</w:t>
            </w:r>
          </w:p>
        </w:tc>
      </w:tr>
      <w:tr w:rsidR="0052539E" w14:paraId="4C3AA271" w14:textId="77777777">
        <w:tc>
          <w:tcPr>
            <w:tcW w:w="1872" w:type="dxa"/>
          </w:tcPr>
          <w:p w14:paraId="5B6A1361" w14:textId="77777777" w:rsidR="0052539E" w:rsidRDefault="0052539E">
            <w:pPr>
              <w:spacing w:after="0"/>
              <w:ind w:right="-72" w:firstLine="14"/>
            </w:pPr>
            <w:r>
              <w:t>GCC 8.2</w:t>
            </w:r>
          </w:p>
        </w:tc>
        <w:tc>
          <w:tcPr>
            <w:tcW w:w="7236" w:type="dxa"/>
          </w:tcPr>
          <w:p w14:paraId="0F76662E" w14:textId="77777777" w:rsidR="0052539E" w:rsidRDefault="0052539E">
            <w:pPr>
              <w:spacing w:after="240"/>
              <w:ind w:left="734" w:right="-72" w:hanging="734"/>
            </w:pPr>
            <w:r>
              <w:t xml:space="preserve">Operational Acceptance will occur on or before:  </w:t>
            </w:r>
            <w:r>
              <w:rPr>
                <w:rStyle w:val="preparersnote"/>
                <w:b w:val="0"/>
              </w:rPr>
              <w:t>[insert:</w:t>
            </w:r>
            <w:r>
              <w:rPr>
                <w:rStyle w:val="preparersnote"/>
              </w:rPr>
              <w:t xml:space="preserve">  Operational Acceptance date consistent with the Implementation Schedule in the Technical Requirements Section. </w:t>
            </w:r>
            <w:r>
              <w:rPr>
                <w:rStyle w:val="preparersnote"/>
                <w:b w:val="0"/>
              </w:rPr>
              <w:t>]</w:t>
            </w:r>
          </w:p>
        </w:tc>
      </w:tr>
    </w:tbl>
    <w:p w14:paraId="00769794" w14:textId="77777777" w:rsidR="0052539E" w:rsidRDefault="0052539E">
      <w:pPr>
        <w:pStyle w:val="Head52"/>
      </w:pPr>
      <w:bookmarkStart w:id="329" w:name="_Toc521497296"/>
      <w:bookmarkStart w:id="330" w:name="_Toc44009407"/>
      <w:r>
        <w:t>9.</w:t>
      </w:r>
      <w:r>
        <w:tab/>
        <w:t>Supplier’s Responsibilities (GCC Clause 9)</w:t>
      </w:r>
      <w:bookmarkEnd w:id="329"/>
      <w:bookmarkEnd w:id="33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8788C" w14:paraId="449F9718" w14:textId="77777777">
        <w:tc>
          <w:tcPr>
            <w:tcW w:w="1872" w:type="dxa"/>
          </w:tcPr>
          <w:p w14:paraId="1E92E4C3" w14:textId="35ADB87C" w:rsidR="0048788C" w:rsidRDefault="0048788C" w:rsidP="0048788C">
            <w:pPr>
              <w:spacing w:after="0"/>
              <w:ind w:right="-72" w:firstLine="14"/>
            </w:pPr>
            <w:r>
              <w:t>GCC 9.1</w:t>
            </w:r>
          </w:p>
        </w:tc>
        <w:tc>
          <w:tcPr>
            <w:tcW w:w="7236" w:type="dxa"/>
          </w:tcPr>
          <w:p w14:paraId="045ED1B4" w14:textId="648B43A9" w:rsidR="0048788C" w:rsidRPr="008E1816" w:rsidRDefault="0048788C" w:rsidP="0048788C">
            <w:pPr>
              <w:spacing w:after="240"/>
              <w:ind w:left="734" w:right="-72" w:hanging="734"/>
            </w:pPr>
            <w:r>
              <w:t>[</w:t>
            </w:r>
            <w:r w:rsidRPr="007B446B">
              <w:rPr>
                <w:i/>
              </w:rPr>
              <w:t xml:space="preserve">State: </w:t>
            </w:r>
            <w:r w:rsidRPr="007B446B">
              <w:t>“health and safety manual is/is not required</w:t>
            </w:r>
            <w:r>
              <w:rPr>
                <w:i/>
              </w:rPr>
              <w:t>”</w:t>
            </w:r>
            <w:r w:rsidRPr="007B446B">
              <w:rPr>
                <w:i/>
              </w:rPr>
              <w:t xml:space="preserve"> and delete the option that is not applicable</w:t>
            </w:r>
            <w:r>
              <w:rPr>
                <w:i/>
              </w:rPr>
              <w:t>.</w:t>
            </w:r>
            <w:r>
              <w:t>]</w:t>
            </w:r>
          </w:p>
        </w:tc>
      </w:tr>
      <w:tr w:rsidR="0048788C" w14:paraId="07A946E7" w14:textId="77777777">
        <w:tc>
          <w:tcPr>
            <w:tcW w:w="1872" w:type="dxa"/>
          </w:tcPr>
          <w:p w14:paraId="60A1CA07" w14:textId="77777777" w:rsidR="0048788C" w:rsidRDefault="0048788C" w:rsidP="0048788C">
            <w:pPr>
              <w:spacing w:after="0"/>
              <w:ind w:right="-72" w:firstLine="14"/>
            </w:pPr>
            <w:r>
              <w:t>GCC 9.18</w:t>
            </w:r>
          </w:p>
        </w:tc>
        <w:tc>
          <w:tcPr>
            <w:tcW w:w="7236" w:type="dxa"/>
          </w:tcPr>
          <w:p w14:paraId="39D05067" w14:textId="77777777" w:rsidR="0048788C" w:rsidRDefault="0048788C" w:rsidP="0048788C">
            <w:pPr>
              <w:spacing w:after="240"/>
              <w:ind w:left="734" w:right="-72" w:hanging="734"/>
            </w:pPr>
            <w:r w:rsidRPr="008E1816">
              <w:t xml:space="preserve">The </w:t>
            </w:r>
            <w:r>
              <w:t xml:space="preserve">Supplier </w:t>
            </w:r>
            <w:r w:rsidRPr="009232ED">
              <w:rPr>
                <w:i/>
              </w:rPr>
              <w:t xml:space="preserve">[specify </w:t>
            </w:r>
            <w:r>
              <w:rPr>
                <w:i/>
              </w:rPr>
              <w:t>“</w:t>
            </w:r>
            <w:r w:rsidRPr="009232ED">
              <w:rPr>
                <w:b/>
                <w:i/>
              </w:rPr>
              <w:t>is required</w:t>
            </w:r>
            <w:r>
              <w:rPr>
                <w:b/>
                <w:i/>
              </w:rPr>
              <w:t xml:space="preserve">” </w:t>
            </w:r>
            <w:r w:rsidRPr="009232ED">
              <w:rPr>
                <w:b/>
                <w:i/>
              </w:rPr>
              <w:t xml:space="preserve">/ </w:t>
            </w:r>
            <w:r>
              <w:rPr>
                <w:b/>
                <w:i/>
              </w:rPr>
              <w:t>“</w:t>
            </w:r>
            <w:r w:rsidRPr="009232ED">
              <w:rPr>
                <w:b/>
                <w:i/>
              </w:rPr>
              <w:t>not required</w:t>
            </w:r>
            <w:r>
              <w:rPr>
                <w:b/>
                <w:i/>
              </w:rPr>
              <w:t>”</w:t>
            </w:r>
            <w:r w:rsidRPr="009232ED">
              <w:rPr>
                <w:i/>
              </w:rPr>
              <w:t>]</w:t>
            </w:r>
            <w:r>
              <w:t xml:space="preserve"> to make security arrangements for the Project Site/s.</w:t>
            </w:r>
          </w:p>
        </w:tc>
      </w:tr>
      <w:tr w:rsidR="0048788C" w14:paraId="4B94C836" w14:textId="77777777">
        <w:tc>
          <w:tcPr>
            <w:tcW w:w="1872" w:type="dxa"/>
          </w:tcPr>
          <w:p w14:paraId="0411CA56" w14:textId="77777777" w:rsidR="0048788C" w:rsidRDefault="0048788C" w:rsidP="0048788C">
            <w:pPr>
              <w:spacing w:after="0"/>
              <w:ind w:right="-72" w:firstLine="14"/>
            </w:pPr>
            <w:r>
              <w:t>GCC 9.20</w:t>
            </w:r>
          </w:p>
        </w:tc>
        <w:tc>
          <w:tcPr>
            <w:tcW w:w="7236" w:type="dxa"/>
          </w:tcPr>
          <w:p w14:paraId="398C047B" w14:textId="77777777" w:rsidR="0048788C" w:rsidRDefault="0048788C" w:rsidP="0048788C">
            <w:pPr>
              <w:spacing w:after="240"/>
              <w:ind w:left="734" w:right="-72" w:hanging="734"/>
            </w:pPr>
            <w:r>
              <w:t xml:space="preserve">The Supplier shall have the following additional responsibilities:  </w:t>
            </w:r>
            <w:r>
              <w:rPr>
                <w:i/>
              </w:rPr>
              <w:t xml:space="preserve">[as appropriate, insert: </w:t>
            </w:r>
            <w:r>
              <w:rPr>
                <w:b/>
                <w:i/>
              </w:rPr>
              <w:t>additional responsibilities</w:t>
            </w:r>
            <w:r>
              <w:rPr>
                <w:i/>
              </w:rPr>
              <w:t xml:space="preserve">; or state:  </w:t>
            </w:r>
            <w:r>
              <w:rPr>
                <w:b/>
                <w:i/>
              </w:rPr>
              <w:t>“none”</w:t>
            </w:r>
            <w:r>
              <w:rPr>
                <w:i/>
              </w:rPr>
              <w:t>].</w:t>
            </w:r>
          </w:p>
        </w:tc>
      </w:tr>
    </w:tbl>
    <w:p w14:paraId="25D19E2E" w14:textId="77777777" w:rsidR="0052539E" w:rsidRDefault="0052539E">
      <w:pPr>
        <w:pStyle w:val="Head52"/>
      </w:pPr>
      <w:bookmarkStart w:id="331" w:name="_Toc521497297"/>
      <w:bookmarkStart w:id="332" w:name="_Toc44009408"/>
      <w:r>
        <w:t>10.</w:t>
      </w:r>
      <w:r>
        <w:tab/>
        <w:t>Purchaser’s Responsibilities (GCC Clause 10)</w:t>
      </w:r>
      <w:bookmarkEnd w:id="331"/>
      <w:bookmarkEnd w:id="33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1A5F5FAA" w14:textId="77777777">
        <w:tc>
          <w:tcPr>
            <w:tcW w:w="1872" w:type="dxa"/>
          </w:tcPr>
          <w:p w14:paraId="75AE0706" w14:textId="77777777" w:rsidR="0052539E" w:rsidRDefault="0052539E">
            <w:pPr>
              <w:spacing w:after="0"/>
              <w:ind w:right="-72" w:firstLine="14"/>
            </w:pPr>
            <w:r>
              <w:t>GCC 10.12</w:t>
            </w:r>
          </w:p>
        </w:tc>
        <w:tc>
          <w:tcPr>
            <w:tcW w:w="7236" w:type="dxa"/>
          </w:tcPr>
          <w:p w14:paraId="305079DA" w14:textId="77777777" w:rsidR="0052539E" w:rsidRDefault="0052539E">
            <w:pPr>
              <w:spacing w:after="240"/>
              <w:ind w:left="734" w:right="-72" w:hanging="734"/>
              <w:rPr>
                <w:i/>
              </w:rPr>
            </w:pPr>
            <w:r>
              <w:t xml:space="preserve">The Purchaser shall have the following additional responsibilities:  </w:t>
            </w:r>
            <w:r>
              <w:rPr>
                <w:i/>
              </w:rPr>
              <w:t xml:space="preserve">[as appropriate, insert: </w:t>
            </w:r>
            <w:r>
              <w:rPr>
                <w:b/>
                <w:i/>
              </w:rPr>
              <w:t>additional responsibilities</w:t>
            </w:r>
            <w:r>
              <w:rPr>
                <w:i/>
              </w:rPr>
              <w:t xml:space="preserve">; or state: </w:t>
            </w:r>
            <w:r>
              <w:rPr>
                <w:b/>
                <w:i/>
              </w:rPr>
              <w:t>“none”</w:t>
            </w:r>
            <w:r>
              <w:rPr>
                <w:i/>
              </w:rPr>
              <w:t>].</w:t>
            </w:r>
          </w:p>
        </w:tc>
      </w:tr>
    </w:tbl>
    <w:p w14:paraId="57E5AA77" w14:textId="77777777" w:rsidR="0052539E" w:rsidRDefault="0052539E">
      <w:pPr>
        <w:pStyle w:val="Head51"/>
      </w:pPr>
      <w:bookmarkStart w:id="333" w:name="_Toc521497298"/>
      <w:bookmarkStart w:id="334" w:name="_Toc44009409"/>
      <w:r>
        <w:t>C.  Payment</w:t>
      </w:r>
      <w:bookmarkEnd w:id="333"/>
      <w:bookmarkEnd w:id="334"/>
    </w:p>
    <w:p w14:paraId="20C9696E" w14:textId="77777777" w:rsidR="0052539E" w:rsidRDefault="0052539E">
      <w:pPr>
        <w:pStyle w:val="Head52"/>
      </w:pPr>
      <w:bookmarkStart w:id="335" w:name="_Toc521497299"/>
      <w:bookmarkStart w:id="336" w:name="_Toc44009410"/>
      <w:r>
        <w:t>11.</w:t>
      </w:r>
      <w:r>
        <w:tab/>
        <w:t>Contract Price (GCC Clause 11)</w:t>
      </w:r>
      <w:bookmarkEnd w:id="335"/>
      <w:bookmarkEnd w:id="33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28720CC2" w14:textId="77777777">
        <w:tc>
          <w:tcPr>
            <w:tcW w:w="1872" w:type="dxa"/>
          </w:tcPr>
          <w:p w14:paraId="69DE5E66" w14:textId="77777777" w:rsidR="0052539E" w:rsidRDefault="0052539E">
            <w:pPr>
              <w:spacing w:after="0"/>
              <w:ind w:right="-72" w:firstLine="14"/>
            </w:pPr>
            <w:r>
              <w:t>GCC 11.2 (b)</w:t>
            </w:r>
          </w:p>
        </w:tc>
        <w:tc>
          <w:tcPr>
            <w:tcW w:w="7236" w:type="dxa"/>
          </w:tcPr>
          <w:p w14:paraId="12D86D29" w14:textId="77777777" w:rsidR="0052539E" w:rsidRDefault="0052539E">
            <w:pPr>
              <w:spacing w:after="160"/>
              <w:ind w:firstLine="14"/>
            </w:pPr>
            <w:r>
              <w:t>Adjustments to the Contract Price shall be as follows</w:t>
            </w:r>
            <w:r>
              <w:rPr>
                <w:rStyle w:val="preparersnote"/>
                <w:b w:val="0"/>
                <w:i w:val="0"/>
              </w:rPr>
              <w:t xml:space="preserve">: </w:t>
            </w:r>
            <w:r>
              <w:rPr>
                <w:rStyle w:val="preparersnote"/>
                <w:b w:val="0"/>
              </w:rPr>
              <w:t xml:space="preserve"> [ state:</w:t>
            </w:r>
            <w:r>
              <w:rPr>
                <w:rStyle w:val="preparersnote"/>
              </w:rPr>
              <w:t xml:space="preserve">  “none” </w:t>
            </w:r>
            <w:r>
              <w:rPr>
                <w:rStyle w:val="preparersnote"/>
                <w:b w:val="0"/>
              </w:rPr>
              <w:t>or specify:</w:t>
            </w:r>
            <w:r>
              <w:rPr>
                <w:rStyle w:val="preparersnote"/>
              </w:rPr>
              <w:t xml:space="preserve"> the items, adjustment formula or formulas, and the relevant price indices </w:t>
            </w:r>
            <w:r>
              <w:rPr>
                <w:rStyle w:val="preparersnote"/>
                <w:b w:val="0"/>
              </w:rPr>
              <w:t>].</w:t>
            </w:r>
          </w:p>
          <w:p w14:paraId="13E08C46" w14:textId="77777777" w:rsidR="0052539E" w:rsidRDefault="0052539E">
            <w:pPr>
              <w:pStyle w:val="explanatoryclause"/>
              <w:spacing w:after="240"/>
              <w:ind w:left="734" w:hanging="734"/>
            </w:pPr>
            <w:r>
              <w:rPr>
                <w:b/>
              </w:rPr>
              <w:t>Note:</w:t>
            </w:r>
            <w:r>
              <w:t xml:space="preserve"> </w:t>
            </w:r>
            <w:r>
              <w:tab/>
              <w:t>Price adjustment is not generally associated with Information System procurements and, in particular, Information System procured using the single-stage bidding process.  Price adjustment is normally recommended when: (i) performance of the Contract is expected to last more than eighteen (18) months;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SCC to permit adjustment be appropriate.  In such cases, adjustment should be limited to those items only and use appropriate indices that accurately mirror the relevant price trends.</w:t>
            </w:r>
          </w:p>
        </w:tc>
      </w:tr>
    </w:tbl>
    <w:p w14:paraId="3A603236" w14:textId="77777777" w:rsidR="0052539E" w:rsidRDefault="0052539E">
      <w:pPr>
        <w:pStyle w:val="Head52"/>
      </w:pPr>
      <w:bookmarkStart w:id="337" w:name="_Toc521497300"/>
      <w:bookmarkStart w:id="338" w:name="_Toc44009411"/>
      <w:r>
        <w:t>12.</w:t>
      </w:r>
      <w:r>
        <w:tab/>
        <w:t>Terms of Payment (GCC Clause 12)</w:t>
      </w:r>
      <w:bookmarkEnd w:id="337"/>
      <w:bookmarkEnd w:id="3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52539E" w14:paraId="67376029" w14:textId="77777777">
        <w:tc>
          <w:tcPr>
            <w:tcW w:w="1872" w:type="dxa"/>
          </w:tcPr>
          <w:p w14:paraId="17732340" w14:textId="77777777" w:rsidR="0052539E" w:rsidRDefault="0052539E">
            <w:pPr>
              <w:spacing w:after="0"/>
              <w:ind w:right="-72" w:firstLine="14"/>
            </w:pPr>
            <w:r>
              <w:t>GCC 12.1</w:t>
            </w:r>
          </w:p>
        </w:tc>
        <w:tc>
          <w:tcPr>
            <w:tcW w:w="7236" w:type="dxa"/>
          </w:tcPr>
          <w:p w14:paraId="371C1BBA" w14:textId="77777777" w:rsidR="0052539E" w:rsidRDefault="0052539E">
            <w:pPr>
              <w:spacing w:after="200"/>
              <w:ind w:left="734" w:hanging="720"/>
            </w:pPr>
            <w:r>
              <w:t>Subject to the provisions of GCC Clause 12 (Terms of Payment), the Purchaser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4C60815E" w14:textId="77777777" w:rsidR="0052539E" w:rsidRDefault="0052539E">
            <w:pPr>
              <w:spacing w:after="200"/>
              <w:ind w:left="734" w:hanging="734"/>
            </w:pPr>
            <w:r>
              <w:t>(a)</w:t>
            </w:r>
            <w:r>
              <w:tab/>
              <w:t>Advance Payment</w:t>
            </w:r>
          </w:p>
          <w:p w14:paraId="2D4FC1F9" w14:textId="77777777" w:rsidR="0052539E" w:rsidRDefault="0052539E">
            <w:pPr>
              <w:spacing w:after="200"/>
              <w:ind w:left="738"/>
            </w:pPr>
            <w:r>
              <w:t>ten percent (10%) of the entire Contract Price, exclusive of all Recurrent Costs, shall be paid against receipt of a claim accompanied by the Advance Payment Security specified in GCC Clause 13.2.</w:t>
            </w:r>
          </w:p>
          <w:p w14:paraId="67D14A97" w14:textId="77777777" w:rsidR="0052539E" w:rsidRDefault="0052539E">
            <w:pPr>
              <w:spacing w:after="200"/>
              <w:ind w:left="734" w:right="-14" w:hanging="734"/>
              <w:jc w:val="left"/>
              <w:rPr>
                <w:rFonts w:ascii="Arial" w:hAnsi="Arial"/>
                <w:color w:val="000000"/>
                <w:sz w:val="22"/>
              </w:rPr>
            </w:pPr>
            <w:r>
              <w:rPr>
                <w:rFonts w:ascii="Arial" w:hAnsi="Arial"/>
                <w:b/>
                <w:sz w:val="22"/>
              </w:rPr>
              <w:t>Note:</w:t>
            </w:r>
            <w:r>
              <w:rPr>
                <w:rFonts w:ascii="Arial" w:hAnsi="Arial"/>
                <w:sz w:val="22"/>
              </w:rPr>
              <w:tab/>
            </w:r>
            <w:r>
              <w:rPr>
                <w:rFonts w:ascii="Arial" w:hAnsi="Arial"/>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(such as procurement of process control systems for complex industrial plants or processes) where the Supplier must acquire expensive items on its own account (such as an IT hardware/software platform, or third party software licenses) to customize and configure a solution system prior to the first scheduled payment milestone.  In these cases, the entire schedule of payments below obviously needs to be adjusted accordingly.</w:t>
            </w:r>
          </w:p>
          <w:p w14:paraId="63277A97" w14:textId="77777777" w:rsidR="0052539E" w:rsidRDefault="0052539E">
            <w:pPr>
              <w:spacing w:after="200"/>
              <w:ind w:left="738" w:hanging="720"/>
            </w:pPr>
            <w:r>
              <w:t>(b)</w:t>
            </w:r>
            <w:r>
              <w:tab/>
              <w:t>Information Technologies, Materials, and other Goods, with the exception of Custom Software and Custom Materials:</w:t>
            </w:r>
          </w:p>
          <w:p w14:paraId="7C96D6BB" w14:textId="77777777" w:rsidR="0052539E" w:rsidRDefault="0052539E">
            <w:pPr>
              <w:spacing w:after="200"/>
              <w:ind w:left="738"/>
            </w:pPr>
            <w:r>
              <w:t>sixty percent (60%) of the total or pro-rata Contract Price for this category against Delivery</w:t>
            </w:r>
          </w:p>
          <w:p w14:paraId="41B8C902" w14:textId="77777777" w:rsidR="0052539E" w:rsidRDefault="0052539E">
            <w:pPr>
              <w:spacing w:after="200"/>
              <w:ind w:left="738"/>
            </w:pPr>
            <w:r>
              <w:t>ten percent (10%) of the same price against Installation</w:t>
            </w:r>
          </w:p>
          <w:p w14:paraId="69041BFA" w14:textId="77777777" w:rsidR="0052539E" w:rsidRDefault="0052539E">
            <w:pPr>
              <w:spacing w:after="200"/>
              <w:ind w:left="738"/>
            </w:pPr>
            <w:r>
              <w:t>ten percent (10%) of the same price against Operational Acceptance.</w:t>
            </w:r>
          </w:p>
          <w:p w14:paraId="5DB2463F" w14:textId="77777777" w:rsidR="0052539E" w:rsidRDefault="0052539E">
            <w:pPr>
              <w:spacing w:after="200"/>
              <w:ind w:left="738" w:hanging="738"/>
            </w:pPr>
            <w:r>
              <w:t>(c)</w:t>
            </w:r>
            <w:r>
              <w:tab/>
              <w:t>Custom Software and Custom Materials:</w:t>
            </w:r>
          </w:p>
          <w:p w14:paraId="1B3DC577" w14:textId="77777777" w:rsidR="0052539E" w:rsidRDefault="0052539E">
            <w:pPr>
              <w:spacing w:after="200"/>
              <w:ind w:left="738" w:hanging="18"/>
            </w:pPr>
            <w:r>
              <w:t>sixty percent (60%) of the total or pro-rata Contract Price for this category against Installation</w:t>
            </w:r>
          </w:p>
          <w:p w14:paraId="2BCD3342" w14:textId="77777777" w:rsidR="0052539E" w:rsidRDefault="0052539E">
            <w:pPr>
              <w:spacing w:after="200"/>
              <w:ind w:left="738"/>
            </w:pPr>
            <w:r>
              <w:t>twenty percent (20%) of the same price against Operational Acceptance.</w:t>
            </w:r>
          </w:p>
          <w:p w14:paraId="7A343A53" w14:textId="77777777" w:rsidR="0052539E" w:rsidRDefault="0052539E">
            <w:pPr>
              <w:pStyle w:val="explanatoryclause"/>
              <w:spacing w:after="200"/>
              <w:ind w:left="734" w:hanging="734"/>
            </w:pPr>
            <w:r>
              <w:rPr>
                <w:b/>
              </w:rPr>
              <w:t>Note:</w:t>
            </w:r>
            <w:r>
              <w:tab/>
              <w:t>Large custom software development or system integration contracts are usually paid in increments against Purchaser's acceptance of major intermediate deliverables defined in the implementation schedule as key milestones.  In those cases, the above payment terms should be modified accordingly (obviously already during preparation of the Bidding Document) and refer to the milestones in the Implementation Schedule.</w:t>
            </w:r>
          </w:p>
          <w:p w14:paraId="40AE69B4" w14:textId="77777777" w:rsidR="0052539E" w:rsidRDefault="0052539E">
            <w:pPr>
              <w:pStyle w:val="explanatoryclause"/>
              <w:spacing w:after="200"/>
              <w:ind w:left="734" w:hanging="734"/>
            </w:pPr>
            <w:r>
              <w:tab/>
              <w:t>In general, any software implementation which requires more than three months from effectiveness of the Contract to Installation of the software, and then more than another three months until Operational Acceptance - whether the implementation involves parameterization or customization of packaged software, or custom development – would need a more detailed Payment Clause 12.1 (c) than the simple default clause of above.  Milestones could be the completion of software requirements specifications, software design document, development of a prototype for a major subsystem, delivery of a pilot implementation of the software for a subsystem or the entire system, etc.  The payment terms should allow the Supplier an adequate cash flow against objective achievements on the path to a working end product.</w:t>
            </w:r>
          </w:p>
          <w:p w14:paraId="7E19F96D" w14:textId="77777777" w:rsidR="0052539E" w:rsidRDefault="0052539E">
            <w:pPr>
              <w:spacing w:after="200"/>
              <w:ind w:left="738" w:hanging="738"/>
            </w:pPr>
            <w:r>
              <w:t>(d)</w:t>
            </w:r>
            <w:r>
              <w:tab/>
              <w:t>Services other than Training:</w:t>
            </w:r>
          </w:p>
          <w:p w14:paraId="4582BF09" w14:textId="77777777" w:rsidR="0052539E" w:rsidRDefault="0052539E">
            <w:pPr>
              <w:spacing w:after="200"/>
              <w:ind w:left="738"/>
            </w:pPr>
            <w:r>
              <w:t>eighty percent (80%) of the pro-rata Contract Price for services performed will be paid monthly in arrears, on submission and Purchaser’s approval of invoices.</w:t>
            </w:r>
          </w:p>
          <w:p w14:paraId="43E7A099" w14:textId="77777777" w:rsidR="0052539E" w:rsidRDefault="0052539E">
            <w:pPr>
              <w:spacing w:after="160"/>
              <w:ind w:left="734" w:right="-14" w:hanging="734"/>
              <w:jc w:val="left"/>
              <w:rPr>
                <w:rFonts w:ascii="Arial" w:hAnsi="Arial"/>
                <w:sz w:val="22"/>
              </w:rPr>
            </w:pPr>
            <w:r>
              <w:rPr>
                <w:rFonts w:ascii="Arial" w:hAnsi="Arial"/>
                <w:b/>
                <w:sz w:val="22"/>
              </w:rPr>
              <w:t>Note:</w:t>
            </w:r>
            <w:r>
              <w:rPr>
                <w:rFonts w:ascii="Arial" w:hAnsi="Arial"/>
                <w:sz w:val="22"/>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Pr>
                <w:rFonts w:ascii="Arial" w:hAnsi="Arial"/>
                <w:color w:val="000000"/>
                <w:sz w:val="22"/>
              </w:rPr>
              <w:t>.  In these cases, payment may be keyed to acceptance of intermediate deliverables or completion of service delivery phases defined in the project implementation schedule, rather than merely to the passage of time, as illustrated.  In designing this type of payment terms, the Purchaser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p>
          <w:p w14:paraId="2808EFBD" w14:textId="77777777" w:rsidR="0052539E" w:rsidRDefault="0052539E">
            <w:pPr>
              <w:spacing w:after="200"/>
              <w:ind w:left="738" w:hanging="738"/>
            </w:pPr>
            <w:r>
              <w:t>(e)</w:t>
            </w:r>
            <w:r>
              <w:tab/>
              <w:t xml:space="preserve">Training </w:t>
            </w:r>
          </w:p>
          <w:p w14:paraId="79E1FD8C" w14:textId="77777777" w:rsidR="0052539E" w:rsidRDefault="0052539E">
            <w:pPr>
              <w:spacing w:after="200"/>
              <w:ind w:left="738" w:hanging="18"/>
            </w:pPr>
            <w:r>
              <w:t>thirty percent (30%) of the total Contract Price for training services at the start of the full training program</w:t>
            </w:r>
          </w:p>
          <w:p w14:paraId="6DC8E688" w14:textId="77777777" w:rsidR="0052539E" w:rsidRDefault="0052539E">
            <w:pPr>
              <w:spacing w:after="200"/>
              <w:ind w:left="738"/>
            </w:pPr>
            <w:r>
              <w:t>fifty percent (50%) of the pro-rata Contract Price for training services performed will be paid monthly in arrears, on submission and approval of appropriate invoices.</w:t>
            </w:r>
          </w:p>
          <w:p w14:paraId="4F40E737" w14:textId="77777777" w:rsidR="0052539E" w:rsidRDefault="0052539E">
            <w:pPr>
              <w:spacing w:after="200"/>
              <w:ind w:left="738" w:hanging="738"/>
            </w:pPr>
            <w:r>
              <w:t>(f)</w:t>
            </w:r>
            <w:r>
              <w:tab/>
              <w:t xml:space="preserve">Complete System Integration </w:t>
            </w:r>
          </w:p>
          <w:p w14:paraId="07F313E8" w14:textId="77777777" w:rsidR="0052539E" w:rsidRDefault="0052539E">
            <w:pPr>
              <w:spacing w:after="200"/>
              <w:ind w:left="734"/>
            </w:pPr>
            <w:r>
              <w:t>ten percent (10%) of the entire Contract Price, exclusive of all Recurrent Costs, as final payment against Operational Acceptance of the System as an integrated whole.</w:t>
            </w:r>
          </w:p>
          <w:p w14:paraId="134F667A" w14:textId="77777777" w:rsidR="0052539E" w:rsidRDefault="0052539E">
            <w:pPr>
              <w:spacing w:after="160"/>
              <w:ind w:left="734" w:right="-14" w:hanging="734"/>
              <w:jc w:val="left"/>
              <w:rPr>
                <w:rFonts w:ascii="Arial" w:hAnsi="Arial"/>
                <w:sz w:val="22"/>
              </w:rPr>
            </w:pPr>
            <w:r>
              <w:rPr>
                <w:rFonts w:ascii="Arial" w:hAnsi="Arial"/>
                <w:b/>
                <w:sz w:val="22"/>
              </w:rPr>
              <w:t>Note:</w:t>
            </w:r>
            <w:r>
              <w:rPr>
                <w:rFonts w:ascii="Arial" w:hAnsi="Arial"/>
                <w:b/>
                <w:sz w:val="22"/>
              </w:rPr>
              <w:tab/>
            </w:r>
            <w:r>
              <w:rPr>
                <w:rFonts w:ascii="Arial" w:hAnsi="Arial"/>
                <w:sz w:val="22"/>
              </w:rPr>
              <w:t>If a separate Operational Acceptance for the System as an integrated whole is not required, increase by 10% points the final payment percentages of all other goods and services above.</w:t>
            </w:r>
          </w:p>
          <w:p w14:paraId="681B1CD3" w14:textId="77777777" w:rsidR="0052539E" w:rsidRDefault="0052539E">
            <w:pPr>
              <w:spacing w:after="200"/>
              <w:ind w:left="734" w:hanging="734"/>
            </w:pPr>
            <w:r>
              <w:t>(g)</w:t>
            </w:r>
            <w:r>
              <w:tab/>
              <w:t xml:space="preserve">Recurrent Costs </w:t>
            </w:r>
          </w:p>
          <w:p w14:paraId="732DC7EE" w14:textId="77777777" w:rsidR="0052539E" w:rsidRDefault="0052539E">
            <w:pPr>
              <w:spacing w:after="200"/>
              <w:ind w:left="734"/>
            </w:pPr>
            <w:r>
              <w:t>one hundred percent (100%) of the price of the services actually delivered will be paid monthly in arrears, on submission and Purchaser’s approval of invoices.</w:t>
            </w:r>
          </w:p>
          <w:p w14:paraId="3E5BEA46" w14:textId="77777777" w:rsidR="0052539E" w:rsidRDefault="0052539E">
            <w:pPr>
              <w:spacing w:after="240"/>
              <w:ind w:left="734" w:hanging="734"/>
              <w:jc w:val="left"/>
            </w:pPr>
            <w:r>
              <w:rPr>
                <w:rFonts w:ascii="Arial" w:hAnsi="Arial"/>
                <w:b/>
                <w:sz w:val="22"/>
              </w:rPr>
              <w:t>Note:</w:t>
            </w:r>
            <w:r>
              <w:rPr>
                <w:rFonts w:ascii="Arial" w:hAnsi="Arial"/>
                <w:sz w:val="22"/>
              </w:rPr>
              <w:tab/>
              <w:t>If the recurrent costs are relatively minor, or if otherwise convenient, this provision could be modified to, e.g., invoicing for 3 or 6 months at a time, and/or allowing the presentation of the invoices at the start of each payment period.</w:t>
            </w:r>
          </w:p>
        </w:tc>
      </w:tr>
      <w:tr w:rsidR="0052539E" w14:paraId="174BB49B" w14:textId="77777777">
        <w:tc>
          <w:tcPr>
            <w:tcW w:w="1872" w:type="dxa"/>
          </w:tcPr>
          <w:p w14:paraId="5270F1D7" w14:textId="77777777" w:rsidR="0052539E" w:rsidRDefault="0052539E">
            <w:pPr>
              <w:spacing w:after="0"/>
              <w:ind w:right="-72" w:firstLine="18"/>
            </w:pPr>
            <w:r>
              <w:t>GCC 12.3</w:t>
            </w:r>
          </w:p>
        </w:tc>
        <w:tc>
          <w:tcPr>
            <w:tcW w:w="7236" w:type="dxa"/>
          </w:tcPr>
          <w:p w14:paraId="51FAA2FD" w14:textId="77777777" w:rsidR="0052539E" w:rsidRDefault="0052539E">
            <w:pPr>
              <w:spacing w:after="240"/>
            </w:pPr>
            <w:r>
              <w:t xml:space="preserve">The Purchaser shall pay to the Supplier interest on the delayed payments at a rate of:  </w:t>
            </w:r>
            <w:r>
              <w:rPr>
                <w:rStyle w:val="preparersnote"/>
                <w:b w:val="0"/>
              </w:rPr>
              <w:t>[ insert:</w:t>
            </w:r>
            <w:r>
              <w:rPr>
                <w:rStyle w:val="preparersnote"/>
              </w:rPr>
              <w:t xml:space="preserve"> number (X) </w:t>
            </w:r>
            <w:r>
              <w:rPr>
                <w:rStyle w:val="preparersnote"/>
                <w:b w:val="0"/>
              </w:rPr>
              <w:t xml:space="preserve">followed by </w:t>
            </w:r>
            <w:r>
              <w:rPr>
                <w:rStyle w:val="preparersnote"/>
              </w:rPr>
              <w:t xml:space="preserve">“percent” </w:t>
            </w:r>
            <w:r>
              <w:rPr>
                <w:rStyle w:val="preparersnote"/>
                <w:b w:val="0"/>
              </w:rPr>
              <w:t xml:space="preserve">or </w:t>
            </w:r>
            <w:r>
              <w:rPr>
                <w:rStyle w:val="preparersnote"/>
              </w:rPr>
              <w:t>“%”</w:t>
            </w:r>
            <w:r>
              <w:rPr>
                <w:rStyle w:val="preparersnote"/>
                <w:b w:val="0"/>
              </w:rPr>
              <w:t>]</w:t>
            </w:r>
            <w:r w:rsidR="006E1915">
              <w:rPr>
                <w:rStyle w:val="preparersnote"/>
                <w:b w:val="0"/>
              </w:rPr>
              <w:t xml:space="preserve"> </w:t>
            </w:r>
            <w:r w:rsidR="006E1915" w:rsidRPr="006E1915">
              <w:rPr>
                <w:rStyle w:val="preparersnote"/>
                <w:b w:val="0"/>
                <w:i w:val="0"/>
              </w:rPr>
              <w:t>per annum</w:t>
            </w:r>
            <w:r w:rsidRPr="006E1915">
              <w:rPr>
                <w:rStyle w:val="preparersnote"/>
                <w:b w:val="0"/>
                <w:i w:val="0"/>
              </w:rPr>
              <w:t>.</w:t>
            </w:r>
          </w:p>
        </w:tc>
      </w:tr>
      <w:tr w:rsidR="0052539E" w14:paraId="308BB638" w14:textId="77777777">
        <w:tc>
          <w:tcPr>
            <w:tcW w:w="1872" w:type="dxa"/>
          </w:tcPr>
          <w:p w14:paraId="4E5C58FA" w14:textId="77777777" w:rsidR="0052539E" w:rsidRDefault="0052539E">
            <w:pPr>
              <w:spacing w:after="0"/>
              <w:ind w:right="-72" w:firstLine="14"/>
            </w:pPr>
            <w:r>
              <w:t>GCC 12.4</w:t>
            </w:r>
          </w:p>
        </w:tc>
        <w:tc>
          <w:tcPr>
            <w:tcW w:w="7236" w:type="dxa"/>
          </w:tcPr>
          <w:p w14:paraId="47CE5147" w14:textId="77777777" w:rsidR="0052539E" w:rsidRDefault="0052539E">
            <w:pPr>
              <w:spacing w:after="160"/>
              <w:ind w:left="734" w:hanging="734"/>
            </w:pPr>
            <w:r>
              <w:t xml:space="preserve">For Goods and Services supplied locally, the Purchaser will pay the Supplier in </w:t>
            </w:r>
            <w:r>
              <w:rPr>
                <w:rStyle w:val="preparersnote"/>
                <w:b w:val="0"/>
              </w:rPr>
              <w:t>[ insert:</w:t>
            </w:r>
            <w:r>
              <w:rPr>
                <w:rStyle w:val="preparersnote"/>
              </w:rPr>
              <w:t xml:space="preserve"> currency of payment</w:t>
            </w:r>
            <w:r>
              <w:rPr>
                <w:rStyle w:val="preparersnote"/>
                <w:b w:val="0"/>
              </w:rPr>
              <w:t xml:space="preserve">, or alternatively insert </w:t>
            </w:r>
            <w:r>
              <w:rPr>
                <w:rStyle w:val="preparersnote"/>
              </w:rPr>
              <w:t>“in the currency stated in the Contract Agreement and the Price Schedules it refers to”</w:t>
            </w:r>
            <w:r>
              <w:rPr>
                <w:rStyle w:val="preparersnote"/>
                <w:b w:val="0"/>
              </w:rPr>
              <w:t>].</w:t>
            </w:r>
            <w:r>
              <w:t xml:space="preserve">  </w:t>
            </w:r>
          </w:p>
          <w:p w14:paraId="5110DE31" w14:textId="77777777" w:rsidR="0052539E" w:rsidRDefault="0052539E">
            <w:pPr>
              <w:pStyle w:val="explanatoryclause"/>
              <w:spacing w:after="160"/>
              <w:ind w:left="734" w:hanging="734"/>
            </w:pPr>
            <w:r>
              <w:rPr>
                <w:b/>
              </w:rPr>
              <w:t>Note:</w:t>
            </w:r>
            <w:r>
              <w:t xml:space="preserve">  The specified currency, usually the currency of the Purchaser’s Country, must be the same as that stated in the Bid Data Sheet for locally supplied Goods and Services.  In cases where local regulations require payment for local costs in the local currency but where this currency is subject to inflation, the Purchaser may wish to allow Bidders to quote and invoice for these costs in another currency. In those cases, the method of conversion into local currency must be specified as follows:</w:t>
            </w:r>
          </w:p>
          <w:p w14:paraId="0F28EFFF" w14:textId="77777777" w:rsidR="0052539E" w:rsidRDefault="0052539E">
            <w:pPr>
              <w:pStyle w:val="explanatoryclause"/>
              <w:spacing w:after="240"/>
              <w:ind w:left="835" w:hanging="835"/>
              <w:jc w:val="both"/>
              <w:rPr>
                <w:sz w:val="24"/>
              </w:rPr>
            </w:pPr>
            <w:r>
              <w:rPr>
                <w:rFonts w:ascii="Times New Roman" w:hAnsi="Times New Roman"/>
                <w:i/>
                <w:sz w:val="24"/>
              </w:rPr>
              <w:t>If the Supplier is allowed to bid locally supplied Goods and Services in a different currency, but actual payments must be in the local currency, insert:</w:t>
            </w:r>
            <w:r>
              <w:t xml:space="preserve"> </w:t>
            </w:r>
            <w:r>
              <w:rPr>
                <w:rFonts w:ascii="Times New Roman" w:hAnsi="Times New Roman"/>
                <w:sz w:val="24"/>
              </w:rPr>
              <w:t xml:space="preserve">The Supplier will invoice the Purchaser in the currency used in the Contract Agreement and the Price Schedules it refers to, for Goods and Services supplied locally, and the conversion between this currency and </w:t>
            </w:r>
            <w:r>
              <w:rPr>
                <w:rFonts w:ascii="Times New Roman" w:hAnsi="Times New Roman"/>
                <w:i/>
                <w:sz w:val="24"/>
              </w:rPr>
              <w:t xml:space="preserve">[ insert: </w:t>
            </w:r>
            <w:r>
              <w:rPr>
                <w:rFonts w:ascii="Times New Roman" w:hAnsi="Times New Roman"/>
                <w:b/>
                <w:i/>
                <w:sz w:val="24"/>
              </w:rPr>
              <w:t>name of local currency</w:t>
            </w:r>
            <w:r>
              <w:rPr>
                <w:rFonts w:ascii="Times New Roman" w:hAnsi="Times New Roman"/>
                <w:i/>
                <w:sz w:val="24"/>
              </w:rPr>
              <w:t> ]</w:t>
            </w:r>
            <w:r>
              <w:rPr>
                <w:rFonts w:ascii="Times New Roman" w:hAnsi="Times New Roman"/>
                <w:sz w:val="24"/>
              </w:rPr>
              <w:t xml:space="preserve"> for payment purposes - in case the two currencies are different - will be made as of the actual payment date using the exchange rate found in </w:t>
            </w:r>
            <w:r>
              <w:rPr>
                <w:rFonts w:ascii="Times New Roman" w:hAnsi="Times New Roman"/>
                <w:i/>
                <w:sz w:val="24"/>
              </w:rPr>
              <w:t xml:space="preserve">[ insert:  </w:t>
            </w:r>
            <w:r>
              <w:rPr>
                <w:rFonts w:ascii="Times New Roman" w:hAnsi="Times New Roman"/>
                <w:b/>
                <w:i/>
                <w:sz w:val="24"/>
              </w:rPr>
              <w:t>source of exchange rate</w:t>
            </w:r>
            <w:r>
              <w:rPr>
                <w:rFonts w:ascii="Times New Roman" w:hAnsi="Times New Roman"/>
                <w:i/>
                <w:sz w:val="24"/>
              </w:rPr>
              <w:t> ].</w:t>
            </w:r>
          </w:p>
        </w:tc>
      </w:tr>
      <w:tr w:rsidR="0052539E" w14:paraId="3DD7B35A" w14:textId="77777777">
        <w:tc>
          <w:tcPr>
            <w:tcW w:w="1872" w:type="dxa"/>
          </w:tcPr>
          <w:p w14:paraId="7ADA5F1A" w14:textId="77777777" w:rsidR="0052539E" w:rsidRDefault="0052539E">
            <w:pPr>
              <w:spacing w:after="0"/>
              <w:ind w:right="-72" w:firstLine="14"/>
            </w:pPr>
            <w:r>
              <w:t>GCC 12.5</w:t>
            </w:r>
          </w:p>
        </w:tc>
        <w:tc>
          <w:tcPr>
            <w:tcW w:w="7236" w:type="dxa"/>
          </w:tcPr>
          <w:p w14:paraId="267F63B4" w14:textId="77777777" w:rsidR="0052539E" w:rsidRDefault="0052539E">
            <w:pPr>
              <w:spacing w:after="160"/>
              <w:ind w:left="734" w:hanging="720"/>
            </w:pPr>
            <w:r>
              <w:t xml:space="preserve">Payment for Goods supplied from outside the Purchaser’s Country shall be in the form of: </w:t>
            </w:r>
            <w:r>
              <w:rPr>
                <w:rStyle w:val="preparersnote"/>
                <w:b w:val="0"/>
              </w:rPr>
              <w:t>[ state</w:t>
            </w:r>
            <w:r>
              <w:rPr>
                <w:rStyle w:val="preparersnote"/>
              </w:rPr>
              <w:t xml:space="preserve"> “an irrevocable letter of credit,” </w:t>
            </w:r>
            <w:r>
              <w:rPr>
                <w:rStyle w:val="preparersnote"/>
                <w:b w:val="0"/>
              </w:rPr>
              <w:t>or insert:</w:t>
            </w:r>
            <w:r>
              <w:rPr>
                <w:rStyle w:val="preparersnote"/>
              </w:rPr>
              <w:t xml:space="preserve"> alternative method of payment</w:t>
            </w:r>
            <w:r>
              <w:rPr>
                <w:rStyle w:val="preparersnote"/>
                <w:b w:val="0"/>
              </w:rPr>
              <w:t xml:space="preserve"> ]</w:t>
            </w:r>
          </w:p>
          <w:p w14:paraId="0020C297" w14:textId="77777777" w:rsidR="0052539E" w:rsidRDefault="0052539E">
            <w:pPr>
              <w:pStyle w:val="explanatoryclause"/>
              <w:spacing w:after="160"/>
              <w:ind w:left="734" w:hanging="734"/>
            </w:pPr>
            <w:r>
              <w:rPr>
                <w:b/>
              </w:rPr>
              <w:t>Note:</w:t>
            </w:r>
            <w:r>
              <w:t xml:space="preserve">  The alternative method of payment should be in accordance with the World Bank’s Disbursement Letter for the Loan, and with the size of the Special Account.  Foreign suppliers usually prefer to be paid by Letter of Credit which, therefore, will make bidding more attractive for them.  Before offering this form of payment via this clause, however, it is important to bear in mind that the World Bank issues its Special Commitment for a Letter of Credit only when the foreign currency portion covered: i) exceeds the threshold specified for Special Account disbursements, and ii) applies to Goods supplied from abroad, not to services (except incidental installation services if within less than 10% of the cost of the goods).  Without the World Bank’s Special Commitment, the Purchaser may have to provide security to the commercial bank where the letter of credit gets established, which could be a costly proposition.</w:t>
            </w:r>
          </w:p>
          <w:p w14:paraId="03D5D84D" w14:textId="77777777" w:rsidR="0052539E" w:rsidRDefault="0052539E">
            <w:pPr>
              <w:pStyle w:val="explanatoryclause"/>
              <w:spacing w:after="240"/>
              <w:ind w:left="720" w:firstLine="0"/>
            </w:pPr>
            <w:r>
              <w:t>Therefore, Letter of Credit should be the specified payment method for computer hardware (including any pre-installed software) that is likely to be imported, has a substantial production cost, and would be of an estimated size/quantity and expense so that the defined payment installments could not conveniently be covered by a Special Account.</w:t>
            </w:r>
          </w:p>
        </w:tc>
      </w:tr>
    </w:tbl>
    <w:p w14:paraId="17086072" w14:textId="77777777" w:rsidR="0052539E" w:rsidRDefault="0052539E">
      <w:pPr>
        <w:pStyle w:val="Head52"/>
      </w:pPr>
      <w:bookmarkStart w:id="339" w:name="_Toc521497301"/>
      <w:bookmarkStart w:id="340" w:name="_Toc44009412"/>
      <w:r>
        <w:t>13.</w:t>
      </w:r>
      <w:r>
        <w:tab/>
        <w:t>Securities (GCC Clause 13)</w:t>
      </w:r>
      <w:bookmarkEnd w:id="339"/>
      <w:bookmarkEnd w:id="34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4E95CE79" w14:textId="77777777">
        <w:tc>
          <w:tcPr>
            <w:tcW w:w="1872" w:type="dxa"/>
          </w:tcPr>
          <w:p w14:paraId="3768B375" w14:textId="77777777" w:rsidR="0052539E" w:rsidRDefault="0052539E">
            <w:pPr>
              <w:spacing w:after="0"/>
              <w:ind w:right="-72" w:firstLine="14"/>
            </w:pPr>
            <w:r>
              <w:t>GCC 13.2.1</w:t>
            </w:r>
          </w:p>
        </w:tc>
        <w:tc>
          <w:tcPr>
            <w:tcW w:w="7236" w:type="dxa"/>
          </w:tcPr>
          <w:p w14:paraId="46B95244" w14:textId="77777777" w:rsidR="0052539E" w:rsidRDefault="0052539E">
            <w:pPr>
              <w:spacing w:after="240"/>
              <w:ind w:left="734" w:hanging="734"/>
            </w:pPr>
            <w:r>
              <w:t>The Supplier shall provide within twenty-eight (28) days of the notification of Contract award an Advance Payment Security in the amount and currency of the Advance Payment specified in SCC for GCC Clause 12.1 above.</w:t>
            </w:r>
          </w:p>
        </w:tc>
      </w:tr>
      <w:tr w:rsidR="0052539E" w14:paraId="49890238" w14:textId="77777777">
        <w:tc>
          <w:tcPr>
            <w:tcW w:w="1872" w:type="dxa"/>
          </w:tcPr>
          <w:p w14:paraId="641ED4A4" w14:textId="77777777" w:rsidR="0052539E" w:rsidRDefault="0052539E">
            <w:pPr>
              <w:spacing w:after="0"/>
              <w:ind w:right="-72" w:firstLine="14"/>
            </w:pPr>
            <w:r>
              <w:t>GCC 13.2.2</w:t>
            </w:r>
          </w:p>
        </w:tc>
        <w:tc>
          <w:tcPr>
            <w:tcW w:w="7236" w:type="dxa"/>
          </w:tcPr>
          <w:p w14:paraId="0DD08BDF" w14:textId="77777777" w:rsidR="0052539E" w:rsidRDefault="0052539E">
            <w:pPr>
              <w:spacing w:after="160"/>
              <w:ind w:left="734" w:hanging="734"/>
              <w:rPr>
                <w:i/>
              </w:rPr>
            </w:pPr>
            <w:r>
              <w:t xml:space="preserve">The reduction in value and expiration of the Advance Payment Security are calculated as follows:  </w:t>
            </w:r>
            <w:r>
              <w:rPr>
                <w:i/>
              </w:rPr>
              <w:t>[state, for example:</w:t>
            </w:r>
          </w:p>
          <w:p w14:paraId="149299E5" w14:textId="77777777" w:rsidR="0052539E" w:rsidRDefault="0052539E">
            <w:pPr>
              <w:spacing w:after="160"/>
              <w:ind w:left="734" w:hanging="734"/>
              <w:rPr>
                <w:i/>
              </w:rPr>
            </w:pPr>
            <w:r>
              <w:rPr>
                <w:i/>
              </w:rPr>
              <w:tab/>
            </w:r>
            <w:r>
              <w:rPr>
                <w:b/>
                <w:i/>
              </w:rPr>
              <w:t xml:space="preserve">“P*a/(100-a), where “P” is the sum of all payments effected so far to the Supplier (excluding the Advance Payment), and “a” is the Advance Payment expressed as a percentage of the Contract Price pursuant to the SCC for GCC 12.1.” </w:t>
            </w:r>
            <w:r>
              <w:rPr>
                <w:i/>
              </w:rPr>
              <w:t>or</w:t>
            </w:r>
          </w:p>
          <w:p w14:paraId="57269C4A" w14:textId="77777777" w:rsidR="0052539E" w:rsidRDefault="0052539E">
            <w:pPr>
              <w:spacing w:after="160"/>
              <w:ind w:left="734" w:hanging="734"/>
              <w:rPr>
                <w:i/>
              </w:rPr>
            </w:pPr>
            <w:r>
              <w:rPr>
                <w:b/>
                <w:i/>
              </w:rPr>
              <w:tab/>
            </w:r>
            <w:r>
              <w:rPr>
                <w:i/>
              </w:rPr>
              <w:t>specify</w:t>
            </w:r>
            <w:r>
              <w:rPr>
                <w:b/>
                <w:i/>
              </w:rPr>
              <w:t xml:space="preserve"> a method of reduction of the value and expiration of the Advance Payment Security explicitly linked to major milestones and/or payments (see the following Note), </w:t>
            </w:r>
            <w:r>
              <w:rPr>
                <w:i/>
              </w:rPr>
              <w:t>or</w:t>
            </w:r>
          </w:p>
          <w:p w14:paraId="7F46A243" w14:textId="77777777" w:rsidR="0052539E" w:rsidRDefault="0052539E">
            <w:pPr>
              <w:spacing w:after="160"/>
              <w:ind w:left="734" w:hanging="734"/>
              <w:rPr>
                <w:i/>
              </w:rPr>
            </w:pPr>
            <w:r>
              <w:rPr>
                <w:b/>
                <w:i/>
              </w:rPr>
              <w:tab/>
            </w:r>
            <w:r>
              <w:rPr>
                <w:i/>
              </w:rPr>
              <w:t>state</w:t>
            </w:r>
            <w:r>
              <w:rPr>
                <w:b/>
                <w:i/>
              </w:rPr>
              <w:t xml:space="preserve"> some other appropriate rule.</w:t>
            </w:r>
            <w:r>
              <w:rPr>
                <w:i/>
              </w:rPr>
              <w:t xml:space="preserve"> ]</w:t>
            </w:r>
          </w:p>
          <w:p w14:paraId="53CBED4F" w14:textId="77777777" w:rsidR="0052539E" w:rsidRDefault="0052539E">
            <w:pPr>
              <w:spacing w:after="160"/>
              <w:ind w:left="734" w:hanging="734"/>
              <w:jc w:val="left"/>
              <w:rPr>
                <w:rFonts w:ascii="Arial" w:hAnsi="Arial"/>
                <w:sz w:val="22"/>
              </w:rPr>
            </w:pPr>
            <w:r>
              <w:rPr>
                <w:rFonts w:ascii="Arial" w:hAnsi="Arial"/>
                <w:b/>
                <w:sz w:val="22"/>
              </w:rPr>
              <w:t>Note:</w:t>
            </w:r>
            <w:r>
              <w:rPr>
                <w:rFonts w:ascii="Arial" w:hAnsi="Arial"/>
                <w:sz w:val="22"/>
              </w:rPr>
              <w:t xml:space="preserve"> </w:t>
            </w:r>
            <w:r>
              <w:rPr>
                <w:rFonts w:ascii="Arial" w:hAnsi="Arial"/>
                <w:sz w:val="22"/>
              </w:rPr>
              <w:tab/>
              <w:t>As an example for the first alternative, if the Advance Payment is 10% of the Contract Price, the reduction in value of the security is computed as the sum of all payments made after the Advance Payment, multiplied by 10, and divided by 90.  The residual value of the security thus will be the original value of the security minus the computed reduction in value.  This way, the Advance Payment Security gets recovered gradually over all remaining payments of the Contract, proportionally to the size of the actual payments (whether full or pro-rata), and will only expire with the last contractual payment made to the Supplier.</w:t>
            </w:r>
          </w:p>
          <w:p w14:paraId="515BCB09" w14:textId="77777777" w:rsidR="0052539E" w:rsidRDefault="0052539E">
            <w:pPr>
              <w:spacing w:after="240"/>
              <w:ind w:left="734" w:hanging="734"/>
              <w:jc w:val="left"/>
            </w:pPr>
            <w:r>
              <w:rPr>
                <w:rFonts w:ascii="Arial" w:hAnsi="Arial"/>
                <w:b/>
                <w:sz w:val="22"/>
              </w:rPr>
              <w:tab/>
            </w:r>
            <w:r>
              <w:rPr>
                <w:rFonts w:ascii="Arial" w:hAnsi="Arial"/>
                <w:sz w:val="22"/>
              </w:rPr>
              <w:t>The second alternative could be used when Suppliers would face high mobilization costs, such as for putting a software development team in place at the Purchaser’s site(s).  For instance, the provisions could state that half of the value of the security would be deemed as recovered when the Supplier’s team is in place, and the other half, when the hardware and packaged software has been delivered and installed.  There may be other practical reasons to allow Suppliers an early recovery of the security linked to specific milestones and/or payments.</w:t>
            </w:r>
          </w:p>
        </w:tc>
      </w:tr>
      <w:tr w:rsidR="0052539E" w14:paraId="45201BF7" w14:textId="77777777">
        <w:tc>
          <w:tcPr>
            <w:tcW w:w="1872" w:type="dxa"/>
          </w:tcPr>
          <w:p w14:paraId="2826F20A" w14:textId="77777777" w:rsidR="0052539E" w:rsidRDefault="0052539E">
            <w:pPr>
              <w:spacing w:after="0"/>
              <w:ind w:right="-72" w:firstLine="14"/>
            </w:pPr>
            <w:r>
              <w:t>GCC 13.3.1</w:t>
            </w:r>
          </w:p>
        </w:tc>
        <w:tc>
          <w:tcPr>
            <w:tcW w:w="7236" w:type="dxa"/>
          </w:tcPr>
          <w:p w14:paraId="79203F59" w14:textId="77777777" w:rsidR="0052539E" w:rsidRDefault="0052539E">
            <w:pPr>
              <w:spacing w:after="160"/>
              <w:ind w:left="734" w:hanging="720"/>
            </w:pPr>
            <w:r>
              <w:t xml:space="preserve">The Performance Security shall be denominated in </w:t>
            </w:r>
            <w:r>
              <w:rPr>
                <w:rStyle w:val="preparersnote"/>
                <w:b w:val="0"/>
              </w:rPr>
              <w:t>[ insert</w:t>
            </w:r>
            <w:r>
              <w:rPr>
                <w:rStyle w:val="preparersnote"/>
              </w:rPr>
              <w:t xml:space="preserve"> currency </w:t>
            </w:r>
            <w:r>
              <w:rPr>
                <w:rStyle w:val="preparersnote"/>
                <w:b w:val="0"/>
              </w:rPr>
              <w:t>]</w:t>
            </w:r>
            <w:r>
              <w:rPr>
                <w:b/>
              </w:rPr>
              <w:t xml:space="preserve"> </w:t>
            </w:r>
            <w:r>
              <w:t xml:space="preserve">for an amount equal to </w:t>
            </w:r>
            <w:r>
              <w:rPr>
                <w:rStyle w:val="preparersnote"/>
                <w:b w:val="0"/>
              </w:rPr>
              <w:t>[ insert:</w:t>
            </w:r>
            <w:r>
              <w:rPr>
                <w:rStyle w:val="preparersnote"/>
              </w:rPr>
              <w:t xml:space="preserve"> number </w:t>
            </w:r>
            <w:r>
              <w:rPr>
                <w:rStyle w:val="preparersnote"/>
                <w:b w:val="0"/>
              </w:rPr>
              <w:t>]</w:t>
            </w:r>
            <w:r>
              <w:rPr>
                <w:b/>
              </w:rPr>
              <w:t xml:space="preserve"> </w:t>
            </w:r>
            <w:r>
              <w:t>percent of the Contract Price, excluding any Recurrent Costs.</w:t>
            </w:r>
          </w:p>
          <w:p w14:paraId="652B31BD" w14:textId="77777777" w:rsidR="0052539E" w:rsidRDefault="0052539E">
            <w:pPr>
              <w:pStyle w:val="explanatoryclause"/>
              <w:spacing w:after="240"/>
              <w:ind w:left="734" w:hanging="734"/>
              <w:rPr>
                <w:sz w:val="24"/>
              </w:rPr>
            </w:pPr>
            <w:r>
              <w:rPr>
                <w:b/>
              </w:rPr>
              <w:t>Note:</w:t>
            </w:r>
            <w:r>
              <w:t xml:space="preserve"> </w:t>
            </w:r>
            <w:r>
              <w:tab/>
              <w:t>The general rule is that the Performance Security is denominated in the currency or currencies of the contract or in a freely convertible currency acceptable to the Purchaser.  It should be set as no more than ten (10) percent of the Contract Price, excluding Recurrent Costs.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p>
        </w:tc>
      </w:tr>
      <w:tr w:rsidR="0052539E" w14:paraId="45D75DCE" w14:textId="77777777">
        <w:tc>
          <w:tcPr>
            <w:tcW w:w="1872" w:type="dxa"/>
          </w:tcPr>
          <w:p w14:paraId="7BDDB9AE" w14:textId="77777777" w:rsidR="0052539E" w:rsidRDefault="0052539E">
            <w:pPr>
              <w:spacing w:after="0"/>
              <w:ind w:right="-72" w:firstLine="14"/>
            </w:pPr>
            <w:r>
              <w:t>GCC 13.3.4</w:t>
            </w:r>
          </w:p>
        </w:tc>
        <w:tc>
          <w:tcPr>
            <w:tcW w:w="7236" w:type="dxa"/>
          </w:tcPr>
          <w:p w14:paraId="04293815" w14:textId="77777777" w:rsidR="0052539E" w:rsidRDefault="0052539E">
            <w:pPr>
              <w:spacing w:after="160"/>
              <w:ind w:left="734" w:hanging="734"/>
            </w:pPr>
            <w:r>
              <w:t xml:space="preserve">During the Warranty Period (i.e., after Operational Acceptance of the System), the Performance Security shall be reduced to </w:t>
            </w:r>
            <w:r>
              <w:rPr>
                <w:rStyle w:val="preparersnote"/>
                <w:b w:val="0"/>
              </w:rPr>
              <w:t>[ insert:</w:t>
            </w:r>
            <w:r>
              <w:rPr>
                <w:rStyle w:val="preparersnote"/>
              </w:rPr>
              <w:t xml:space="preserve">  number </w:t>
            </w:r>
            <w:r>
              <w:rPr>
                <w:rStyle w:val="preparersnote"/>
                <w:b w:val="0"/>
              </w:rPr>
              <w:t>]</w:t>
            </w:r>
            <w:r>
              <w:rPr>
                <w:b/>
              </w:rPr>
              <w:t xml:space="preserve"> </w:t>
            </w:r>
            <w:r>
              <w:t>percent of the Contract Price, excluding any Recurrent Costs.</w:t>
            </w:r>
          </w:p>
          <w:p w14:paraId="3C593873" w14:textId="77777777" w:rsidR="0052539E" w:rsidRDefault="0052539E">
            <w:pPr>
              <w:pStyle w:val="explanatoryclause"/>
              <w:spacing w:after="240"/>
              <w:ind w:left="734" w:hanging="734"/>
              <w:rPr>
                <w:sz w:val="24"/>
              </w:rPr>
            </w:pPr>
            <w:r>
              <w:rPr>
                <w:b/>
              </w:rPr>
              <w:t>Note:</w:t>
            </w:r>
            <w:r>
              <w:t xml:space="preserve"> </w:t>
            </w:r>
            <w:r>
              <w:tab/>
              <w:t>An appropriate amount for the Performance Security for a (three-year) Warranty Period would be between one (1) and two and a half (2.5) percent of the Contract Price, exclusive of the Recurrent Costs.  It may be appropriate to further reduce the size of the Security, if any, during the Post-Warranty Service Period.</w:t>
            </w:r>
          </w:p>
        </w:tc>
      </w:tr>
    </w:tbl>
    <w:p w14:paraId="7236935B" w14:textId="77777777" w:rsidR="0052539E" w:rsidRDefault="0052539E">
      <w:pPr>
        <w:pStyle w:val="Head52"/>
      </w:pPr>
      <w:bookmarkStart w:id="341" w:name="_Toc521497302"/>
      <w:bookmarkStart w:id="342" w:name="_Toc44009413"/>
      <w:r>
        <w:t>14.</w:t>
      </w:r>
      <w:r>
        <w:tab/>
        <w:t>Taxes and Duties (GCC Clause 14)</w:t>
      </w:r>
      <w:bookmarkEnd w:id="341"/>
      <w:bookmarkEnd w:id="3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2E839B93" w14:textId="77777777">
        <w:tc>
          <w:tcPr>
            <w:tcW w:w="1872" w:type="dxa"/>
          </w:tcPr>
          <w:p w14:paraId="32BFFD00" w14:textId="77777777" w:rsidR="0052539E" w:rsidRDefault="0052539E">
            <w:pPr>
              <w:spacing w:after="0"/>
              <w:ind w:right="-72" w:firstLine="14"/>
            </w:pPr>
            <w:r>
              <w:t>GCC 14</w:t>
            </w:r>
          </w:p>
        </w:tc>
        <w:tc>
          <w:tcPr>
            <w:tcW w:w="7236" w:type="dxa"/>
          </w:tcPr>
          <w:p w14:paraId="0A59B50E" w14:textId="77777777" w:rsidR="0052539E" w:rsidRDefault="0052539E">
            <w:pPr>
              <w:pStyle w:val="explanatoryclause"/>
              <w:spacing w:after="240"/>
              <w:ind w:left="734" w:hanging="734"/>
              <w:rPr>
                <w:rFonts w:ascii="Times New Roman" w:hAnsi="Times New Roman"/>
                <w:sz w:val="24"/>
              </w:rPr>
            </w:pPr>
            <w:r>
              <w:rPr>
                <w:rStyle w:val="preparersnote"/>
                <w:rFonts w:ascii="Times New Roman" w:hAnsi="Times New Roman"/>
                <w:b w:val="0"/>
                <w:sz w:val="24"/>
              </w:rPr>
              <w:t>[ insert:</w:t>
            </w:r>
            <w:r>
              <w:rPr>
                <w:rStyle w:val="preparersnote"/>
                <w:rFonts w:ascii="Times New Roman" w:hAnsi="Times New Roman"/>
                <w:sz w:val="24"/>
              </w:rPr>
              <w:t xml:space="preserve">  necessary and appropriate clauses</w:t>
            </w:r>
            <w:r>
              <w:rPr>
                <w:rStyle w:val="preparersnote"/>
                <w:rFonts w:ascii="Times New Roman" w:hAnsi="Times New Roman"/>
                <w:b w:val="0"/>
                <w:sz w:val="24"/>
              </w:rPr>
              <w:t>,</w:t>
            </w:r>
            <w:r>
              <w:rPr>
                <w:rStyle w:val="preparersnote"/>
                <w:rFonts w:ascii="Times New Roman" w:hAnsi="Times New Roman"/>
                <w:sz w:val="24"/>
              </w:rPr>
              <w:t xml:space="preserve"> </w:t>
            </w:r>
            <w:r>
              <w:rPr>
                <w:rStyle w:val="preparersnote"/>
                <w:rFonts w:ascii="Times New Roman" w:hAnsi="Times New Roman"/>
                <w:b w:val="0"/>
                <w:sz w:val="24"/>
              </w:rPr>
              <w:t>or state</w:t>
            </w:r>
            <w:r>
              <w:rPr>
                <w:rStyle w:val="preparersnote"/>
                <w:rFonts w:ascii="Times New Roman" w:hAnsi="Times New Roman"/>
                <w:sz w:val="24"/>
              </w:rPr>
              <w:t xml:space="preserve">  “There are no Special Conditions of Contract applicable to GCC Clause 14”</w:t>
            </w:r>
            <w:r>
              <w:rPr>
                <w:rStyle w:val="preparersnote"/>
                <w:rFonts w:ascii="Times New Roman" w:hAnsi="Times New Roman"/>
                <w:b w:val="0"/>
                <w:sz w:val="24"/>
              </w:rPr>
              <w:t>].</w:t>
            </w:r>
          </w:p>
        </w:tc>
      </w:tr>
    </w:tbl>
    <w:p w14:paraId="09F426CE" w14:textId="77777777" w:rsidR="0052539E" w:rsidRDefault="0052539E">
      <w:pPr>
        <w:pStyle w:val="Head51"/>
      </w:pPr>
      <w:bookmarkStart w:id="343" w:name="_Toc521497303"/>
      <w:bookmarkStart w:id="344" w:name="_Toc44009414"/>
      <w:r>
        <w:t>D.  Intellectual Property</w:t>
      </w:r>
      <w:bookmarkEnd w:id="343"/>
      <w:bookmarkEnd w:id="344"/>
    </w:p>
    <w:p w14:paraId="76815C7D" w14:textId="77777777" w:rsidR="0052539E" w:rsidRDefault="0052539E">
      <w:pPr>
        <w:pStyle w:val="Head52"/>
      </w:pPr>
      <w:bookmarkStart w:id="345" w:name="_Toc521497304"/>
      <w:bookmarkStart w:id="346" w:name="_Toc44009415"/>
      <w:r>
        <w:t>15.</w:t>
      </w:r>
      <w:r>
        <w:tab/>
        <w:t>Copyright (GCC Clause 15)</w:t>
      </w:r>
      <w:bookmarkEnd w:id="345"/>
      <w:bookmarkEnd w:id="34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7329DB0A" w14:textId="77777777">
        <w:tc>
          <w:tcPr>
            <w:tcW w:w="1872" w:type="dxa"/>
          </w:tcPr>
          <w:p w14:paraId="5BC61554" w14:textId="77777777" w:rsidR="0052539E" w:rsidRDefault="0052539E">
            <w:pPr>
              <w:spacing w:after="0"/>
              <w:ind w:right="-72" w:firstLine="14"/>
            </w:pPr>
            <w:r>
              <w:t>GCC 15.3</w:t>
            </w:r>
          </w:p>
        </w:tc>
        <w:tc>
          <w:tcPr>
            <w:tcW w:w="7236" w:type="dxa"/>
          </w:tcPr>
          <w:p w14:paraId="592D2356" w14:textId="77777777" w:rsidR="0052539E" w:rsidRDefault="0052539E">
            <w:pPr>
              <w:spacing w:after="160"/>
              <w:ind w:left="547" w:right="-72" w:hanging="547"/>
            </w:pPr>
            <w:r>
              <w:t>The Purchaser may assign, license, or otherwise voluntarily transfer its contractual rights to use the Standard Software or elements of the Standard Software, without the Supplier’s prior written consent, under the following circumstances:</w:t>
            </w:r>
          </w:p>
          <w:p w14:paraId="33B182B1" w14:textId="77777777" w:rsidR="0052539E" w:rsidRDefault="0052539E">
            <w:pPr>
              <w:spacing w:after="160"/>
              <w:ind w:left="547" w:right="-72" w:hanging="547"/>
              <w:rPr>
                <w:rStyle w:val="preparersnote"/>
              </w:rPr>
            </w:pPr>
            <w:r>
              <w:rPr>
                <w:rStyle w:val="preparersnote"/>
                <w:b w:val="0"/>
              </w:rPr>
              <w:t>[ state:</w:t>
            </w:r>
            <w:r>
              <w:rPr>
                <w:rStyle w:val="preparersnote"/>
              </w:rPr>
              <w:t xml:space="preserve">  “none</w:t>
            </w:r>
            <w:r>
              <w:rPr>
                <w:rStyle w:val="preparersnote"/>
                <w:b w:val="0"/>
              </w:rPr>
              <w:t>,” or else specify:</w:t>
            </w:r>
            <w:r>
              <w:rPr>
                <w:rStyle w:val="preparersnote"/>
              </w:rPr>
              <w:t xml:space="preserve">  circumstances </w:t>
            </w:r>
            <w:r>
              <w:rPr>
                <w:rStyle w:val="preparersnote"/>
                <w:b w:val="0"/>
              </w:rPr>
              <w:t>]</w:t>
            </w:r>
          </w:p>
          <w:p w14:paraId="3BEFA215" w14:textId="77777777" w:rsidR="0052539E" w:rsidRDefault="0052539E">
            <w:pPr>
              <w:pStyle w:val="explanatoryclause"/>
              <w:spacing w:after="240"/>
              <w:ind w:left="734" w:hanging="734"/>
              <w:rPr>
                <w:sz w:val="24"/>
              </w:rPr>
            </w:pPr>
            <w:r>
              <w:rPr>
                <w:b/>
              </w:rPr>
              <w:t>Note:</w:t>
            </w:r>
            <w:r>
              <w:t xml:space="preserve">  If the Purchaser is a corporate or commercial entity, it may choose to specify the conditions under which contractual rights would be conveyed to any purchaser of the concern, or any successor entities following a group reorganization or bankruptcy or other insolvency procedures.  Purchasers with other organizational structures may need to add other similar provisions.</w:t>
            </w:r>
          </w:p>
        </w:tc>
      </w:tr>
      <w:tr w:rsidR="0052539E" w14:paraId="3B3564B8" w14:textId="77777777">
        <w:tc>
          <w:tcPr>
            <w:tcW w:w="1872" w:type="dxa"/>
          </w:tcPr>
          <w:p w14:paraId="27C4FF8D" w14:textId="77777777" w:rsidR="0052539E" w:rsidRDefault="0052539E">
            <w:pPr>
              <w:spacing w:after="0"/>
              <w:ind w:right="-72" w:firstLine="14"/>
            </w:pPr>
            <w:r>
              <w:t>GCC 15.4</w:t>
            </w:r>
          </w:p>
        </w:tc>
        <w:tc>
          <w:tcPr>
            <w:tcW w:w="7236" w:type="dxa"/>
          </w:tcPr>
          <w:p w14:paraId="4B8C93DF" w14:textId="77777777" w:rsidR="0052539E" w:rsidRDefault="0052539E">
            <w:pPr>
              <w:spacing w:after="160"/>
              <w:ind w:left="738" w:hanging="738"/>
            </w:pPr>
            <w:r>
              <w:t xml:space="preserve">The Purchaser’s and Supplier’s rights and obligations with respect to Custom Software or elements of the Custom Software are as follows </w:t>
            </w:r>
            <w:r>
              <w:rPr>
                <w:rStyle w:val="preparersnote"/>
                <w:b w:val="0"/>
              </w:rPr>
              <w:t>[ state:</w:t>
            </w:r>
            <w:r>
              <w:rPr>
                <w:rStyle w:val="preparersnote"/>
              </w:rPr>
              <w:t xml:space="preserve"> “not applicable”</w:t>
            </w:r>
            <w:r>
              <w:rPr>
                <w:rStyle w:val="preparersnote"/>
                <w:b w:val="0"/>
              </w:rPr>
              <w:t xml:space="preserve"> if Custom Software is not part of the System; otherwise, specify:</w:t>
            </w:r>
            <w:r>
              <w:rPr>
                <w:rStyle w:val="preparersnote"/>
              </w:rPr>
              <w:t xml:space="preserve"> items, rights, obligations, restrictions, exceptions, and provisos </w:t>
            </w:r>
            <w:r>
              <w:rPr>
                <w:rStyle w:val="preparersnote"/>
                <w:b w:val="0"/>
              </w:rPr>
              <w:t>].</w:t>
            </w:r>
            <w:r>
              <w:rPr>
                <w:b/>
              </w:rPr>
              <w:t xml:space="preserve"> </w:t>
            </w:r>
            <w:r>
              <w:t xml:space="preserve"> </w:t>
            </w:r>
          </w:p>
          <w:p w14:paraId="6B11AF12" w14:textId="77777777" w:rsidR="0052539E" w:rsidRDefault="0052539E">
            <w:pPr>
              <w:spacing w:after="160"/>
              <w:ind w:left="738" w:right="-72" w:hanging="738"/>
            </w:pPr>
            <w:r>
              <w:t xml:space="preserve">The Purchaser’s and Supplier’s rights and obligations with respect to Custom Materials or elements of the Custom Materials are as follows </w:t>
            </w:r>
            <w:r>
              <w:rPr>
                <w:rStyle w:val="preparersnote"/>
                <w:b w:val="0"/>
              </w:rPr>
              <w:t>[ state:</w:t>
            </w:r>
            <w:r>
              <w:rPr>
                <w:rStyle w:val="preparersnote"/>
              </w:rPr>
              <w:t xml:space="preserve"> “not applicable” </w:t>
            </w:r>
            <w:r>
              <w:rPr>
                <w:rStyle w:val="preparersnote"/>
                <w:b w:val="0"/>
              </w:rPr>
              <w:t>if Custom Materials are not part of the System; otherwise, specify:</w:t>
            </w:r>
            <w:r>
              <w:rPr>
                <w:rStyle w:val="preparersnote"/>
              </w:rPr>
              <w:t xml:space="preserve"> items, rights, obligations, restrictions, exceptions, and provisos </w:t>
            </w:r>
            <w:r>
              <w:rPr>
                <w:rStyle w:val="preparersnote"/>
                <w:b w:val="0"/>
              </w:rPr>
              <w:t>].</w:t>
            </w:r>
          </w:p>
          <w:p w14:paraId="2076364F" w14:textId="77777777" w:rsidR="0052539E" w:rsidRDefault="0052539E">
            <w:pPr>
              <w:pStyle w:val="explanatoryclause"/>
              <w:spacing w:after="160"/>
            </w:pPr>
            <w:r>
              <w:rPr>
                <w:b/>
              </w:rPr>
              <w:t>Note:</w:t>
            </w:r>
            <w:r>
              <w:tab/>
              <w:t>There is a broad spectrum of strategies that the Purchaser can adopt regarding Intellectual Property Rights in Custom Software (and in Custom Materials).  One extreme case is that the Purchaser retains all Intellectual Property Rights and tightly restricts what the Supplier can do with the Custom Software and information related to it.  This approach may be appropriate when the Purchaser has highly sensitive procedures embedded in the Custom Software (e.g., a central bank’s settlement system) or commercial competitive concerns regarding wider use of the Software, designs, or information, or where the Purchaser considers that it is contributing valuable know-how to the development of the Custom Software and wishes to share in future profits with the Supplier that derives from exploitation of that know-how.  The other extreme case is where the Purchaser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Purchaser has no proprietary or commercial concerns regarding its reuse.</w:t>
            </w:r>
          </w:p>
          <w:p w14:paraId="720E3669" w14:textId="77777777" w:rsidR="0052539E" w:rsidRDefault="0052539E">
            <w:pPr>
              <w:pStyle w:val="explanatoryclause"/>
              <w:spacing w:after="160"/>
            </w:pPr>
            <w:r>
              <w:tab/>
              <w:t xml:space="preserve">A wide variety of intermediate arrangements can be appropriate, depending on the circumstances.  These would entail variations of what the Purchaser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Purchaser’s obligations and rights (and the conditions under which those rights and obligations apply) can vary substantially also.  These include: (i) what the Purchaser must and can do with the CASE files, Source Code, and executable code of the Custom Software; (ii) sharing, reselling, and otherwise providing access to the software, designs and related information; and (iii) auditing for license compliance. </w:t>
            </w:r>
          </w:p>
          <w:p w14:paraId="264A3F73" w14:textId="77777777" w:rsidR="0052539E" w:rsidRDefault="0052539E">
            <w:pPr>
              <w:pStyle w:val="explanatoryclause"/>
              <w:spacing w:after="160"/>
            </w:pPr>
            <w:r>
              <w:tab/>
              <w:t>The Supplier’s rights in relation to the Custom Software may:</w:t>
            </w:r>
          </w:p>
          <w:p w14:paraId="0970E86F" w14:textId="77777777" w:rsidR="0052539E" w:rsidRDefault="0052539E" w:rsidP="0052539E">
            <w:pPr>
              <w:pStyle w:val="explanatoryclause"/>
              <w:numPr>
                <w:ilvl w:val="0"/>
                <w:numId w:val="12"/>
              </w:numPr>
              <w:tabs>
                <w:tab w:val="clear" w:pos="360"/>
              </w:tabs>
              <w:spacing w:after="160"/>
              <w:ind w:left="1458" w:hanging="720"/>
            </w:pPr>
            <w:r>
              <w:t xml:space="preserve">Be limited to use in order to support the Purchaser; or </w:t>
            </w:r>
          </w:p>
          <w:p w14:paraId="4B91B301" w14:textId="77777777" w:rsidR="0052539E" w:rsidRDefault="0052539E" w:rsidP="0052539E">
            <w:pPr>
              <w:pStyle w:val="explanatoryclause"/>
              <w:numPr>
                <w:ilvl w:val="0"/>
                <w:numId w:val="12"/>
              </w:numPr>
              <w:tabs>
                <w:tab w:val="clear" w:pos="360"/>
              </w:tabs>
              <w:spacing w:after="160"/>
              <w:ind w:left="1458" w:hanging="720"/>
            </w:pPr>
            <w:r>
              <w:t>Extend to commercial exploitation by re-licensing to third-party customers.</w:t>
            </w:r>
          </w:p>
          <w:p w14:paraId="2F8D0E8C" w14:textId="77777777" w:rsidR="0052539E" w:rsidRDefault="0052539E">
            <w:pPr>
              <w:pStyle w:val="explanatoryclause"/>
              <w:spacing w:after="160"/>
              <w:ind w:firstLine="0"/>
            </w:pPr>
            <w:r>
              <w:t>If the Supplier’s rights extend to commercial exploitation, they may be limited as follows:</w:t>
            </w:r>
          </w:p>
          <w:p w14:paraId="5173DAE3" w14:textId="77777777" w:rsidR="0052539E" w:rsidRDefault="0052539E" w:rsidP="0052539E">
            <w:pPr>
              <w:pStyle w:val="explanatoryclause"/>
              <w:numPr>
                <w:ilvl w:val="0"/>
                <w:numId w:val="13"/>
              </w:numPr>
              <w:tabs>
                <w:tab w:val="clear" w:pos="360"/>
              </w:tabs>
              <w:spacing w:after="160"/>
              <w:ind w:left="1458" w:hanging="738"/>
            </w:pPr>
            <w:r>
              <w:t>There may be an interim period, designed to protect the Purchaser’s competitive edge, during which the Supplier is not permitted to exploit commercially; and/or</w:t>
            </w:r>
          </w:p>
          <w:p w14:paraId="64A121FC" w14:textId="77777777" w:rsidR="0052539E" w:rsidRDefault="0052539E" w:rsidP="0052539E">
            <w:pPr>
              <w:pStyle w:val="explanatoryclause"/>
              <w:numPr>
                <w:ilvl w:val="0"/>
                <w:numId w:val="13"/>
              </w:numPr>
              <w:tabs>
                <w:tab w:val="clear" w:pos="360"/>
              </w:tabs>
              <w:spacing w:after="160"/>
              <w:ind w:left="1458" w:hanging="738"/>
            </w:pPr>
            <w:r>
              <w:t>The Supplier may be prohibited from licensing the Custom Software to certain categories of customer (for example, direct competitors of the Purchaser) or in certain territories (for example, the Purchaser’s Country), either for a limited period or indefinitely; and/or</w:t>
            </w:r>
          </w:p>
          <w:p w14:paraId="14A1B37D" w14:textId="77777777" w:rsidR="0052539E" w:rsidRDefault="0052539E" w:rsidP="0052539E">
            <w:pPr>
              <w:pStyle w:val="explanatoryclause"/>
              <w:numPr>
                <w:ilvl w:val="0"/>
                <w:numId w:val="13"/>
              </w:numPr>
              <w:tabs>
                <w:tab w:val="clear" w:pos="360"/>
              </w:tabs>
              <w:spacing w:after="160"/>
              <w:ind w:left="1454" w:hanging="734"/>
            </w:pPr>
            <w:r>
              <w:t>The Supplier may be required to pay royalties to the Purchaser when it licenses third parties to use the Custom Software.</w:t>
            </w:r>
          </w:p>
          <w:p w14:paraId="1A6F8E51" w14:textId="77777777" w:rsidR="0052539E" w:rsidRDefault="0052539E">
            <w:pPr>
              <w:pStyle w:val="explanatoryclause"/>
              <w:spacing w:after="160"/>
            </w:pPr>
            <w:r>
              <w:tab/>
              <w:t>The first two of these categories of limitation are intended to protect the Purchaser’s competitive edge.  The third is intended to allow the Purchaser to share in future profits made by the Supplier through exploitation of the Custom Software.  Royalty arrangements will have to be backed up by obligations to report to the Purchaser regarding future sales of products to which royalties apply and audit rights so that the Purchaser can check that the Supplier’s reports are accurate.  Clearly, if royalty arrangements are put in place, the value of the Custom Software to the Supplier is reduced, so the Purchaser may not benefit from an up-front cost saving.</w:t>
            </w:r>
          </w:p>
          <w:p w14:paraId="44B36CFA" w14:textId="77777777" w:rsidR="0052539E" w:rsidRDefault="0052539E">
            <w:pPr>
              <w:pStyle w:val="explanatoryclause"/>
              <w:spacing w:after="160"/>
            </w:pPr>
            <w:r>
              <w:tab/>
              <w:t>The Purchaser’s rights in relation to the Custom Software may also be restricted to “user” rights or extended to commercial exploitation.  If the Purchaser is to be treated as a mere user of the Custom Software, it might accept restrictions on use similar to those imposed in relation to the Standard Software (indeed, the default position in the GCC is that the Custom Software will be licensed to the Purchaser on exactly the same terms as the Standard Software if the Intellectual Property Rights in the Custom Software does not vest in the Purchaser).  It may, however, also expect to have access to, and a right to use, CASE files and Source Code to the Custom Software (whereas, at best, Source Code to the Standard Software is likely to be deposited in escrow).</w:t>
            </w:r>
          </w:p>
          <w:p w14:paraId="32688B76" w14:textId="77777777" w:rsidR="0052539E" w:rsidRDefault="0052539E">
            <w:pPr>
              <w:pStyle w:val="explanatoryclause"/>
              <w:spacing w:after="160"/>
            </w:pPr>
            <w:r>
              <w:tab/>
              <w:t>If the Purchaser is to be permitted to exploit the Custom Software commercially, its exploitation rights may be limited in similar ways to the ways in which the Purchaser’s own usage rights to the Custom Software may be limited.</w:t>
            </w:r>
          </w:p>
          <w:p w14:paraId="6FBB0322" w14:textId="77777777" w:rsidR="0052539E" w:rsidRDefault="0052539E">
            <w:pPr>
              <w:pStyle w:val="explanatoryclause"/>
              <w:spacing w:after="160"/>
            </w:pPr>
            <w:r>
              <w:tab/>
              <w:t>It may be appropriate to apply different arrangements to various elements of the Custom Software, according to their commercial sensitivity and potential for exploitation and the degree of competitive advantage that they afford to the Purchaser.</w:t>
            </w:r>
          </w:p>
          <w:p w14:paraId="74742450" w14:textId="77777777" w:rsidR="0052539E" w:rsidRDefault="0052539E">
            <w:pPr>
              <w:pStyle w:val="explanatoryclause"/>
              <w:spacing w:after="160"/>
            </w:pPr>
            <w:r>
              <w:tab/>
              <w:t>The various possible arrangements can be achieved by a variety of contractual mechanisms.  Ownership of Intellectual Property Rights in the Custom Software may vest the Supplier or the Purchaser,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Purchaser a license that is exclusive, in relation to exploitation in the Purchaser’s Country, for two years).</w:t>
            </w:r>
          </w:p>
          <w:p w14:paraId="26A1FFBC" w14:textId="77777777" w:rsidR="0052539E" w:rsidRDefault="0052539E">
            <w:pPr>
              <w:pStyle w:val="explanatoryclause"/>
              <w:spacing w:after="160"/>
            </w:pPr>
            <w:r>
              <w:tab/>
              <w:t>If an exclusive license is to be granted, competition law issues will need to be considered in some jurisdictions.</w:t>
            </w:r>
          </w:p>
          <w:p w14:paraId="2FDC8DB7" w14:textId="77777777" w:rsidR="0052539E" w:rsidRDefault="0052539E">
            <w:pPr>
              <w:pStyle w:val="explanatoryclause"/>
              <w:spacing w:after="240"/>
              <w:ind w:left="734" w:hanging="720"/>
              <w:rPr>
                <w:sz w:val="24"/>
              </w:rPr>
            </w:pPr>
            <w:r>
              <w:tab/>
              <w:t>Each is sufficiently different as to render virtually all sample text inappropriate in numerous cases.  Accordingly, the Purchaser of Custom Software will, in most instances, require the services of an appropriately skilled lawyer to draft SCC for the rights and obligations regarding Custom Software (more particularly, the variety of rights and obligations that potentially apply to different items of Custom Software).</w:t>
            </w:r>
          </w:p>
        </w:tc>
      </w:tr>
      <w:tr w:rsidR="0052539E" w14:paraId="53029D9E" w14:textId="77777777">
        <w:tc>
          <w:tcPr>
            <w:tcW w:w="1872" w:type="dxa"/>
          </w:tcPr>
          <w:p w14:paraId="0A65CC60" w14:textId="77777777" w:rsidR="0052539E" w:rsidRDefault="0052539E">
            <w:pPr>
              <w:spacing w:after="0"/>
              <w:ind w:right="-72" w:firstLine="14"/>
            </w:pPr>
            <w:r>
              <w:t>GCC 15.5</w:t>
            </w:r>
          </w:p>
        </w:tc>
        <w:tc>
          <w:tcPr>
            <w:tcW w:w="7236" w:type="dxa"/>
          </w:tcPr>
          <w:p w14:paraId="7E5E3711" w14:textId="77777777" w:rsidR="0052539E" w:rsidRDefault="0052539E">
            <w:pPr>
              <w:spacing w:after="160"/>
              <w:ind w:left="738" w:right="-72" w:hanging="738"/>
              <w:rPr>
                <w:rStyle w:val="preparersnote"/>
                <w:b w:val="0"/>
              </w:rPr>
            </w:pPr>
            <w:r>
              <w:rPr>
                <w:rStyle w:val="preparersnote"/>
                <w:b w:val="0"/>
              </w:rPr>
              <w:t xml:space="preserve">If not applicable, state: </w:t>
            </w:r>
            <w:r>
              <w:rPr>
                <w:rStyle w:val="preparersnote"/>
              </w:rPr>
              <w:t xml:space="preserve"> “No software escrow contract is required for the execution of the Contract;” </w:t>
            </w:r>
            <w:r>
              <w:rPr>
                <w:rStyle w:val="preparersnote"/>
                <w:b w:val="0"/>
              </w:rPr>
              <w:t xml:space="preserve">otherwise, specify: </w:t>
            </w:r>
            <w:r>
              <w:rPr>
                <w:rStyle w:val="preparersnote"/>
              </w:rPr>
              <w:t>maximum number of days during which a separate escrow contract must be agreed upon with a reputable escrow agent and any specific rights and obligations that the Purchaser wishes to establish in advance.</w:t>
            </w:r>
          </w:p>
          <w:p w14:paraId="7F739037" w14:textId="77777777" w:rsidR="0052539E" w:rsidRDefault="0052539E">
            <w:pPr>
              <w:pStyle w:val="explanatoryclause"/>
              <w:spacing w:after="160"/>
            </w:pPr>
            <w:r>
              <w:rPr>
                <w:b/>
              </w:rPr>
              <w:t>Note:</w:t>
            </w:r>
            <w:r>
              <w:t xml:space="preserve"> </w:t>
            </w:r>
            <w:r>
              <w:tab/>
              <w:t>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Purchaser’s Country or another country with a suitable legal regime) and the escrow agent selected (escrow agents generally have their own standard form contracts).  Provisions may cover:</w:t>
            </w:r>
          </w:p>
          <w:p w14:paraId="0F7096BA" w14:textId="77777777" w:rsidR="0052539E" w:rsidRDefault="0052539E">
            <w:pPr>
              <w:pStyle w:val="explanatoryclause"/>
              <w:tabs>
                <w:tab w:val="left" w:pos="738"/>
              </w:tabs>
              <w:spacing w:after="160"/>
              <w:ind w:left="1454" w:hanging="1454"/>
            </w:pPr>
            <w:r>
              <w:rPr>
                <w:sz w:val="24"/>
              </w:rPr>
              <w:t xml:space="preserve"> </w:t>
            </w:r>
            <w:r>
              <w:rPr>
                <w:sz w:val="24"/>
              </w:rPr>
              <w:tab/>
            </w:r>
            <w:r>
              <w:t>(i)</w:t>
            </w:r>
            <w:r>
              <w:tab/>
              <w:t>the Supplier’s obligations to deliver the Source Code to the escrow agent and make replacement deposits to ensure that the Source Code is up to date;</w:t>
            </w:r>
          </w:p>
          <w:p w14:paraId="6D532413" w14:textId="77777777" w:rsidR="0052539E" w:rsidRDefault="0052539E">
            <w:pPr>
              <w:pStyle w:val="explanatoryclause"/>
              <w:tabs>
                <w:tab w:val="left" w:pos="738"/>
              </w:tabs>
              <w:spacing w:after="160"/>
              <w:ind w:left="1454" w:hanging="1454"/>
            </w:pPr>
            <w:r>
              <w:tab/>
              <w:t>(ii)</w:t>
            </w:r>
            <w:r>
              <w:tab/>
              <w:t>the Supplier’s warranties that the Source Code is at all times capable of being used to generate the latest version of the executable code to the relevant Software in use by the Purchaser and suitable to enable the Purchaser to support and develop the Software;</w:t>
            </w:r>
          </w:p>
          <w:p w14:paraId="299BEA2F" w14:textId="77777777" w:rsidR="0052539E" w:rsidRDefault="0052539E">
            <w:pPr>
              <w:pStyle w:val="explanatoryclause"/>
              <w:tabs>
                <w:tab w:val="left" w:pos="738"/>
              </w:tabs>
              <w:spacing w:after="160"/>
              <w:ind w:left="1458" w:hanging="1458"/>
            </w:pPr>
            <w:r>
              <w:tab/>
              <w:t>(iii)</w:t>
            </w:r>
            <w:r>
              <w:tab/>
              <w:t>the escrow agent’s obligations to keep the Source Code secure and confidential;</w:t>
            </w:r>
          </w:p>
          <w:p w14:paraId="5D73DB86" w14:textId="77777777" w:rsidR="0052539E" w:rsidRDefault="0052539E">
            <w:pPr>
              <w:pStyle w:val="explanatoryclause"/>
              <w:tabs>
                <w:tab w:val="left" w:pos="738"/>
              </w:tabs>
              <w:spacing w:after="160"/>
              <w:ind w:left="1458" w:hanging="1458"/>
            </w:pPr>
            <w:r>
              <w:tab/>
              <w:t>(iv)</w:t>
            </w:r>
            <w:r>
              <w:tab/>
              <w:t>the escrow agent’s obligations in relation to verification of the Source Code (to ensure that it is Source Code and that it is capable of generating the executable code);</w:t>
            </w:r>
          </w:p>
          <w:p w14:paraId="40B98456" w14:textId="77777777" w:rsidR="0052539E" w:rsidRDefault="0052539E">
            <w:pPr>
              <w:pStyle w:val="explanatoryclause"/>
              <w:tabs>
                <w:tab w:val="left" w:pos="738"/>
              </w:tabs>
              <w:spacing w:after="160"/>
              <w:ind w:left="1454" w:hanging="1454"/>
            </w:pPr>
            <w:r>
              <w:tab/>
              <w:t>(v)</w:t>
            </w:r>
            <w:r>
              <w:tab/>
              <w:t>the obligations of the Supplier and the Purchaser in relation to payment of the escrow agent’s fee;</w:t>
            </w:r>
          </w:p>
          <w:p w14:paraId="2816BD39" w14:textId="77777777" w:rsidR="0052539E" w:rsidRDefault="0052539E">
            <w:pPr>
              <w:pStyle w:val="explanatoryclause"/>
              <w:tabs>
                <w:tab w:val="left" w:pos="738"/>
              </w:tabs>
              <w:spacing w:after="160"/>
              <w:ind w:left="1454" w:hanging="1454"/>
            </w:pPr>
            <w:r>
              <w:tab/>
              <w:t>(vi)</w:t>
            </w:r>
            <w:r>
              <w:tab/>
              <w:t>the escrow agent’s right and obligation to release the Source Code to the Purchaser in certain specified “release events” (e.g., bankruptcy or insolvency of the Supplier or the Supplier’s failure to make deposits or to support the Software);</w:t>
            </w:r>
          </w:p>
          <w:p w14:paraId="0B65EF5A" w14:textId="77777777" w:rsidR="0052539E" w:rsidRDefault="0052539E">
            <w:pPr>
              <w:pStyle w:val="explanatoryclause"/>
              <w:tabs>
                <w:tab w:val="left" w:pos="738"/>
              </w:tabs>
              <w:spacing w:after="160"/>
              <w:ind w:left="1458" w:hanging="1458"/>
            </w:pPr>
            <w:r>
              <w:tab/>
              <w:t>(vii)</w:t>
            </w:r>
            <w:r>
              <w:tab/>
              <w:t>limitations and exclusions of the escrow agent’s liability;</w:t>
            </w:r>
          </w:p>
          <w:p w14:paraId="609C19A6" w14:textId="77777777" w:rsidR="0052539E" w:rsidRDefault="0052539E">
            <w:pPr>
              <w:pStyle w:val="explanatoryclause"/>
              <w:tabs>
                <w:tab w:val="left" w:pos="738"/>
              </w:tabs>
              <w:spacing w:after="160"/>
              <w:ind w:left="1454" w:hanging="1454"/>
            </w:pPr>
            <w:r>
              <w:tab/>
              <w:t>(viii)</w:t>
            </w:r>
            <w:r>
              <w:tab/>
              <w:t>the circumstances in which the escrow arrangement will terminate, and what will happen to the deposited Source Code on termination; and</w:t>
            </w:r>
          </w:p>
          <w:p w14:paraId="5F90D9DB" w14:textId="77777777" w:rsidR="0052539E" w:rsidRDefault="0052539E">
            <w:pPr>
              <w:pStyle w:val="explanatoryclause"/>
              <w:tabs>
                <w:tab w:val="left" w:pos="738"/>
              </w:tabs>
              <w:spacing w:after="240"/>
              <w:ind w:left="1454" w:hanging="1454"/>
            </w:pPr>
            <w:r>
              <w:tab/>
              <w:t>(ix)</w:t>
            </w:r>
            <w:r>
              <w:tab/>
              <w:t>confidentiality undertakings to be given by the Purchaser on release of the Source Code.</w:t>
            </w:r>
          </w:p>
        </w:tc>
      </w:tr>
    </w:tbl>
    <w:p w14:paraId="2665A84B" w14:textId="77777777" w:rsidR="0052539E" w:rsidRDefault="0052539E">
      <w:pPr>
        <w:pStyle w:val="Head52"/>
      </w:pPr>
      <w:bookmarkStart w:id="347" w:name="_Toc521497305"/>
      <w:bookmarkStart w:id="348" w:name="_Toc44009416"/>
      <w:r>
        <w:t>16.</w:t>
      </w:r>
      <w:r>
        <w:tab/>
        <w:t>Software License Agreements (GCC Clause 16)</w:t>
      </w:r>
      <w:bookmarkEnd w:id="347"/>
      <w:bookmarkEnd w:id="3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4FD045E1" w14:textId="77777777">
        <w:tc>
          <w:tcPr>
            <w:tcW w:w="1872" w:type="dxa"/>
          </w:tcPr>
          <w:p w14:paraId="24F5FC52" w14:textId="77777777" w:rsidR="0052539E" w:rsidRDefault="0052539E">
            <w:pPr>
              <w:spacing w:after="0"/>
              <w:ind w:right="-72" w:firstLine="14"/>
              <w:jc w:val="left"/>
            </w:pPr>
            <w:r>
              <w:t>GCC 16.1 (a) (iii)</w:t>
            </w:r>
          </w:p>
        </w:tc>
        <w:tc>
          <w:tcPr>
            <w:tcW w:w="7236" w:type="dxa"/>
          </w:tcPr>
          <w:p w14:paraId="0BDD9CAD" w14:textId="77777777" w:rsidR="0052539E" w:rsidRDefault="0052539E">
            <w:pPr>
              <w:spacing w:after="240"/>
              <w:ind w:left="734" w:right="-72" w:hanging="734"/>
            </w:pPr>
            <w:r>
              <w:t xml:space="preserve">The Standard Software license shall be valid </w:t>
            </w:r>
            <w:r>
              <w:rPr>
                <w:rStyle w:val="preparersnote"/>
                <w:b w:val="0"/>
              </w:rPr>
              <w:t>[ state:</w:t>
            </w:r>
            <w:r>
              <w:rPr>
                <w:rStyle w:val="preparersnote"/>
              </w:rPr>
              <w:t xml:space="preserve">  “throughout the territory of the Purchaser’s Country;” </w:t>
            </w:r>
            <w:r>
              <w:rPr>
                <w:rStyle w:val="preparersnote"/>
                <w:b w:val="0"/>
              </w:rPr>
              <w:t>or specify:</w:t>
            </w:r>
            <w:r>
              <w:rPr>
                <w:rStyle w:val="preparersnote"/>
              </w:rPr>
              <w:t xml:space="preserve">  geographical coverage other than the Purchaser’s Country, if such coverage is necessary and appropriate, for example to cover the area in which the Purchaser’s business group operates in </w:t>
            </w:r>
            <w:r>
              <w:rPr>
                <w:rStyle w:val="preparersnote"/>
                <w:b w:val="0"/>
              </w:rPr>
              <w:t>].</w:t>
            </w:r>
          </w:p>
        </w:tc>
      </w:tr>
      <w:tr w:rsidR="0052539E" w14:paraId="4C905B39" w14:textId="77777777">
        <w:tc>
          <w:tcPr>
            <w:tcW w:w="1872" w:type="dxa"/>
          </w:tcPr>
          <w:p w14:paraId="0415A8F3" w14:textId="77777777" w:rsidR="0052539E" w:rsidRDefault="0052539E">
            <w:pPr>
              <w:spacing w:after="0"/>
              <w:ind w:right="-72" w:firstLine="14"/>
            </w:pPr>
            <w:r>
              <w:t>GCC 16.1 (a) (iv)</w:t>
            </w:r>
          </w:p>
        </w:tc>
        <w:tc>
          <w:tcPr>
            <w:tcW w:w="7236" w:type="dxa"/>
          </w:tcPr>
          <w:p w14:paraId="4DFF2E72" w14:textId="77777777" w:rsidR="0052539E" w:rsidRDefault="0052539E">
            <w:pPr>
              <w:spacing w:after="160"/>
              <w:ind w:left="738" w:hanging="734"/>
              <w:rPr>
                <w:b/>
              </w:rPr>
            </w:pPr>
            <w:r>
              <w:t xml:space="preserve">Use of the software shall be subject to the following additional restrictions </w:t>
            </w:r>
            <w:r>
              <w:rPr>
                <w:rStyle w:val="preparersnote"/>
                <w:b w:val="0"/>
              </w:rPr>
              <w:t>[ state:</w:t>
            </w:r>
            <w:r>
              <w:rPr>
                <w:rStyle w:val="preparersnote"/>
              </w:rPr>
              <w:t xml:space="preserve"> “none” </w:t>
            </w:r>
            <w:r>
              <w:rPr>
                <w:rStyle w:val="preparersnote"/>
                <w:b w:val="0"/>
              </w:rPr>
              <w:t>or specify:</w:t>
            </w:r>
            <w:r>
              <w:rPr>
                <w:rStyle w:val="preparersnote"/>
              </w:rPr>
              <w:t xml:space="preserve">  restrictions </w:t>
            </w:r>
            <w:r>
              <w:rPr>
                <w:rStyle w:val="preparersnote"/>
                <w:b w:val="0"/>
              </w:rPr>
              <w:t>].</w:t>
            </w:r>
          </w:p>
          <w:p w14:paraId="51A59FC8" w14:textId="77777777" w:rsidR="0052539E" w:rsidRDefault="0052539E">
            <w:pPr>
              <w:pStyle w:val="explanatoryclause"/>
              <w:spacing w:after="160"/>
              <w:ind w:hanging="734"/>
            </w:pPr>
            <w:r>
              <w:rPr>
                <w:b/>
              </w:rPr>
              <w:t>Note:</w:t>
            </w:r>
            <w:r>
              <w:tab/>
              <w:t>In the interest of soliciting lower bid prices, Purchasers may wish to consider defining limitations in the use of the software.  For example:</w:t>
            </w:r>
          </w:p>
          <w:p w14:paraId="59EFA9BA" w14:textId="77777777" w:rsidR="0052539E" w:rsidRDefault="0052539E">
            <w:pPr>
              <w:pStyle w:val="explanatoryclause"/>
              <w:spacing w:after="160"/>
              <w:ind w:left="1458" w:hanging="734"/>
            </w:pPr>
            <w:r>
              <w:t>(a)</w:t>
            </w:r>
            <w:r>
              <w:tab/>
              <w:t>restrictions on the number of records in particular categories that may be held by the System;</w:t>
            </w:r>
          </w:p>
          <w:p w14:paraId="5A4F17E4" w14:textId="77777777" w:rsidR="0052539E" w:rsidRDefault="0052539E">
            <w:pPr>
              <w:pStyle w:val="explanatoryclause"/>
              <w:spacing w:after="160"/>
              <w:ind w:left="1458" w:hanging="734"/>
            </w:pPr>
            <w:r>
              <w:t>(b)</w:t>
            </w:r>
            <w:r>
              <w:tab/>
              <w:t>restrictions on the numbers of transactions in particular categories that may be processed by the System in any day, week, month, or other specified period;</w:t>
            </w:r>
          </w:p>
          <w:p w14:paraId="27545F12" w14:textId="77777777" w:rsidR="0052539E" w:rsidRDefault="0052539E">
            <w:pPr>
              <w:pStyle w:val="explanatoryclause"/>
              <w:spacing w:after="160"/>
              <w:ind w:left="1458" w:hanging="734"/>
            </w:pPr>
            <w:r>
              <w:t>(c)</w:t>
            </w:r>
            <w:r>
              <w:tab/>
              <w:t>restrictions on the number of persons who may be authorized to use the System at any time;</w:t>
            </w:r>
          </w:p>
          <w:p w14:paraId="6ACFF5D3" w14:textId="77777777" w:rsidR="0052539E" w:rsidRDefault="0052539E">
            <w:pPr>
              <w:pStyle w:val="explanatoryclause"/>
              <w:spacing w:after="160"/>
              <w:ind w:left="1458" w:hanging="734"/>
            </w:pPr>
            <w:r>
              <w:t>(d)</w:t>
            </w:r>
            <w:r>
              <w:tab/>
              <w:t>restrictions on the number of persons who may access the System simultaneously at any time; or</w:t>
            </w:r>
          </w:p>
          <w:p w14:paraId="47169A03" w14:textId="77777777" w:rsidR="0052539E" w:rsidRDefault="0052539E">
            <w:pPr>
              <w:pStyle w:val="explanatoryclause"/>
              <w:spacing w:after="160"/>
              <w:ind w:left="1458" w:hanging="734"/>
            </w:pPr>
            <w:r>
              <w:t>(e)</w:t>
            </w:r>
            <w:r>
              <w:tab/>
              <w:t>restrictions on the number of workstations that may be connected to the System at any time.</w:t>
            </w:r>
          </w:p>
          <w:p w14:paraId="491F3064" w14:textId="77777777" w:rsidR="0052539E" w:rsidRDefault="0052539E">
            <w:pPr>
              <w:pStyle w:val="explanatoryclause"/>
              <w:spacing w:after="240"/>
              <w:ind w:left="734" w:hanging="14"/>
            </w:pPr>
            <w:r>
              <w:tab/>
              <w:t>Note that, from the point of view of the Purchaser,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p>
        </w:tc>
      </w:tr>
      <w:tr w:rsidR="0052539E" w14:paraId="04053B6C" w14:textId="77777777">
        <w:tc>
          <w:tcPr>
            <w:tcW w:w="1872" w:type="dxa"/>
          </w:tcPr>
          <w:p w14:paraId="59086CF3" w14:textId="77777777" w:rsidR="0052539E" w:rsidRDefault="0052539E">
            <w:pPr>
              <w:spacing w:after="0"/>
              <w:ind w:right="-72" w:firstLine="14"/>
            </w:pPr>
            <w:r>
              <w:t>GCC 16.1 (b) (ii)</w:t>
            </w:r>
          </w:p>
        </w:tc>
        <w:tc>
          <w:tcPr>
            <w:tcW w:w="7236" w:type="dxa"/>
          </w:tcPr>
          <w:p w14:paraId="33489EEA" w14:textId="77777777" w:rsidR="0052539E" w:rsidRDefault="0052539E">
            <w:pPr>
              <w:spacing w:after="240"/>
              <w:ind w:left="734" w:right="-72" w:hanging="734"/>
            </w:pPr>
            <w:r>
              <w:t xml:space="preserve">The Software license shall permit the Software to be used or copied for use or transferred to a replacement computer </w:t>
            </w:r>
            <w:r>
              <w:rPr>
                <w:rStyle w:val="preparersnote"/>
                <w:b w:val="0"/>
              </w:rPr>
              <w:t>[ state:</w:t>
            </w:r>
            <w:r>
              <w:rPr>
                <w:rStyle w:val="preparersnote"/>
              </w:rPr>
              <w:t xml:space="preserve">  “provided the replacement computer falls within approximately the same class of machine and maintains approximately the same number of users, if a multi-user machine;” </w:t>
            </w:r>
            <w:r>
              <w:rPr>
                <w:rStyle w:val="preparersnote"/>
                <w:b w:val="0"/>
              </w:rPr>
              <w:t>or specify:</w:t>
            </w:r>
            <w:r>
              <w:rPr>
                <w:rStyle w:val="preparersnote"/>
              </w:rPr>
              <w:t xml:space="preserve">  other necessary and appropriate restrictions on the replacement computer </w:t>
            </w:r>
            <w:r>
              <w:rPr>
                <w:rStyle w:val="preparersnote"/>
                <w:b w:val="0"/>
              </w:rPr>
              <w:t>].</w:t>
            </w:r>
          </w:p>
        </w:tc>
      </w:tr>
      <w:tr w:rsidR="0052539E" w14:paraId="04220354" w14:textId="77777777" w:rsidTr="00534972">
        <w:trPr>
          <w:cantSplit/>
        </w:trPr>
        <w:tc>
          <w:tcPr>
            <w:tcW w:w="1872" w:type="dxa"/>
          </w:tcPr>
          <w:p w14:paraId="57C54B7D" w14:textId="77777777" w:rsidR="0052539E" w:rsidRDefault="0052539E">
            <w:pPr>
              <w:spacing w:after="0"/>
              <w:ind w:right="-72" w:firstLine="14"/>
              <w:jc w:val="left"/>
            </w:pPr>
            <w:r>
              <w:t>GCC 16.1 (b) (vi)</w:t>
            </w:r>
          </w:p>
        </w:tc>
        <w:tc>
          <w:tcPr>
            <w:tcW w:w="7236" w:type="dxa"/>
          </w:tcPr>
          <w:p w14:paraId="46EDEF86" w14:textId="77777777" w:rsidR="0052539E" w:rsidRDefault="0052539E">
            <w:pPr>
              <w:spacing w:after="160"/>
              <w:ind w:left="734" w:right="-72" w:hanging="734"/>
            </w:pPr>
            <w:r>
              <w:t xml:space="preserve">The Software license shall permit the Software to be disclosed to and reproduced for use (including a valid sublicense) by </w:t>
            </w:r>
            <w:r>
              <w:rPr>
                <w:rStyle w:val="preparersnote"/>
                <w:b w:val="0"/>
              </w:rPr>
              <w:t>[ state:</w:t>
            </w:r>
            <w:r>
              <w:rPr>
                <w:rStyle w:val="preparersnote"/>
              </w:rPr>
              <w:t xml:space="preserve">  “support service suppliers or their subcontractors, exclusively for such suppliers or subcontractors in the performance of their support service contracts;” </w:t>
            </w:r>
            <w:r>
              <w:rPr>
                <w:rStyle w:val="preparersnote"/>
                <w:b w:val="0"/>
              </w:rPr>
              <w:t>or specify:</w:t>
            </w:r>
            <w:r>
              <w:rPr>
                <w:rStyle w:val="preparersnote"/>
              </w:rPr>
              <w:t xml:space="preserve"> other necessary and appropriate support entities and terms </w:t>
            </w:r>
            <w:r>
              <w:rPr>
                <w:rStyle w:val="preparersnote"/>
                <w:b w:val="0"/>
              </w:rPr>
              <w:t>],</w:t>
            </w:r>
            <w:r>
              <w:t xml:space="preserve"> subject to the same restrictions set forth in this Contract.</w:t>
            </w:r>
          </w:p>
          <w:p w14:paraId="310ABDD9" w14:textId="77777777" w:rsidR="0052539E" w:rsidRDefault="0052539E">
            <w:pPr>
              <w:pStyle w:val="explanatoryclause"/>
              <w:spacing w:after="240"/>
              <w:ind w:left="734" w:hanging="734"/>
              <w:rPr>
                <w:sz w:val="24"/>
              </w:rPr>
            </w:pPr>
            <w:r>
              <w:rPr>
                <w:b/>
              </w:rPr>
              <w:t>Note:</w:t>
            </w:r>
            <w:r>
              <w:t xml:space="preserve"> </w:t>
            </w:r>
            <w:r>
              <w:tab/>
              <w:t>The Purchaser may also wish to specify, for example, that such entities shall be not direct competitors of the Supplier.</w:t>
            </w:r>
          </w:p>
        </w:tc>
      </w:tr>
      <w:tr w:rsidR="0052539E" w14:paraId="1C41FAB8" w14:textId="77777777">
        <w:tc>
          <w:tcPr>
            <w:tcW w:w="1872" w:type="dxa"/>
          </w:tcPr>
          <w:p w14:paraId="27E66AA9" w14:textId="77777777" w:rsidR="0052539E" w:rsidRDefault="0052539E">
            <w:pPr>
              <w:spacing w:after="0"/>
              <w:ind w:right="-72" w:firstLine="14"/>
              <w:jc w:val="left"/>
            </w:pPr>
            <w:r>
              <w:t>GCC 16.1 (b) (vii)</w:t>
            </w:r>
          </w:p>
        </w:tc>
        <w:tc>
          <w:tcPr>
            <w:tcW w:w="7236" w:type="dxa"/>
          </w:tcPr>
          <w:p w14:paraId="4D969143" w14:textId="77777777" w:rsidR="0052539E" w:rsidRDefault="0052539E">
            <w:pPr>
              <w:spacing w:after="160"/>
              <w:ind w:left="734" w:right="-72" w:hanging="734"/>
            </w:pPr>
            <w:r>
              <w:t xml:space="preserve">In addition to the persons specified in GCC Clause 16.1 (b) (vi), the Software may be disclosed to, and reproduced for use by, </w:t>
            </w:r>
            <w:r>
              <w:rPr>
                <w:rStyle w:val="preparersnote"/>
                <w:b w:val="0"/>
              </w:rPr>
              <w:t>[specify:</w:t>
            </w:r>
            <w:r>
              <w:rPr>
                <w:rStyle w:val="preparersnote"/>
              </w:rPr>
              <w:t xml:space="preserve"> categories of persons</w:t>
            </w:r>
            <w:r>
              <w:rPr>
                <w:rStyle w:val="preparersnote"/>
                <w:b w:val="0"/>
              </w:rPr>
              <w:t>]</w:t>
            </w:r>
            <w:r>
              <w:t xml:space="preserve"> subject to the same restrictions as are set forth in this Contract.</w:t>
            </w:r>
          </w:p>
          <w:p w14:paraId="244F9633" w14:textId="77777777" w:rsidR="0052539E" w:rsidRDefault="0052539E">
            <w:pPr>
              <w:pStyle w:val="explanatoryclause"/>
              <w:spacing w:after="240"/>
              <w:ind w:left="734" w:hanging="734"/>
              <w:rPr>
                <w:sz w:val="24"/>
              </w:rPr>
            </w:pPr>
            <w:r>
              <w:rPr>
                <w:b/>
              </w:rPr>
              <w:t>Note:</w:t>
            </w:r>
            <w:r>
              <w:tab/>
              <w:t>The Purchaser may, for example, wish to specify the members of the Purchaser’s business group that are not direct competitors of the Supplier and that the Purchaser must obtain and provide the Supplier written evidence from such parties that such parties will abide by the terms of the Contract as if they were party to the Contract.</w:t>
            </w:r>
          </w:p>
        </w:tc>
      </w:tr>
      <w:tr w:rsidR="0052539E" w14:paraId="672C0C23" w14:textId="77777777">
        <w:tc>
          <w:tcPr>
            <w:tcW w:w="1872" w:type="dxa"/>
          </w:tcPr>
          <w:p w14:paraId="2A3C36AB" w14:textId="77777777" w:rsidR="0052539E" w:rsidRDefault="0052539E">
            <w:pPr>
              <w:spacing w:after="0"/>
              <w:ind w:right="-72" w:firstLine="14"/>
            </w:pPr>
            <w:r>
              <w:t>GCC 16.2</w:t>
            </w:r>
          </w:p>
        </w:tc>
        <w:tc>
          <w:tcPr>
            <w:tcW w:w="7236" w:type="dxa"/>
          </w:tcPr>
          <w:p w14:paraId="6309FF15" w14:textId="77777777" w:rsidR="0052539E" w:rsidRDefault="0052539E">
            <w:pPr>
              <w:pStyle w:val="BodyText3"/>
              <w:spacing w:after="160"/>
              <w:ind w:left="738" w:hanging="738"/>
            </w:pPr>
            <w:r>
              <w:t xml:space="preserve">The Supplier’s right to audit the Standard Software will be subject to the following terms: </w:t>
            </w:r>
          </w:p>
          <w:p w14:paraId="118BB4FA" w14:textId="77777777" w:rsidR="0052539E" w:rsidRDefault="0052539E">
            <w:pPr>
              <w:pStyle w:val="explanatoryclause"/>
              <w:spacing w:after="160"/>
            </w:pPr>
            <w:r>
              <w:rPr>
                <w:b/>
              </w:rPr>
              <w:t>Note:</w:t>
            </w:r>
            <w:r>
              <w:t xml:space="preserve"> </w:t>
            </w:r>
            <w:r>
              <w:tab/>
              <w:t>Such terms may include, for example:</w:t>
            </w:r>
          </w:p>
          <w:p w14:paraId="37AAA753" w14:textId="77777777" w:rsidR="0052539E" w:rsidRDefault="0052539E">
            <w:pPr>
              <w:pStyle w:val="explanatoryclause"/>
              <w:spacing w:after="160"/>
              <w:ind w:firstLine="0"/>
            </w:pPr>
            <w:r>
              <w:t>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w:t>
            </w:r>
          </w:p>
          <w:p w14:paraId="28E1E017" w14:textId="77777777" w:rsidR="0052539E" w:rsidRDefault="0052539E">
            <w:pPr>
              <w:spacing w:after="160" w:line="240" w:lineRule="atLeast"/>
              <w:rPr>
                <w:rFonts w:ascii="Arial" w:hAnsi="Arial"/>
                <w:sz w:val="22"/>
              </w:rPr>
            </w:pPr>
            <w:r>
              <w:rPr>
                <w:sz w:val="22"/>
              </w:rPr>
              <w:tab/>
            </w:r>
            <w:r>
              <w:rPr>
                <w:rFonts w:ascii="Arial" w:hAnsi="Arial"/>
                <w:sz w:val="22"/>
              </w:rPr>
              <w:t>or</w:t>
            </w:r>
          </w:p>
          <w:p w14:paraId="7C5E8A06" w14:textId="77777777" w:rsidR="0052539E" w:rsidRDefault="0052539E">
            <w:pPr>
              <w:pStyle w:val="explanatoryclause"/>
              <w:spacing w:after="160"/>
            </w:pPr>
            <w:r>
              <w:tab/>
              <w:t>the Purchaser will allow, under a pre-specified procedure, execution of embedded software functions under Supplier’s control, and unencumbered transmission of resulting information on software usage;</w:t>
            </w:r>
          </w:p>
          <w:p w14:paraId="51E206CF" w14:textId="77777777" w:rsidR="0052539E" w:rsidRDefault="0052539E">
            <w:pPr>
              <w:pStyle w:val="explanatoryclause"/>
              <w:spacing w:after="240"/>
              <w:ind w:left="734" w:hanging="734"/>
              <w:rPr>
                <w:sz w:val="24"/>
              </w:rPr>
            </w:pPr>
            <w:r>
              <w:tab/>
              <w:t>or,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etc.</w:t>
            </w:r>
          </w:p>
        </w:tc>
      </w:tr>
    </w:tbl>
    <w:p w14:paraId="1FDA8BDC" w14:textId="77777777" w:rsidR="0052539E" w:rsidRDefault="0052539E">
      <w:pPr>
        <w:pStyle w:val="Head52"/>
      </w:pPr>
      <w:bookmarkStart w:id="349" w:name="_Hlt495537193"/>
      <w:bookmarkStart w:id="350" w:name="_Toc521497306"/>
      <w:bookmarkStart w:id="351" w:name="_Toc44009417"/>
      <w:bookmarkEnd w:id="349"/>
      <w:r>
        <w:t>17.</w:t>
      </w:r>
      <w:r>
        <w:tab/>
        <w:t>Confidential Information (GCC Clause 17)</w:t>
      </w:r>
      <w:bookmarkEnd w:id="350"/>
      <w:bookmarkEnd w:id="3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3CB83C63" w14:textId="77777777">
        <w:tc>
          <w:tcPr>
            <w:tcW w:w="1872" w:type="dxa"/>
          </w:tcPr>
          <w:p w14:paraId="1E34350A" w14:textId="77777777" w:rsidR="0052539E" w:rsidRDefault="0052539E">
            <w:pPr>
              <w:spacing w:after="0"/>
              <w:ind w:right="-72" w:firstLine="14"/>
            </w:pPr>
            <w:r>
              <w:t>GCC 17.1</w:t>
            </w:r>
          </w:p>
        </w:tc>
        <w:tc>
          <w:tcPr>
            <w:tcW w:w="7236" w:type="dxa"/>
          </w:tcPr>
          <w:p w14:paraId="53E38A5D" w14:textId="77777777" w:rsidR="0052539E" w:rsidRDefault="0052539E">
            <w:pPr>
              <w:spacing w:after="160"/>
              <w:ind w:left="734" w:hanging="734"/>
              <w:rPr>
                <w:rStyle w:val="preparersnote"/>
              </w:rPr>
            </w:pPr>
            <w:r>
              <w:rPr>
                <w:rStyle w:val="preparersnote"/>
                <w:b w:val="0"/>
              </w:rPr>
              <w:t>State:</w:t>
            </w:r>
            <w:r>
              <w:rPr>
                <w:rStyle w:val="preparersnote"/>
              </w:rPr>
              <w:t xml:space="preserve"> “There are no modifications to the confidentiality terms expressed in GCC Clause 17.1;” </w:t>
            </w:r>
            <w:r>
              <w:rPr>
                <w:rStyle w:val="preparersnote"/>
                <w:b w:val="0"/>
              </w:rPr>
              <w:t>or, if necessary and appropriate, specify:</w:t>
            </w:r>
            <w:r>
              <w:rPr>
                <w:rStyle w:val="preparersnote"/>
              </w:rPr>
              <w:t xml:space="preserve">  persons, topics, and conditions for which the confidentiality clause does not apply.</w:t>
            </w:r>
          </w:p>
          <w:p w14:paraId="5B3FE16F" w14:textId="77777777" w:rsidR="0052539E" w:rsidRDefault="0052539E">
            <w:pPr>
              <w:pStyle w:val="explanatoryclause"/>
              <w:spacing w:after="240"/>
              <w:ind w:left="734" w:hanging="734"/>
              <w:rPr>
                <w:sz w:val="24"/>
              </w:rPr>
            </w:pPr>
            <w:r>
              <w:rPr>
                <w:b/>
              </w:rPr>
              <w:t>Note:</w:t>
            </w:r>
            <w:r>
              <w:t xml:space="preserve"> </w:t>
            </w:r>
            <w: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p>
        </w:tc>
      </w:tr>
      <w:tr w:rsidR="0052539E" w14:paraId="15DEA225" w14:textId="77777777">
        <w:tc>
          <w:tcPr>
            <w:tcW w:w="1872" w:type="dxa"/>
          </w:tcPr>
          <w:p w14:paraId="02F16C5F" w14:textId="77777777" w:rsidR="0052539E" w:rsidRDefault="0052539E">
            <w:pPr>
              <w:spacing w:after="0"/>
              <w:ind w:right="-72" w:firstLine="14"/>
            </w:pPr>
            <w:r>
              <w:t>GCC 17.</w:t>
            </w:r>
            <w:r w:rsidR="00BD28B9">
              <w:t>7</w:t>
            </w:r>
          </w:p>
        </w:tc>
        <w:tc>
          <w:tcPr>
            <w:tcW w:w="7236" w:type="dxa"/>
          </w:tcPr>
          <w:p w14:paraId="02D73A27" w14:textId="77777777" w:rsidR="0052539E" w:rsidRDefault="0052539E">
            <w:pPr>
              <w:spacing w:after="240"/>
              <w:ind w:left="734" w:hanging="734"/>
            </w:pPr>
            <w:r>
              <w:t xml:space="preserve">The provisions of this GCC Clause 17 shall survive the termination, for whatever reason, of the Contract for </w:t>
            </w:r>
            <w:r>
              <w:rPr>
                <w:rStyle w:val="preparersnote"/>
                <w:b w:val="0"/>
              </w:rPr>
              <w:t>[ insert:</w:t>
            </w:r>
            <w:r>
              <w:rPr>
                <w:rStyle w:val="preparersnote"/>
              </w:rPr>
              <w:t xml:space="preserve"> “the period specified in the GCC” </w:t>
            </w:r>
            <w:r>
              <w:rPr>
                <w:rStyle w:val="preparersnote"/>
                <w:b w:val="0"/>
              </w:rPr>
              <w:t>or insert:</w:t>
            </w:r>
            <w:r>
              <w:rPr>
                <w:rStyle w:val="preparersnote"/>
              </w:rPr>
              <w:t xml:space="preserve"> number (x) years </w:t>
            </w:r>
            <w:r>
              <w:rPr>
                <w:rStyle w:val="preparersnote"/>
                <w:b w:val="0"/>
              </w:rPr>
              <w:t>].</w:t>
            </w:r>
          </w:p>
        </w:tc>
      </w:tr>
    </w:tbl>
    <w:p w14:paraId="18FF23DB" w14:textId="77777777" w:rsidR="0052539E" w:rsidRDefault="0052539E">
      <w:pPr>
        <w:pStyle w:val="Head51"/>
      </w:pPr>
      <w:bookmarkStart w:id="352" w:name="_Toc521497307"/>
      <w:bookmarkStart w:id="353" w:name="_Toc44009418"/>
      <w:r>
        <w:t>E.  Supply, Installation, Testing, Commissioning, and Acceptance of the System</w:t>
      </w:r>
      <w:bookmarkEnd w:id="352"/>
      <w:bookmarkEnd w:id="353"/>
    </w:p>
    <w:p w14:paraId="0F0F402D" w14:textId="77777777" w:rsidR="0052539E" w:rsidRDefault="0052539E">
      <w:pPr>
        <w:pStyle w:val="Head52"/>
      </w:pPr>
      <w:bookmarkStart w:id="354" w:name="_Toc521497308"/>
      <w:bookmarkStart w:id="355" w:name="_Toc44009419"/>
      <w:r>
        <w:t>18.</w:t>
      </w:r>
      <w:r>
        <w:tab/>
        <w:t>Representatives (GCC Clause 18)</w:t>
      </w:r>
      <w:bookmarkEnd w:id="354"/>
      <w:bookmarkEnd w:id="35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4603BEF6" w14:textId="77777777">
        <w:tc>
          <w:tcPr>
            <w:tcW w:w="1872" w:type="dxa"/>
          </w:tcPr>
          <w:p w14:paraId="571DC7CC" w14:textId="77777777" w:rsidR="0052539E" w:rsidRDefault="0052539E">
            <w:pPr>
              <w:spacing w:after="0"/>
              <w:ind w:right="-72" w:firstLine="14"/>
            </w:pPr>
            <w:r>
              <w:t>GCC 18.1</w:t>
            </w:r>
          </w:p>
        </w:tc>
        <w:tc>
          <w:tcPr>
            <w:tcW w:w="7236" w:type="dxa"/>
          </w:tcPr>
          <w:p w14:paraId="2C86AF67" w14:textId="77777777" w:rsidR="0052539E" w:rsidRDefault="0052539E">
            <w:pPr>
              <w:spacing w:after="240"/>
              <w:ind w:left="648" w:hanging="634"/>
            </w:pPr>
            <w:r>
              <w:t xml:space="preserve">The Purchaser’s Project Manager shall have the following additional powers and / or limitations to his or her authority to represent the Purchaser in matters relating to the Contract </w:t>
            </w:r>
            <w:r>
              <w:rPr>
                <w:rStyle w:val="preparersnote"/>
                <w:b w:val="0"/>
              </w:rPr>
              <w:t>[ state</w:t>
            </w:r>
            <w:r>
              <w:rPr>
                <w:rStyle w:val="preparersnote"/>
              </w:rPr>
              <w:t xml:space="preserve">  necessary and appropriate clauses, </w:t>
            </w:r>
            <w:r>
              <w:rPr>
                <w:rStyle w:val="preparersnote"/>
                <w:b w:val="0"/>
              </w:rPr>
              <w:t>or state</w:t>
            </w:r>
            <w:r>
              <w:rPr>
                <w:rStyle w:val="preparersnote"/>
              </w:rPr>
              <w:t xml:space="preserve">  “no additional powers or limitations.”</w:t>
            </w:r>
            <w:r>
              <w:rPr>
                <w:rStyle w:val="preparersnote"/>
                <w:b w:val="0"/>
              </w:rPr>
              <w:t> ].</w:t>
            </w:r>
          </w:p>
        </w:tc>
      </w:tr>
      <w:tr w:rsidR="0052539E" w14:paraId="10B0BD4E" w14:textId="77777777">
        <w:tc>
          <w:tcPr>
            <w:tcW w:w="1872" w:type="dxa"/>
          </w:tcPr>
          <w:p w14:paraId="18C1B438" w14:textId="77777777" w:rsidR="0052539E" w:rsidRDefault="0052539E">
            <w:pPr>
              <w:spacing w:after="0"/>
              <w:ind w:right="-72" w:firstLine="14"/>
            </w:pPr>
            <w:r>
              <w:t>GCC 18.2.2</w:t>
            </w:r>
          </w:p>
        </w:tc>
        <w:tc>
          <w:tcPr>
            <w:tcW w:w="7236" w:type="dxa"/>
          </w:tcPr>
          <w:p w14:paraId="5A2B7B72" w14:textId="77777777" w:rsidR="0052539E" w:rsidRDefault="0052539E">
            <w:pPr>
              <w:spacing w:after="160"/>
              <w:ind w:left="648" w:hanging="634"/>
            </w:pPr>
            <w:r>
              <w:t xml:space="preserve">The Supplier’s Representative shall have the following additional powers and / or limitations to his or her authority to represent the Supplier in matters relating to the Contract </w:t>
            </w:r>
            <w:r>
              <w:rPr>
                <w:rStyle w:val="preparersnote"/>
                <w:b w:val="0"/>
              </w:rPr>
              <w:t>[ state</w:t>
            </w:r>
            <w:r>
              <w:rPr>
                <w:rStyle w:val="preparersnote"/>
              </w:rPr>
              <w:t xml:space="preserve">  necessary and appropriate clauses, </w:t>
            </w:r>
            <w:r>
              <w:rPr>
                <w:rStyle w:val="preparersnote"/>
                <w:b w:val="0"/>
              </w:rPr>
              <w:t>or state</w:t>
            </w:r>
            <w:r>
              <w:rPr>
                <w:rStyle w:val="preparersnote"/>
              </w:rPr>
              <w:t xml:space="preserve"> “no additional powers or limitations.”</w:t>
            </w:r>
            <w:r>
              <w:rPr>
                <w:rStyle w:val="preparersnote"/>
                <w:b w:val="0"/>
              </w:rPr>
              <w:t xml:space="preserve">]. </w:t>
            </w:r>
          </w:p>
          <w:p w14:paraId="512B999B" w14:textId="77777777" w:rsidR="0052539E" w:rsidRDefault="0052539E">
            <w:pPr>
              <w:pStyle w:val="explanatoryclause"/>
              <w:spacing w:after="240"/>
              <w:ind w:left="734" w:hanging="734"/>
            </w:pPr>
            <w:r>
              <w:rPr>
                <w:b/>
              </w:rPr>
              <w:t>Note:</w:t>
            </w:r>
            <w:r>
              <w:t xml:space="preserve"> </w:t>
            </w:r>
            <w:r>
              <w:tab/>
              <w:t>Any additional powers or limitations of the Supplier’s Representative will, of necessity, be subject to discussions at Contract finalization and the SCC amended accordingly.</w:t>
            </w:r>
          </w:p>
        </w:tc>
      </w:tr>
    </w:tbl>
    <w:p w14:paraId="675B25B0" w14:textId="77777777" w:rsidR="0052539E" w:rsidRDefault="0052539E">
      <w:pPr>
        <w:pStyle w:val="Head52"/>
      </w:pPr>
      <w:bookmarkStart w:id="356" w:name="_Toc521497309"/>
      <w:bookmarkStart w:id="357" w:name="_Toc44009420"/>
      <w:r>
        <w:t>19.</w:t>
      </w:r>
      <w:r>
        <w:tab/>
        <w:t>Project Plan (GCC Clause 19)</w:t>
      </w:r>
      <w:bookmarkEnd w:id="356"/>
      <w:bookmarkEnd w:id="3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75A86F10" w14:textId="77777777">
        <w:tc>
          <w:tcPr>
            <w:tcW w:w="1872" w:type="dxa"/>
          </w:tcPr>
          <w:p w14:paraId="2EC1AE4D" w14:textId="77777777" w:rsidR="0052539E" w:rsidRDefault="0052539E">
            <w:pPr>
              <w:spacing w:after="0"/>
              <w:ind w:right="-72" w:firstLine="14"/>
            </w:pPr>
            <w:r>
              <w:t>GCC 19.1</w:t>
            </w:r>
          </w:p>
        </w:tc>
        <w:tc>
          <w:tcPr>
            <w:tcW w:w="7236" w:type="dxa"/>
          </w:tcPr>
          <w:p w14:paraId="57487FE3" w14:textId="77777777" w:rsidR="0052539E" w:rsidRDefault="0052539E">
            <w:pPr>
              <w:spacing w:after="160"/>
              <w:ind w:left="738" w:right="-72" w:hanging="720"/>
              <w:rPr>
                <w:rStyle w:val="preparersnote"/>
                <w:b w:val="0"/>
              </w:rPr>
            </w:pPr>
            <w:r>
              <w:t>Chapters in the Project Plan shall address the following subject</w:t>
            </w:r>
            <w:r>
              <w:rPr>
                <w:b/>
              </w:rPr>
              <w:t xml:space="preserve">:  </w:t>
            </w:r>
            <w:r>
              <w:rPr>
                <w:rStyle w:val="preparersnote"/>
                <w:b w:val="0"/>
              </w:rPr>
              <w:t>[ for example, specify:</w:t>
            </w:r>
          </w:p>
          <w:p w14:paraId="135EFEFC" w14:textId="77777777" w:rsidR="0052539E" w:rsidRDefault="0052539E">
            <w:pPr>
              <w:spacing w:after="160"/>
              <w:ind w:left="1278" w:right="-72" w:hanging="540"/>
              <w:rPr>
                <w:rStyle w:val="preparersnote"/>
              </w:rPr>
            </w:pPr>
            <w:r>
              <w:rPr>
                <w:rStyle w:val="preparersnote"/>
              </w:rPr>
              <w:t>(a)</w:t>
            </w:r>
            <w:r>
              <w:rPr>
                <w:rStyle w:val="preparersnote"/>
              </w:rPr>
              <w:tab/>
              <w:t>Project Organization and Management Plan;</w:t>
            </w:r>
          </w:p>
          <w:p w14:paraId="3E68C304" w14:textId="77777777" w:rsidR="0052539E" w:rsidRDefault="0052539E">
            <w:pPr>
              <w:spacing w:after="160"/>
              <w:ind w:left="1278" w:right="-72" w:hanging="540"/>
              <w:rPr>
                <w:rStyle w:val="preparersnote"/>
              </w:rPr>
            </w:pPr>
            <w:r>
              <w:rPr>
                <w:rStyle w:val="preparersnote"/>
              </w:rPr>
              <w:t>(b)</w:t>
            </w:r>
            <w:r>
              <w:rPr>
                <w:rStyle w:val="preparersnote"/>
              </w:rPr>
              <w:tab/>
              <w:t>Delivery and Installation Plan</w:t>
            </w:r>
          </w:p>
          <w:p w14:paraId="540E5681" w14:textId="77777777" w:rsidR="0052539E" w:rsidRDefault="0052539E">
            <w:pPr>
              <w:spacing w:after="160"/>
              <w:ind w:left="1278" w:right="-72" w:hanging="540"/>
              <w:rPr>
                <w:rStyle w:val="preparersnote"/>
              </w:rPr>
            </w:pPr>
            <w:r>
              <w:rPr>
                <w:rStyle w:val="preparersnote"/>
              </w:rPr>
              <w:t>(c)</w:t>
            </w:r>
            <w:r>
              <w:rPr>
                <w:rStyle w:val="preparersnote"/>
              </w:rPr>
              <w:tab/>
              <w:t>Training Plan</w:t>
            </w:r>
          </w:p>
          <w:p w14:paraId="45197BD6" w14:textId="77777777" w:rsidR="0052539E" w:rsidRDefault="0052539E">
            <w:pPr>
              <w:spacing w:after="160"/>
              <w:ind w:left="1278" w:right="-72" w:hanging="540"/>
              <w:rPr>
                <w:rStyle w:val="preparersnote"/>
              </w:rPr>
            </w:pPr>
            <w:r>
              <w:rPr>
                <w:rStyle w:val="preparersnote"/>
              </w:rPr>
              <w:t>(d)</w:t>
            </w:r>
            <w:r>
              <w:rPr>
                <w:rStyle w:val="preparersnote"/>
              </w:rPr>
              <w:tab/>
              <w:t>Pre-commissioning and Operational Acceptance Testing Plan</w:t>
            </w:r>
          </w:p>
          <w:p w14:paraId="7DB0ACEF" w14:textId="77777777" w:rsidR="0052539E" w:rsidRDefault="0052539E">
            <w:pPr>
              <w:spacing w:after="160"/>
              <w:ind w:left="1278" w:right="-72" w:hanging="540"/>
              <w:rPr>
                <w:rStyle w:val="preparersnote"/>
              </w:rPr>
            </w:pPr>
            <w:r>
              <w:rPr>
                <w:rStyle w:val="preparersnote"/>
              </w:rPr>
              <w:t>(e)</w:t>
            </w:r>
            <w:r>
              <w:rPr>
                <w:rStyle w:val="preparersnote"/>
              </w:rPr>
              <w:tab/>
              <w:t>Warranty Service Plan</w:t>
            </w:r>
          </w:p>
          <w:p w14:paraId="7DE7581D" w14:textId="77777777" w:rsidR="0052539E" w:rsidRDefault="0052539E">
            <w:pPr>
              <w:spacing w:after="160"/>
              <w:ind w:left="1278" w:right="-72" w:hanging="540"/>
              <w:rPr>
                <w:rStyle w:val="preparersnote"/>
              </w:rPr>
            </w:pPr>
            <w:r>
              <w:rPr>
                <w:rStyle w:val="preparersnote"/>
              </w:rPr>
              <w:t>(f)</w:t>
            </w:r>
            <w:r>
              <w:rPr>
                <w:rStyle w:val="preparersnote"/>
              </w:rPr>
              <w:tab/>
              <w:t>Task, Time, and Resource Schedules</w:t>
            </w:r>
          </w:p>
          <w:p w14:paraId="2F2C4427" w14:textId="77777777" w:rsidR="0052539E" w:rsidRDefault="0052539E">
            <w:pPr>
              <w:spacing w:after="160"/>
              <w:ind w:left="1278" w:right="-72" w:hanging="540"/>
              <w:rPr>
                <w:rStyle w:val="preparersnote"/>
              </w:rPr>
            </w:pPr>
            <w:r>
              <w:rPr>
                <w:rStyle w:val="preparersnote"/>
              </w:rPr>
              <w:t>(g)</w:t>
            </w:r>
            <w:r>
              <w:rPr>
                <w:rStyle w:val="preparersnote"/>
              </w:rPr>
              <w:tab/>
              <w:t>Post-Warranty Service Plan (if applicable)</w:t>
            </w:r>
          </w:p>
          <w:p w14:paraId="503F4A22" w14:textId="77777777" w:rsidR="0052539E" w:rsidRDefault="0052539E">
            <w:pPr>
              <w:spacing w:after="160"/>
              <w:ind w:left="1278" w:right="-72" w:hanging="540"/>
              <w:rPr>
                <w:rStyle w:val="preparersnote"/>
              </w:rPr>
            </w:pPr>
            <w:r>
              <w:rPr>
                <w:rStyle w:val="preparersnote"/>
              </w:rPr>
              <w:t>(h)</w:t>
            </w:r>
            <w:r>
              <w:rPr>
                <w:rStyle w:val="preparersnote"/>
              </w:rPr>
              <w:tab/>
              <w:t>Technical Support Plan (if applicable)</w:t>
            </w:r>
          </w:p>
          <w:p w14:paraId="270BDC82" w14:textId="77777777" w:rsidR="0052539E" w:rsidRDefault="0052539E">
            <w:pPr>
              <w:spacing w:after="160"/>
              <w:ind w:left="1278" w:right="-72" w:hanging="540"/>
              <w:rPr>
                <w:rStyle w:val="preparersnote"/>
              </w:rPr>
            </w:pPr>
            <w:r>
              <w:rPr>
                <w:rStyle w:val="preparersnote"/>
              </w:rPr>
              <w:t xml:space="preserve">(i) </w:t>
            </w:r>
            <w:r>
              <w:rPr>
                <w:rStyle w:val="preparersnote"/>
              </w:rPr>
              <w:tab/>
              <w:t>etc.</w:t>
            </w:r>
          </w:p>
          <w:p w14:paraId="0D173F1F" w14:textId="77777777" w:rsidR="0052539E" w:rsidRDefault="0052539E">
            <w:pPr>
              <w:spacing w:after="160"/>
              <w:ind w:left="738" w:right="-72"/>
              <w:rPr>
                <w:b/>
              </w:rPr>
            </w:pPr>
            <w:r>
              <w:rPr>
                <w:rStyle w:val="preparersnote"/>
              </w:rPr>
              <w:t>Further details regarding the required contents of each of the above chapters are contained in the Technical Requirements, Section ( insert:  reference )</w:t>
            </w:r>
            <w:r>
              <w:rPr>
                <w:rStyle w:val="preparersnote"/>
                <w:b w:val="0"/>
              </w:rPr>
              <w:t> ].</w:t>
            </w:r>
          </w:p>
          <w:p w14:paraId="4FDD3E36" w14:textId="77777777" w:rsidR="0052539E" w:rsidRDefault="0052539E">
            <w:pPr>
              <w:pStyle w:val="explanatoryclause"/>
              <w:spacing w:after="240"/>
              <w:ind w:left="734" w:hanging="734"/>
              <w:rPr>
                <w:sz w:val="24"/>
              </w:rPr>
            </w:pPr>
            <w:r>
              <w:rPr>
                <w:b/>
              </w:rPr>
              <w:t>Note:</w:t>
            </w:r>
            <w:r>
              <w:t xml:space="preserve"> </w:t>
            </w:r>
            <w:r>
              <w:tab/>
              <w:t>The outline for the Project Plan given above should be essentially the same as that specified for the Preliminary Project Plan that Bidders were required to submit with their bids.</w:t>
            </w:r>
          </w:p>
        </w:tc>
      </w:tr>
      <w:tr w:rsidR="0052539E" w14:paraId="3FDCA1EB" w14:textId="77777777">
        <w:tc>
          <w:tcPr>
            <w:tcW w:w="1872" w:type="dxa"/>
          </w:tcPr>
          <w:p w14:paraId="59B9A3A9" w14:textId="77777777" w:rsidR="0052539E" w:rsidRDefault="0052539E">
            <w:pPr>
              <w:spacing w:after="0"/>
              <w:ind w:right="-72" w:firstLine="14"/>
            </w:pPr>
            <w:r>
              <w:t>GCC 19.2</w:t>
            </w:r>
          </w:p>
        </w:tc>
        <w:tc>
          <w:tcPr>
            <w:tcW w:w="7236" w:type="dxa"/>
          </w:tcPr>
          <w:p w14:paraId="41C86522" w14:textId="77777777" w:rsidR="0052539E" w:rsidRDefault="0052539E">
            <w:pPr>
              <w:spacing w:after="240"/>
              <w:ind w:left="734" w:right="-72" w:hanging="720"/>
            </w:pPr>
            <w:r>
              <w:t xml:space="preserve">Within </w:t>
            </w:r>
            <w:r>
              <w:rPr>
                <w:rStyle w:val="preparersnote"/>
                <w:b w:val="0"/>
              </w:rPr>
              <w:t xml:space="preserve">[ insert: </w:t>
            </w:r>
            <w:r>
              <w:rPr>
                <w:rStyle w:val="preparersnote"/>
              </w:rPr>
              <w:t>number (N</w:t>
            </w:r>
            <w:r>
              <w:rPr>
                <w:rStyle w:val="preparersnote"/>
                <w:b w:val="0"/>
              </w:rPr>
              <w:t>); for example,</w:t>
            </w:r>
            <w:r>
              <w:rPr>
                <w:rStyle w:val="preparersnote"/>
              </w:rPr>
              <w:t xml:space="preserve"> thirty (30) </w:t>
            </w:r>
            <w:r>
              <w:rPr>
                <w:rStyle w:val="preparersnote"/>
                <w:b w:val="0"/>
              </w:rPr>
              <w:t>]</w:t>
            </w:r>
            <w:r>
              <w:t xml:space="preserve"> days from the Effective Date of the Contract, the Supplier shall present a Project Plan to the Purchaser.  The Purchaser shall, within </w:t>
            </w:r>
            <w:r>
              <w:rPr>
                <w:rStyle w:val="preparersnote"/>
                <w:b w:val="0"/>
              </w:rPr>
              <w:t>[ insert:</w:t>
            </w:r>
            <w:r>
              <w:rPr>
                <w:rStyle w:val="preparersnote"/>
              </w:rPr>
              <w:t xml:space="preserve"> number (N); </w:t>
            </w:r>
            <w:r>
              <w:rPr>
                <w:rStyle w:val="preparersnote"/>
                <w:b w:val="0"/>
              </w:rPr>
              <w:t>for example</w:t>
            </w:r>
            <w:r>
              <w:rPr>
                <w:rStyle w:val="preparersnote"/>
              </w:rPr>
              <w:t>, fourteen (14) </w:t>
            </w:r>
            <w:r>
              <w:rPr>
                <w:rStyle w:val="preparersnote"/>
                <w:b w:val="0"/>
              </w:rPr>
              <w:t>]</w:t>
            </w:r>
            <w:r>
              <w:rPr>
                <w:b/>
              </w:rPr>
              <w:t xml:space="preserve"> </w:t>
            </w:r>
            <w:r>
              <w:t xml:space="preserve">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 </w:t>
            </w:r>
            <w:r>
              <w:rPr>
                <w:rStyle w:val="preparersnote"/>
                <w:b w:val="0"/>
              </w:rPr>
              <w:t>[ insert:</w:t>
            </w:r>
            <w:r>
              <w:rPr>
                <w:rStyle w:val="preparersnote"/>
              </w:rPr>
              <w:t xml:space="preserve"> number (N); </w:t>
            </w:r>
            <w:r>
              <w:rPr>
                <w:rStyle w:val="preparersnote"/>
                <w:b w:val="0"/>
              </w:rPr>
              <w:t>for example</w:t>
            </w:r>
            <w:r>
              <w:rPr>
                <w:rStyle w:val="preparersnote"/>
              </w:rPr>
              <w:t>, five (5) </w:t>
            </w:r>
            <w:r>
              <w:rPr>
                <w:rStyle w:val="preparersnote"/>
                <w:b w:val="0"/>
              </w:rPr>
              <w:t>]</w:t>
            </w:r>
            <w:r>
              <w:rPr>
                <w:b/>
              </w:rPr>
              <w:t xml:space="preserve"> </w:t>
            </w:r>
            <w:r>
              <w:t xml:space="preserve">days of receipt of such notification, correct the Project Plan and resubmit to the Purchaser.  The Purchaser shall, within </w:t>
            </w:r>
            <w:r>
              <w:rPr>
                <w:rStyle w:val="preparersnote"/>
                <w:b w:val="0"/>
              </w:rPr>
              <w:t>[ insert:</w:t>
            </w:r>
            <w:r>
              <w:rPr>
                <w:rStyle w:val="preparersnote"/>
              </w:rPr>
              <w:t xml:space="preserve"> number (N); </w:t>
            </w:r>
            <w:r>
              <w:rPr>
                <w:rStyle w:val="preparersnote"/>
                <w:b w:val="0"/>
              </w:rPr>
              <w:t>for example</w:t>
            </w:r>
            <w:r>
              <w:rPr>
                <w:rStyle w:val="preparersnote"/>
              </w:rPr>
              <w:t>, five (5)</w:t>
            </w:r>
            <w:r>
              <w:rPr>
                <w:rStyle w:val="preparersnote"/>
                <w:b w:val="0"/>
              </w:rPr>
              <w:t> ]</w:t>
            </w:r>
            <w:r>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w:t>
            </w:r>
          </w:p>
        </w:tc>
      </w:tr>
      <w:tr w:rsidR="0052539E" w14:paraId="32512B32" w14:textId="77777777">
        <w:tc>
          <w:tcPr>
            <w:tcW w:w="1872" w:type="dxa"/>
          </w:tcPr>
          <w:p w14:paraId="0E3C82AD" w14:textId="77777777" w:rsidR="0052539E" w:rsidRDefault="0052539E">
            <w:pPr>
              <w:spacing w:after="0"/>
              <w:ind w:right="-72" w:firstLine="14"/>
            </w:pPr>
            <w:r>
              <w:t>GCC 19.5</w:t>
            </w:r>
          </w:p>
        </w:tc>
        <w:tc>
          <w:tcPr>
            <w:tcW w:w="7236" w:type="dxa"/>
          </w:tcPr>
          <w:p w14:paraId="426DD335" w14:textId="77777777" w:rsidR="0052539E" w:rsidRDefault="0052539E">
            <w:pPr>
              <w:spacing w:after="160"/>
              <w:ind w:left="738" w:right="-72" w:hanging="720"/>
              <w:rPr>
                <w:rStyle w:val="preparersnote"/>
              </w:rPr>
            </w:pPr>
            <w:r>
              <w:t xml:space="preserve">The Supplier shall submit to the Purchaser the following reports: </w:t>
            </w:r>
            <w:r>
              <w:rPr>
                <w:rStyle w:val="preparersnote"/>
                <w:b w:val="0"/>
              </w:rPr>
              <w:t>[ state</w:t>
            </w:r>
            <w:r>
              <w:rPr>
                <w:rStyle w:val="preparersnote"/>
              </w:rPr>
              <w:t xml:space="preserve">  “none,” </w:t>
            </w:r>
            <w:r>
              <w:rPr>
                <w:rStyle w:val="preparersnote"/>
                <w:b w:val="0"/>
              </w:rPr>
              <w:t>or specify, for example:</w:t>
            </w:r>
          </w:p>
          <w:p w14:paraId="0A4C601D" w14:textId="77777777" w:rsidR="0052539E" w:rsidRDefault="0052539E">
            <w:pPr>
              <w:spacing w:after="160"/>
              <w:ind w:left="1278" w:right="-72" w:hanging="540"/>
              <w:rPr>
                <w:rStyle w:val="preparersnote"/>
              </w:rPr>
            </w:pPr>
            <w:r>
              <w:rPr>
                <w:rStyle w:val="preparersnote"/>
              </w:rPr>
              <w:t xml:space="preserve">(a) </w:t>
            </w:r>
            <w:r>
              <w:rPr>
                <w:rStyle w:val="preparersnote"/>
              </w:rPr>
              <w:tab/>
              <w:t>Monthly (Quarterly) progress reports, summarizing:</w:t>
            </w:r>
          </w:p>
          <w:p w14:paraId="2F0FF36E" w14:textId="77777777" w:rsidR="0052539E" w:rsidRDefault="0052539E">
            <w:pPr>
              <w:spacing w:after="160"/>
              <w:ind w:left="1908" w:right="-72" w:hanging="540"/>
              <w:rPr>
                <w:rStyle w:val="preparersnote"/>
              </w:rPr>
            </w:pPr>
            <w:r>
              <w:rPr>
                <w:rStyle w:val="preparersnote"/>
              </w:rPr>
              <w:t xml:space="preserve">(i) </w:t>
            </w:r>
            <w:r>
              <w:rPr>
                <w:rStyle w:val="preparersnote"/>
              </w:rPr>
              <w:tab/>
              <w:t>results accomplished during the prior period;</w:t>
            </w:r>
          </w:p>
          <w:p w14:paraId="11FA93F6" w14:textId="77777777" w:rsidR="0052539E" w:rsidRDefault="0052539E">
            <w:pPr>
              <w:spacing w:after="160"/>
              <w:ind w:left="1908" w:right="-72" w:hanging="540"/>
              <w:rPr>
                <w:rStyle w:val="preparersnote"/>
              </w:rPr>
            </w:pPr>
            <w:r>
              <w:rPr>
                <w:rStyle w:val="preparersnote"/>
              </w:rPr>
              <w:t xml:space="preserve">(ii) </w:t>
            </w:r>
            <w:r>
              <w:rPr>
                <w:rStyle w:val="preparersnote"/>
              </w:rPr>
              <w:tab/>
              <w:t>cumulative deviations to date from schedule of progress milestones as specified in the Agreed Project Plan;</w:t>
            </w:r>
          </w:p>
          <w:p w14:paraId="550B0567" w14:textId="77777777" w:rsidR="0052539E" w:rsidRDefault="0052539E">
            <w:pPr>
              <w:spacing w:after="160"/>
              <w:ind w:left="1908" w:right="-72" w:hanging="540"/>
              <w:rPr>
                <w:rStyle w:val="preparersnote"/>
              </w:rPr>
            </w:pPr>
            <w:r>
              <w:rPr>
                <w:rStyle w:val="preparersnote"/>
              </w:rPr>
              <w:t xml:space="preserve">(iii) </w:t>
            </w:r>
            <w:r>
              <w:rPr>
                <w:rStyle w:val="preparersnote"/>
              </w:rPr>
              <w:tab/>
              <w:t>corrective actions to be taken to return to planned schedule of progress; proposed revisions to planned schedule;</w:t>
            </w:r>
          </w:p>
          <w:p w14:paraId="22DB33BC" w14:textId="77777777" w:rsidR="0052539E" w:rsidRDefault="0052539E">
            <w:pPr>
              <w:spacing w:after="160"/>
              <w:ind w:left="1908" w:right="-72" w:hanging="540"/>
              <w:rPr>
                <w:rStyle w:val="preparersnote"/>
              </w:rPr>
            </w:pPr>
            <w:r>
              <w:rPr>
                <w:rStyle w:val="preparersnote"/>
              </w:rPr>
              <w:t xml:space="preserve">(iv) </w:t>
            </w:r>
            <w:r>
              <w:rPr>
                <w:rStyle w:val="preparersnote"/>
              </w:rPr>
              <w:tab/>
              <w:t>other issues and outstanding problems; proposed actions to be taken;</w:t>
            </w:r>
          </w:p>
          <w:p w14:paraId="4E5C7BAD" w14:textId="77777777" w:rsidR="0052539E" w:rsidRDefault="0052539E">
            <w:pPr>
              <w:spacing w:after="160"/>
              <w:ind w:left="1908" w:right="-72" w:hanging="540"/>
              <w:rPr>
                <w:rStyle w:val="preparersnote"/>
              </w:rPr>
            </w:pPr>
            <w:r>
              <w:rPr>
                <w:rStyle w:val="preparersnote"/>
              </w:rPr>
              <w:t xml:space="preserve">(v) </w:t>
            </w:r>
            <w:r>
              <w:rPr>
                <w:rStyle w:val="preparersnote"/>
              </w:rPr>
              <w:tab/>
              <w:t>resources that the Supplier expects to be provided by the Purchaser and/or actions to be taken by the Purchaser in the next reporting period;</w:t>
            </w:r>
          </w:p>
          <w:p w14:paraId="4D018785" w14:textId="77777777" w:rsidR="0052539E" w:rsidRDefault="0052539E">
            <w:pPr>
              <w:spacing w:after="160"/>
              <w:ind w:left="1908" w:right="-72" w:hanging="540"/>
              <w:rPr>
                <w:rStyle w:val="preparersnote"/>
              </w:rPr>
            </w:pPr>
            <w:r>
              <w:rPr>
                <w:rStyle w:val="preparersnote"/>
              </w:rPr>
              <w:t xml:space="preserve">(vi) </w:t>
            </w:r>
            <w:r>
              <w:rPr>
                <w:rStyle w:val="preparersnote"/>
              </w:rPr>
              <w:tab/>
              <w:t>other issues or potential problems the Supplier foresees that could impact on project progress and/or effectiveness.</w:t>
            </w:r>
          </w:p>
          <w:p w14:paraId="4EB8D3D4" w14:textId="77777777" w:rsidR="0052539E" w:rsidRDefault="0052539E">
            <w:pPr>
              <w:spacing w:after="160"/>
              <w:ind w:left="1281" w:right="-72" w:hanging="547"/>
            </w:pPr>
            <w:r>
              <w:rPr>
                <w:rStyle w:val="preparersnote"/>
              </w:rPr>
              <w:t>(b)</w:t>
            </w:r>
            <w:r>
              <w:rPr>
                <w:rStyle w:val="preparersnote"/>
              </w:rPr>
              <w:tab/>
              <w:t>………….</w:t>
            </w:r>
            <w:r>
              <w:rPr>
                <w:rStyle w:val="preparersnote"/>
                <w:b w:val="0"/>
              </w:rPr>
              <w:t>]</w:t>
            </w:r>
          </w:p>
          <w:p w14:paraId="23A3560B" w14:textId="77777777" w:rsidR="0052539E" w:rsidRDefault="0052539E">
            <w:pPr>
              <w:pStyle w:val="explanatoryclause"/>
              <w:spacing w:after="160"/>
            </w:pPr>
            <w:r>
              <w:rPr>
                <w:b/>
              </w:rPr>
              <w:t>Note:</w:t>
            </w:r>
            <w:r>
              <w:t xml:space="preserve"> </w:t>
            </w:r>
            <w:r>
              <w:tab/>
              <w:t>Other reports may be needed to monitor Contract performance/progress with System implementation, for example:</w:t>
            </w:r>
          </w:p>
          <w:p w14:paraId="4C28984C" w14:textId="77777777" w:rsidR="0052539E" w:rsidRDefault="0052539E">
            <w:pPr>
              <w:spacing w:after="160"/>
              <w:ind w:left="1278" w:right="-72" w:hanging="540"/>
              <w:rPr>
                <w:b/>
                <w:i/>
              </w:rPr>
            </w:pPr>
            <w:r>
              <w:rPr>
                <w:b/>
                <w:i/>
              </w:rPr>
              <w:t>(*)</w:t>
            </w:r>
            <w:r>
              <w:rPr>
                <w:b/>
                <w:i/>
              </w:rPr>
              <w:tab/>
              <w:t>inspection and quality assurance reports</w:t>
            </w:r>
          </w:p>
          <w:p w14:paraId="4C676D35" w14:textId="77777777" w:rsidR="0052539E" w:rsidRDefault="0052539E">
            <w:pPr>
              <w:spacing w:after="160"/>
              <w:ind w:left="1278" w:right="-72" w:hanging="540"/>
              <w:rPr>
                <w:b/>
                <w:i/>
              </w:rPr>
            </w:pPr>
            <w:r>
              <w:rPr>
                <w:b/>
                <w:i/>
              </w:rPr>
              <w:t>(*)</w:t>
            </w:r>
            <w:r>
              <w:rPr>
                <w:b/>
                <w:i/>
              </w:rPr>
              <w:tab/>
              <w:t>training participants test results</w:t>
            </w:r>
          </w:p>
          <w:p w14:paraId="36D55CAD" w14:textId="77777777" w:rsidR="0052539E" w:rsidRDefault="0052539E">
            <w:pPr>
              <w:spacing w:after="240"/>
              <w:ind w:left="1281" w:right="-72" w:hanging="547"/>
            </w:pPr>
            <w:r>
              <w:rPr>
                <w:b/>
                <w:i/>
              </w:rPr>
              <w:t>(*)</w:t>
            </w:r>
            <w:r>
              <w:rPr>
                <w:b/>
                <w:i/>
              </w:rPr>
              <w:tab/>
              <w:t>monthly log of service calls and problem resolutions</w:t>
            </w:r>
          </w:p>
        </w:tc>
      </w:tr>
    </w:tbl>
    <w:p w14:paraId="6EF2E88A" w14:textId="77777777" w:rsidR="0052539E" w:rsidRDefault="0052539E">
      <w:pPr>
        <w:pStyle w:val="Head52"/>
      </w:pPr>
      <w:bookmarkStart w:id="358" w:name="_Toc521497310"/>
      <w:bookmarkStart w:id="359" w:name="_Toc44009421"/>
      <w:r>
        <w:t>20.</w:t>
      </w:r>
      <w:r>
        <w:tab/>
        <w:t>Subcontracting (GCC Clause 20)</w:t>
      </w:r>
      <w:bookmarkEnd w:id="358"/>
      <w:bookmarkEnd w:id="35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77323F6E" w14:textId="77777777">
        <w:tc>
          <w:tcPr>
            <w:tcW w:w="1872" w:type="dxa"/>
          </w:tcPr>
          <w:p w14:paraId="77CFEBFE" w14:textId="77777777" w:rsidR="0052539E" w:rsidRDefault="0052539E">
            <w:pPr>
              <w:spacing w:after="0"/>
              <w:ind w:right="-72" w:firstLine="14"/>
            </w:pPr>
            <w:r>
              <w:t>GCC 20</w:t>
            </w:r>
          </w:p>
        </w:tc>
        <w:tc>
          <w:tcPr>
            <w:tcW w:w="7236" w:type="dxa"/>
          </w:tcPr>
          <w:p w14:paraId="7E9D64D5" w14:textId="77777777" w:rsidR="0052539E" w:rsidRDefault="0052539E">
            <w:pPr>
              <w:spacing w:after="240"/>
              <w:rPr>
                <w:rStyle w:val="preparersnote"/>
              </w:rPr>
            </w:pPr>
            <w:r>
              <w:rPr>
                <w:rStyle w:val="preparersnote"/>
                <w:b w:val="0"/>
              </w:rPr>
              <w:t>Insert:</w:t>
            </w:r>
            <w:r>
              <w:rPr>
                <w:rStyle w:val="preparersnote"/>
              </w:rPr>
              <w:t xml:space="preserve">  necessary and appropriate clauses, </w:t>
            </w:r>
            <w:r>
              <w:rPr>
                <w:rStyle w:val="preparersnote"/>
                <w:b w:val="0"/>
              </w:rPr>
              <w:t xml:space="preserve">or state </w:t>
            </w:r>
            <w:r>
              <w:rPr>
                <w:rStyle w:val="preparersnote"/>
              </w:rPr>
              <w:t xml:space="preserve"> “There are no Special Conditions of Contract applicable to GCC Clause 20.”</w:t>
            </w:r>
          </w:p>
        </w:tc>
      </w:tr>
    </w:tbl>
    <w:p w14:paraId="5DB84922" w14:textId="77777777" w:rsidR="0052539E" w:rsidRDefault="0052539E">
      <w:pPr>
        <w:pStyle w:val="Head52"/>
      </w:pPr>
      <w:bookmarkStart w:id="360" w:name="_Toc521497311"/>
      <w:bookmarkStart w:id="361" w:name="_Toc44009422"/>
      <w:r>
        <w:t>21.</w:t>
      </w:r>
      <w:r>
        <w:tab/>
        <w:t>Design and Engineering (GCC Clause 21)</w:t>
      </w:r>
      <w:bookmarkEnd w:id="360"/>
      <w:bookmarkEnd w:id="36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416035B3" w14:textId="77777777">
        <w:tc>
          <w:tcPr>
            <w:tcW w:w="1872" w:type="dxa"/>
          </w:tcPr>
          <w:p w14:paraId="01DA8608" w14:textId="77777777" w:rsidR="0052539E" w:rsidRDefault="0052539E">
            <w:pPr>
              <w:spacing w:after="0"/>
              <w:ind w:right="-72" w:firstLine="14"/>
            </w:pPr>
            <w:r>
              <w:t>GCC 21.2</w:t>
            </w:r>
          </w:p>
        </w:tc>
        <w:tc>
          <w:tcPr>
            <w:tcW w:w="7236" w:type="dxa"/>
          </w:tcPr>
          <w:p w14:paraId="37548ADE" w14:textId="77777777" w:rsidR="0052539E" w:rsidRDefault="0052539E">
            <w:pPr>
              <w:spacing w:after="240"/>
              <w:ind w:left="734" w:right="-72" w:hanging="734"/>
            </w:pPr>
            <w:r>
              <w:t xml:space="preserve">The Contract shall be executed in accordance with the edition or the revised version of all referenced codes and standards current at the date </w:t>
            </w:r>
            <w:r>
              <w:rPr>
                <w:rStyle w:val="preparersnote"/>
                <w:b w:val="0"/>
              </w:rPr>
              <w:t>[ state</w:t>
            </w:r>
            <w:r>
              <w:rPr>
                <w:rStyle w:val="preparersnote"/>
              </w:rPr>
              <w:t xml:space="preserve">  “as specified in the GCC,” </w:t>
            </w:r>
            <w:r>
              <w:rPr>
                <w:rStyle w:val="preparersnote"/>
                <w:b w:val="0"/>
              </w:rPr>
              <w:t>or insert:</w:t>
            </w:r>
            <w:r>
              <w:rPr>
                <w:rStyle w:val="preparersnote"/>
              </w:rPr>
              <w:t xml:space="preserve">  “( number ) of days before bid submission.” </w:t>
            </w:r>
            <w:r>
              <w:rPr>
                <w:rStyle w:val="preparersnote"/>
                <w:b w:val="0"/>
              </w:rPr>
              <w:t>]</w:t>
            </w:r>
          </w:p>
        </w:tc>
      </w:tr>
      <w:tr w:rsidR="0052539E" w14:paraId="76860A8F" w14:textId="77777777">
        <w:tc>
          <w:tcPr>
            <w:tcW w:w="1872" w:type="dxa"/>
          </w:tcPr>
          <w:p w14:paraId="22F8F6B6" w14:textId="77777777" w:rsidR="0052539E" w:rsidRDefault="0052539E">
            <w:pPr>
              <w:spacing w:after="0"/>
              <w:ind w:right="-72" w:firstLine="14"/>
            </w:pPr>
            <w:r>
              <w:t>GCC 21.3.1</w:t>
            </w:r>
          </w:p>
        </w:tc>
        <w:tc>
          <w:tcPr>
            <w:tcW w:w="7236" w:type="dxa"/>
          </w:tcPr>
          <w:p w14:paraId="441D600F" w14:textId="77777777" w:rsidR="0052539E" w:rsidRDefault="0052539E">
            <w:pPr>
              <w:spacing w:after="160"/>
              <w:ind w:left="738" w:right="-72" w:hanging="738"/>
              <w:rPr>
                <w:rStyle w:val="preparersnote"/>
              </w:rPr>
            </w:pPr>
            <w:r>
              <w:t xml:space="preserve">The Supplier shall prepare and furnish to the Project Manager the following documents for which the Supplier must obtain the Project Manager’s approval before proceeding with work on the System or any Subsystem covered by the documents.  </w:t>
            </w:r>
            <w:r>
              <w:rPr>
                <w:rStyle w:val="preparersnote"/>
                <w:b w:val="0"/>
              </w:rPr>
              <w:t>[ state</w:t>
            </w:r>
            <w:r>
              <w:rPr>
                <w:rStyle w:val="preparersnote"/>
              </w:rPr>
              <w:t xml:space="preserve">  “none” </w:t>
            </w:r>
            <w:r>
              <w:rPr>
                <w:rStyle w:val="preparersnote"/>
                <w:b w:val="0"/>
              </w:rPr>
              <w:t>or specify, for example:</w:t>
            </w:r>
            <w:r>
              <w:rPr>
                <w:rStyle w:val="preparersnote"/>
              </w:rPr>
              <w:t xml:space="preserve">  </w:t>
            </w:r>
          </w:p>
          <w:p w14:paraId="35FB0547" w14:textId="77777777" w:rsidR="0052539E" w:rsidRDefault="0052539E">
            <w:pPr>
              <w:spacing w:after="160"/>
              <w:ind w:left="1278" w:right="-72" w:hanging="540"/>
              <w:rPr>
                <w:rStyle w:val="preparersnote"/>
              </w:rPr>
            </w:pPr>
            <w:r>
              <w:rPr>
                <w:rStyle w:val="preparersnote"/>
              </w:rPr>
              <w:t>(*)</w:t>
            </w:r>
            <w:r>
              <w:rPr>
                <w:rStyle w:val="preparersnote"/>
              </w:rPr>
              <w:tab/>
              <w:t>detailed site surveys;</w:t>
            </w:r>
          </w:p>
          <w:p w14:paraId="7A0648DC" w14:textId="77777777" w:rsidR="0052539E" w:rsidRDefault="0052539E">
            <w:pPr>
              <w:spacing w:after="160"/>
              <w:ind w:left="1278" w:right="-72" w:hanging="540"/>
              <w:rPr>
                <w:rStyle w:val="preparersnote"/>
              </w:rPr>
            </w:pPr>
            <w:r>
              <w:rPr>
                <w:rStyle w:val="preparersnote"/>
              </w:rPr>
              <w:t>(*)</w:t>
            </w:r>
            <w:r>
              <w:rPr>
                <w:rStyle w:val="preparersnote"/>
              </w:rPr>
              <w:tab/>
              <w:t>final Subsystem configurations;</w:t>
            </w:r>
          </w:p>
          <w:p w14:paraId="5E26187B" w14:textId="77777777" w:rsidR="0052539E" w:rsidRDefault="0052539E">
            <w:pPr>
              <w:spacing w:after="240"/>
              <w:ind w:left="1281" w:right="-72" w:hanging="547"/>
            </w:pPr>
            <w:r>
              <w:rPr>
                <w:rStyle w:val="preparersnote"/>
              </w:rPr>
              <w:t>(*)</w:t>
            </w:r>
            <w:r>
              <w:rPr>
                <w:rStyle w:val="preparersnote"/>
              </w:rPr>
              <w:tab/>
              <w:t xml:space="preserve">etc. </w:t>
            </w:r>
            <w:r>
              <w:rPr>
                <w:rStyle w:val="preparersnote"/>
                <w:b w:val="0"/>
              </w:rPr>
              <w:t>]</w:t>
            </w:r>
          </w:p>
        </w:tc>
      </w:tr>
    </w:tbl>
    <w:p w14:paraId="0F501506" w14:textId="77777777" w:rsidR="0052539E" w:rsidRDefault="0052539E">
      <w:pPr>
        <w:pStyle w:val="Head52"/>
      </w:pPr>
      <w:bookmarkStart w:id="362" w:name="_Toc521497312"/>
      <w:bookmarkStart w:id="363" w:name="_Toc44009423"/>
      <w:r>
        <w:t>22.</w:t>
      </w:r>
      <w:r>
        <w:tab/>
        <w:t>Procurement, Delivery, and Transport (GCC Clause 22)</w:t>
      </w:r>
      <w:bookmarkEnd w:id="362"/>
      <w:bookmarkEnd w:id="3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BD28B9" w14:paraId="29E1618B" w14:textId="77777777">
        <w:tc>
          <w:tcPr>
            <w:tcW w:w="1872" w:type="dxa"/>
          </w:tcPr>
          <w:p w14:paraId="0E435170" w14:textId="77777777" w:rsidR="00BD28B9" w:rsidRDefault="00BD28B9">
            <w:pPr>
              <w:spacing w:after="0"/>
              <w:ind w:right="-72" w:firstLine="14"/>
            </w:pPr>
            <w:r>
              <w:t>GCC 22.4.3</w:t>
            </w:r>
          </w:p>
        </w:tc>
        <w:tc>
          <w:tcPr>
            <w:tcW w:w="7236" w:type="dxa"/>
          </w:tcPr>
          <w:p w14:paraId="4797E963" w14:textId="77777777" w:rsidR="00BD28B9" w:rsidRPr="00E23280" w:rsidRDefault="00BD28B9">
            <w:pPr>
              <w:spacing w:after="240"/>
              <w:ind w:left="734" w:right="-72" w:hanging="720"/>
            </w:pPr>
            <w:r>
              <w:t xml:space="preserve">The Supplier </w:t>
            </w:r>
            <w:r>
              <w:rPr>
                <w:i/>
              </w:rPr>
              <w:t>[insert: “shall” or “shall not”</w:t>
            </w:r>
            <w:r w:rsidR="00E23280">
              <w:rPr>
                <w:i/>
              </w:rPr>
              <w:t>]</w:t>
            </w:r>
            <w:r>
              <w:rPr>
                <w:i/>
              </w:rPr>
              <w:t xml:space="preserve"> </w:t>
            </w:r>
            <w:r w:rsidRPr="00E23280">
              <w:t>be free to use transportation through carriers registered in any eligible country and</w:t>
            </w:r>
            <w:r>
              <w:rPr>
                <w:i/>
              </w:rPr>
              <w:t xml:space="preserve"> </w:t>
            </w:r>
            <w:r w:rsidR="00E23280">
              <w:rPr>
                <w:i/>
              </w:rPr>
              <w:t xml:space="preserve">[insert: “shall” or “shall not”] </w:t>
            </w:r>
            <w:r w:rsidR="00E23280">
              <w:t>obtain insurance from any eligible source country.</w:t>
            </w:r>
          </w:p>
        </w:tc>
      </w:tr>
      <w:tr w:rsidR="0052539E" w14:paraId="704C1617" w14:textId="77777777">
        <w:tc>
          <w:tcPr>
            <w:tcW w:w="1872" w:type="dxa"/>
          </w:tcPr>
          <w:p w14:paraId="4667DE86" w14:textId="77777777" w:rsidR="0052539E" w:rsidRDefault="0052539E">
            <w:pPr>
              <w:spacing w:after="0"/>
              <w:ind w:right="-72" w:firstLine="14"/>
            </w:pPr>
            <w:r>
              <w:t>GCC 22.5</w:t>
            </w:r>
          </w:p>
        </w:tc>
        <w:tc>
          <w:tcPr>
            <w:tcW w:w="7236" w:type="dxa"/>
          </w:tcPr>
          <w:p w14:paraId="19D08A08" w14:textId="77777777" w:rsidR="0052539E" w:rsidRDefault="0052539E">
            <w:pPr>
              <w:spacing w:after="240"/>
              <w:ind w:left="734" w:right="-72" w:hanging="720"/>
            </w:pPr>
            <w:r>
              <w:t xml:space="preserve">The Supplier shall provide the Purchaser with shipping and other documents </w:t>
            </w:r>
            <w:r>
              <w:rPr>
                <w:rStyle w:val="preparersnote"/>
                <w:b w:val="0"/>
              </w:rPr>
              <w:t>[ state</w:t>
            </w:r>
            <w:r>
              <w:rPr>
                <w:rStyle w:val="preparersnote"/>
              </w:rPr>
              <w:t xml:space="preserve">  “as specified in the GCC,” </w:t>
            </w:r>
            <w:r>
              <w:rPr>
                <w:rStyle w:val="preparersnote"/>
                <w:b w:val="0"/>
              </w:rPr>
              <w:t>or specify</w:t>
            </w:r>
            <w:r>
              <w:rPr>
                <w:rStyle w:val="preparersnote"/>
              </w:rPr>
              <w:t xml:space="preserve"> other documentation requirements as necessary and appropriate </w:t>
            </w:r>
            <w:r>
              <w:rPr>
                <w:rStyle w:val="preparersnote"/>
                <w:b w:val="0"/>
              </w:rPr>
              <w:t>].</w:t>
            </w:r>
          </w:p>
        </w:tc>
      </w:tr>
    </w:tbl>
    <w:p w14:paraId="31F8719C" w14:textId="77777777" w:rsidR="0052539E" w:rsidRDefault="0052539E">
      <w:pPr>
        <w:pStyle w:val="Head52"/>
      </w:pPr>
      <w:bookmarkStart w:id="364" w:name="_Toc521497313"/>
      <w:bookmarkStart w:id="365" w:name="_Toc44009424"/>
      <w:r>
        <w:t>23.</w:t>
      </w:r>
      <w:r>
        <w:tab/>
        <w:t>Product Upgrades (GCC Clause 23)</w:t>
      </w:r>
      <w:bookmarkEnd w:id="364"/>
      <w:bookmarkEnd w:id="3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02E9D3D1" w14:textId="77777777">
        <w:tc>
          <w:tcPr>
            <w:tcW w:w="1872" w:type="dxa"/>
          </w:tcPr>
          <w:p w14:paraId="232B2DE3" w14:textId="77777777" w:rsidR="0052539E" w:rsidRDefault="0052539E">
            <w:pPr>
              <w:spacing w:after="0"/>
              <w:ind w:right="-72" w:firstLine="14"/>
            </w:pPr>
            <w:r>
              <w:t>GCC 23.4</w:t>
            </w:r>
          </w:p>
        </w:tc>
        <w:tc>
          <w:tcPr>
            <w:tcW w:w="7236" w:type="dxa"/>
          </w:tcPr>
          <w:p w14:paraId="4A8C2A7E" w14:textId="77777777" w:rsidR="0052539E" w:rsidRDefault="0052539E">
            <w:pPr>
              <w:spacing w:after="160"/>
              <w:ind w:left="734" w:right="-72" w:hanging="720"/>
            </w:pPr>
            <w:r>
              <w:t xml:space="preserve">The Supplier shall provide the Purchaser:  </w:t>
            </w:r>
            <w:r>
              <w:rPr>
                <w:rStyle w:val="preparersnote"/>
                <w:b w:val="0"/>
              </w:rPr>
              <w:t>[ state</w:t>
            </w:r>
            <w:r>
              <w:rPr>
                <w:rStyle w:val="preparersnote"/>
              </w:rPr>
              <w:t xml:space="preserve">  “with all new versions, releases, and updates to all Standard Software during the Warranty Period, for free, as specified in the GCC,” </w:t>
            </w:r>
            <w:r>
              <w:rPr>
                <w:rStyle w:val="preparersnote"/>
                <w:b w:val="0"/>
              </w:rPr>
              <w:t xml:space="preserve">or specify </w:t>
            </w:r>
            <w:r>
              <w:rPr>
                <w:rStyle w:val="preparersnote"/>
              </w:rPr>
              <w:t>other requirements as necessary and appropriate </w:t>
            </w:r>
            <w:r>
              <w:rPr>
                <w:rStyle w:val="preparersnote"/>
                <w:b w:val="0"/>
              </w:rPr>
              <w:t>].</w:t>
            </w:r>
            <w:r>
              <w:rPr>
                <w:rStyle w:val="preparersnote"/>
              </w:rPr>
              <w:t xml:space="preserve"> </w:t>
            </w:r>
          </w:p>
          <w:p w14:paraId="7E46F31E" w14:textId="77777777" w:rsidR="0052539E" w:rsidRDefault="0052539E">
            <w:pPr>
              <w:pStyle w:val="explanatoryclause"/>
              <w:spacing w:after="240"/>
              <w:ind w:left="734" w:hanging="734"/>
              <w:rPr>
                <w:sz w:val="24"/>
              </w:rPr>
            </w:pPr>
            <w:r>
              <w:rPr>
                <w:b/>
              </w:rPr>
              <w:t>Note:</w:t>
            </w:r>
            <w:r>
              <w:tab/>
              <w:t>Mandating that all new versions, releases, and updates of Standard Software will be passed on for free during the Warranty Period is a comprehensive requirement, the benefits of which must be balanced against the perceived costs in the mind of the successful Bidder at the time of bid submission.  To require the Supplier to provide for free only new releases and updates, but agreeing that it would be reimbursed for the supply of complete new versions might be more cost-effective.  Other solutions might be to shorten the time period during which updates, etc., would have to be supplied for free, for example, to only the first year of the Warranty Period; or alternatively, a more narrow set of Standard Software could be covered.</w:t>
            </w:r>
          </w:p>
        </w:tc>
      </w:tr>
    </w:tbl>
    <w:p w14:paraId="5F6FAD99" w14:textId="77777777" w:rsidR="0052539E" w:rsidRDefault="0052539E">
      <w:pPr>
        <w:pStyle w:val="Head52"/>
      </w:pPr>
      <w:bookmarkStart w:id="366" w:name="_Toc521497314"/>
      <w:bookmarkStart w:id="367" w:name="_Toc44009425"/>
      <w:r>
        <w:t>24.</w:t>
      </w:r>
      <w:r>
        <w:tab/>
        <w:t>Implementation, Installation, and Other Services (GCC Clause 24)</w:t>
      </w:r>
      <w:bookmarkEnd w:id="366"/>
      <w:bookmarkEnd w:id="3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09BBF221" w14:textId="77777777">
        <w:tc>
          <w:tcPr>
            <w:tcW w:w="1872" w:type="dxa"/>
          </w:tcPr>
          <w:p w14:paraId="5A63BB06" w14:textId="77777777" w:rsidR="0052539E" w:rsidRDefault="0052539E">
            <w:pPr>
              <w:spacing w:after="0"/>
              <w:ind w:right="-72" w:firstLine="14"/>
            </w:pPr>
            <w:r>
              <w:t>GCC 24</w:t>
            </w:r>
          </w:p>
        </w:tc>
        <w:tc>
          <w:tcPr>
            <w:tcW w:w="7236" w:type="dxa"/>
          </w:tcPr>
          <w:p w14:paraId="3F0AAA00" w14:textId="77777777" w:rsidR="0052539E" w:rsidRDefault="0052539E">
            <w:pPr>
              <w:spacing w:after="160"/>
              <w:ind w:left="734" w:right="-72" w:hanging="734"/>
              <w:rPr>
                <w:rStyle w:val="preparersnote"/>
              </w:rPr>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24.”</w:t>
            </w:r>
          </w:p>
          <w:p w14:paraId="17288D28" w14:textId="77777777" w:rsidR="0052539E" w:rsidRDefault="0052539E">
            <w:pPr>
              <w:pStyle w:val="explanatoryclause"/>
              <w:spacing w:after="240"/>
              <w:ind w:left="734" w:hanging="734"/>
              <w:rPr>
                <w:sz w:val="24"/>
              </w:rPr>
            </w:pPr>
            <w:r>
              <w:rPr>
                <w:b/>
              </w:rPr>
              <w:t>Note:</w:t>
            </w:r>
            <w:r>
              <w:t xml:space="preserve"> </w:t>
            </w:r>
            <w:r>
              <w:tab/>
              <w:t>The Services appropriate for a particular System may include maintenance services during the Post-Warranty Service Period.  They may also include a prearranged amount or type of technical assistance (e.g., systems analysis or programming in relation to subsequent expansions of the System) or certain types of operation support, such as network management or ongoing data conversion.  These should be specified in the Technical Requirement Section.</w:t>
            </w:r>
          </w:p>
        </w:tc>
      </w:tr>
    </w:tbl>
    <w:p w14:paraId="0A44911E" w14:textId="77777777" w:rsidR="0052539E" w:rsidRDefault="0052539E">
      <w:pPr>
        <w:pStyle w:val="Head52"/>
      </w:pPr>
      <w:bookmarkStart w:id="368" w:name="_Toc521497315"/>
      <w:bookmarkStart w:id="369" w:name="_Toc44009426"/>
      <w:r>
        <w:t>25.</w:t>
      </w:r>
      <w:r>
        <w:tab/>
        <w:t>Inspections and Tests (GCC Clause 25)</w:t>
      </w:r>
      <w:bookmarkEnd w:id="368"/>
      <w:bookmarkEnd w:id="36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7C38D1F7" w14:textId="77777777">
        <w:tc>
          <w:tcPr>
            <w:tcW w:w="1872" w:type="dxa"/>
          </w:tcPr>
          <w:p w14:paraId="037FD710" w14:textId="77777777" w:rsidR="0052539E" w:rsidRDefault="0052539E">
            <w:pPr>
              <w:spacing w:after="0"/>
              <w:ind w:right="-72" w:firstLine="14"/>
            </w:pPr>
            <w:r>
              <w:t>GCC 25</w:t>
            </w:r>
          </w:p>
        </w:tc>
        <w:tc>
          <w:tcPr>
            <w:tcW w:w="7236" w:type="dxa"/>
          </w:tcPr>
          <w:p w14:paraId="5A6A25E7" w14:textId="77777777" w:rsidR="0052539E" w:rsidRDefault="0052539E">
            <w:pPr>
              <w:spacing w:after="160"/>
              <w:ind w:left="734" w:right="-72" w:hanging="734"/>
              <w:rPr>
                <w:rStyle w:val="preparersnote"/>
              </w:rPr>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25.”</w:t>
            </w:r>
          </w:p>
          <w:p w14:paraId="353CE563" w14:textId="77777777" w:rsidR="0052539E" w:rsidRDefault="0052539E">
            <w:pPr>
              <w:pStyle w:val="explanatoryclause"/>
              <w:spacing w:after="240"/>
              <w:ind w:left="734" w:hanging="734"/>
              <w:rPr>
                <w:sz w:val="24"/>
              </w:rPr>
            </w:pPr>
            <w:r>
              <w:rPr>
                <w:b/>
              </w:rPr>
              <w:t>Note:</w:t>
            </w:r>
            <w:r>
              <w:t xml:space="preserve"> </w:t>
            </w:r>
            <w:r>
              <w:tab/>
              <w:t>Purchasers may wish to consider employing qualified inspectors to inspect and certify the Information Technologies, Materials, and other Goods prior to shipment.  This can minimize the number of cases where the Purchaser receives shipped goods that do not conform to the Technical Requirements and shorten the repair or replacement time.</w:t>
            </w:r>
          </w:p>
        </w:tc>
      </w:tr>
    </w:tbl>
    <w:p w14:paraId="2ADBEA1E" w14:textId="77777777" w:rsidR="0052539E" w:rsidRDefault="0052539E">
      <w:pPr>
        <w:pStyle w:val="Head52"/>
      </w:pPr>
      <w:bookmarkStart w:id="370" w:name="_Toc521497316"/>
      <w:bookmarkStart w:id="371" w:name="_Toc44009427"/>
      <w:r>
        <w:t>26.</w:t>
      </w:r>
      <w:r>
        <w:tab/>
        <w:t>Installation of the System (GCC Clause 26)</w:t>
      </w:r>
      <w:bookmarkEnd w:id="370"/>
      <w:bookmarkEnd w:id="37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1D9025D2" w14:textId="77777777">
        <w:tc>
          <w:tcPr>
            <w:tcW w:w="1872" w:type="dxa"/>
          </w:tcPr>
          <w:p w14:paraId="51B13E44" w14:textId="77777777" w:rsidR="0052539E" w:rsidRDefault="0052539E">
            <w:pPr>
              <w:spacing w:after="0"/>
              <w:ind w:right="-72" w:firstLine="14"/>
            </w:pPr>
            <w:r>
              <w:t>GCC 26</w:t>
            </w:r>
          </w:p>
        </w:tc>
        <w:tc>
          <w:tcPr>
            <w:tcW w:w="7236" w:type="dxa"/>
          </w:tcPr>
          <w:p w14:paraId="17AE877B" w14:textId="77777777" w:rsidR="0052539E" w:rsidRDefault="0052539E">
            <w:pPr>
              <w:keepLines/>
              <w:spacing w:after="240"/>
              <w:ind w:left="734" w:right="-72"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26.”</w:t>
            </w:r>
          </w:p>
        </w:tc>
      </w:tr>
    </w:tbl>
    <w:p w14:paraId="3E079C3E" w14:textId="77777777" w:rsidR="0052539E" w:rsidRDefault="0052539E">
      <w:pPr>
        <w:pStyle w:val="Head52"/>
      </w:pPr>
      <w:bookmarkStart w:id="372" w:name="_Toc521497317"/>
      <w:bookmarkStart w:id="373" w:name="_Toc44009428"/>
      <w:r>
        <w:t>27.</w:t>
      </w:r>
      <w:r>
        <w:tab/>
        <w:t>Commissioning and Operational Acceptance (GCC Clause 27)</w:t>
      </w:r>
      <w:bookmarkEnd w:id="372"/>
      <w:bookmarkEnd w:id="37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37F711FC" w14:textId="77777777">
        <w:tc>
          <w:tcPr>
            <w:tcW w:w="1872" w:type="dxa"/>
          </w:tcPr>
          <w:p w14:paraId="4501BDC8" w14:textId="77777777" w:rsidR="0052539E" w:rsidRDefault="0052539E">
            <w:pPr>
              <w:spacing w:after="0"/>
              <w:ind w:right="-72" w:firstLine="14"/>
            </w:pPr>
            <w:r>
              <w:t>GCC 27.2.1</w:t>
            </w:r>
          </w:p>
        </w:tc>
        <w:tc>
          <w:tcPr>
            <w:tcW w:w="7236" w:type="dxa"/>
          </w:tcPr>
          <w:p w14:paraId="6EDA7187" w14:textId="77777777" w:rsidR="0052539E" w:rsidRDefault="0052539E">
            <w:pPr>
              <w:spacing w:after="160"/>
              <w:ind w:left="734" w:right="-72" w:hanging="734"/>
            </w:pPr>
            <w:r>
              <w:t xml:space="preserve">Operational Acceptance Testing shall be conducted in accordance with </w:t>
            </w:r>
            <w:r>
              <w:rPr>
                <w:rStyle w:val="preparersnote"/>
                <w:b w:val="0"/>
              </w:rPr>
              <w:t>[ specify:</w:t>
            </w:r>
            <w:r>
              <w:rPr>
                <w:rStyle w:val="preparersnote"/>
              </w:rPr>
              <w:t xml:space="preserve"> System or the Subsystems, the tests, the test procedures, and the required results for acceptance; </w:t>
            </w:r>
            <w:r>
              <w:rPr>
                <w:rStyle w:val="preparersnote"/>
                <w:b w:val="0"/>
              </w:rPr>
              <w:t>alternatively reference the relevant section(s) of the Technical Requirements where acceptance testing details are given</w:t>
            </w:r>
            <w:r>
              <w:rPr>
                <w:rStyle w:val="preparersnote"/>
              </w:rPr>
              <w:t xml:space="preserve">. </w:t>
            </w:r>
            <w:r>
              <w:rPr>
                <w:rStyle w:val="preparersnote"/>
                <w:b w:val="0"/>
              </w:rPr>
              <w:t>]</w:t>
            </w:r>
          </w:p>
          <w:p w14:paraId="4D423A02" w14:textId="77777777" w:rsidR="0052539E" w:rsidRDefault="0052539E">
            <w:pPr>
              <w:pStyle w:val="explanatoryclause"/>
              <w:spacing w:after="160"/>
              <w:ind w:left="734" w:hanging="734"/>
            </w:pPr>
            <w:r>
              <w:rPr>
                <w:b/>
              </w:rPr>
              <w:t>Note:</w:t>
            </w:r>
            <w:r>
              <w:t xml:space="preserve"> </w:t>
            </w:r>
            <w:r>
              <w:tab/>
              <w:t>Few aspects of Information Technology procurement are more critical to the successful implementation of a System than the specification of Operational Acceptance Tests.  It is imperative that the Purchaser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Purchaser and its management, the Supplier, and any users.</w:t>
            </w:r>
          </w:p>
          <w:p w14:paraId="00B84336" w14:textId="77777777" w:rsidR="0052539E" w:rsidRDefault="0052539E">
            <w:pPr>
              <w:pStyle w:val="explanatoryclause"/>
              <w:spacing w:after="240"/>
              <w:ind w:left="734" w:hanging="734"/>
              <w:rPr>
                <w:sz w:val="24"/>
              </w:rPr>
            </w:pPr>
            <w: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p>
        </w:tc>
      </w:tr>
      <w:tr w:rsidR="0052539E" w14:paraId="770C16AF" w14:textId="77777777">
        <w:tc>
          <w:tcPr>
            <w:tcW w:w="1872" w:type="dxa"/>
          </w:tcPr>
          <w:p w14:paraId="1C79C033" w14:textId="77777777" w:rsidR="0052539E" w:rsidRDefault="0052539E">
            <w:pPr>
              <w:spacing w:after="0"/>
              <w:ind w:right="-72" w:firstLine="14"/>
            </w:pPr>
            <w:r>
              <w:t>GCC 27.2.2</w:t>
            </w:r>
          </w:p>
        </w:tc>
        <w:tc>
          <w:tcPr>
            <w:tcW w:w="7236" w:type="dxa"/>
          </w:tcPr>
          <w:p w14:paraId="05CF26B1" w14:textId="77777777" w:rsidR="0052539E" w:rsidRDefault="0052539E">
            <w:pPr>
              <w:spacing w:after="240"/>
              <w:ind w:left="734" w:right="-72" w:hanging="734"/>
            </w:pPr>
            <w:r>
              <w:t xml:space="preserve">If the Operational Acceptance Test of the System, or Subsystem(s), cannot be successfully completed within </w:t>
            </w:r>
            <w:r>
              <w:rPr>
                <w:rStyle w:val="preparersnote"/>
                <w:b w:val="0"/>
              </w:rPr>
              <w:t>[ insert:</w:t>
            </w:r>
            <w:r>
              <w:rPr>
                <w:rStyle w:val="preparersnote"/>
              </w:rPr>
              <w:t xml:space="preserve"> number no more than ninety (90) </w:t>
            </w:r>
            <w:r>
              <w:rPr>
                <w:rStyle w:val="preparersnote"/>
                <w:b w:val="0"/>
              </w:rPr>
              <w:t>]</w:t>
            </w:r>
            <w:r>
              <w:rPr>
                <w:b/>
              </w:rPr>
              <w:t xml:space="preserve"> </w:t>
            </w:r>
            <w:r>
              <w:t>days from the date of Installation or any other period agreed upon by the Purchaser and the Supplier, then GCC Clause 27.3.5 (a) or (b) shall apply, as the circumstances may dictate.</w:t>
            </w:r>
          </w:p>
        </w:tc>
      </w:tr>
    </w:tbl>
    <w:p w14:paraId="25CF353B" w14:textId="77777777" w:rsidR="0052539E" w:rsidRDefault="0052539E">
      <w:pPr>
        <w:pStyle w:val="Head51"/>
      </w:pPr>
      <w:bookmarkStart w:id="374" w:name="_Toc521497318"/>
      <w:bookmarkStart w:id="375" w:name="_Toc44009429"/>
      <w:r>
        <w:t>F.  Guarantees and Liabilities</w:t>
      </w:r>
      <w:bookmarkEnd w:id="374"/>
      <w:bookmarkEnd w:id="375"/>
    </w:p>
    <w:p w14:paraId="1939E371" w14:textId="77777777" w:rsidR="0052539E" w:rsidRDefault="0052539E">
      <w:pPr>
        <w:pStyle w:val="Head52"/>
      </w:pPr>
      <w:bookmarkStart w:id="376" w:name="_Toc521497319"/>
      <w:bookmarkStart w:id="377" w:name="_Toc44009430"/>
      <w:r>
        <w:t>28.</w:t>
      </w:r>
      <w:r>
        <w:tab/>
        <w:t>Operational Acceptance Time Guarantee (GCC Clause 28)</w:t>
      </w:r>
      <w:bookmarkEnd w:id="376"/>
      <w:bookmarkEnd w:id="3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6476B0C9" w14:textId="77777777">
        <w:tc>
          <w:tcPr>
            <w:tcW w:w="1872" w:type="dxa"/>
          </w:tcPr>
          <w:p w14:paraId="5CD712B5" w14:textId="77777777" w:rsidR="0052539E" w:rsidRDefault="0052539E">
            <w:pPr>
              <w:spacing w:after="0"/>
              <w:ind w:right="-72" w:firstLine="18"/>
            </w:pPr>
            <w:r>
              <w:t>GCC 28.2</w:t>
            </w:r>
          </w:p>
        </w:tc>
        <w:tc>
          <w:tcPr>
            <w:tcW w:w="7236" w:type="dxa"/>
          </w:tcPr>
          <w:p w14:paraId="41F58D7C" w14:textId="77777777" w:rsidR="0052539E" w:rsidRDefault="0052539E">
            <w:pPr>
              <w:spacing w:after="160"/>
              <w:ind w:left="734" w:right="-72" w:hanging="734"/>
            </w:pPr>
            <w:r>
              <w:t xml:space="preserve">Liquidated damages shall be assessed at </w:t>
            </w:r>
            <w:r>
              <w:rPr>
                <w:rStyle w:val="preparersnote"/>
                <w:b w:val="0"/>
              </w:rPr>
              <w:t>[ insert:</w:t>
            </w:r>
            <w:r>
              <w:rPr>
                <w:rStyle w:val="preparersnote"/>
              </w:rPr>
              <w:t xml:space="preserve">  number </w:t>
            </w:r>
            <w:r>
              <w:rPr>
                <w:rStyle w:val="preparersnote"/>
                <w:b w:val="0"/>
              </w:rPr>
              <w:t>]</w:t>
            </w:r>
            <w:r>
              <w:t xml:space="preserve"> percent per week.  The maximum liquidated damages are </w:t>
            </w:r>
            <w:r>
              <w:rPr>
                <w:rStyle w:val="preparersnote"/>
                <w:b w:val="0"/>
              </w:rPr>
              <w:t>[ insert:</w:t>
            </w:r>
            <w:r>
              <w:rPr>
                <w:rStyle w:val="preparersnote"/>
              </w:rPr>
              <w:t xml:space="preserve">  number </w:t>
            </w:r>
            <w:r>
              <w:rPr>
                <w:rStyle w:val="preparersnote"/>
                <w:b w:val="0"/>
              </w:rPr>
              <w:t>]</w:t>
            </w:r>
            <w:r>
              <w:rPr>
                <w:b/>
              </w:rPr>
              <w:t xml:space="preserve"> </w:t>
            </w:r>
            <w:r>
              <w:t xml:space="preserve">percent of the Contract Price, or relevant part of the Contract Price if the liquidated damages apply to a Subsystem.  </w:t>
            </w:r>
          </w:p>
          <w:p w14:paraId="04419ED3" w14:textId="77777777" w:rsidR="0052539E" w:rsidRDefault="0052539E">
            <w:pPr>
              <w:pStyle w:val="explanatoryclause"/>
              <w:spacing w:after="240"/>
              <w:ind w:left="734" w:hanging="734"/>
              <w:rPr>
                <w:sz w:val="24"/>
              </w:rPr>
            </w:pPr>
            <w:r>
              <w:rPr>
                <w:b/>
              </w:rPr>
              <w:t>Note:</w:t>
            </w:r>
            <w:r>
              <w:t xml:space="preserve"> </w:t>
            </w:r>
            <w:r>
              <w:tab/>
              <w:t>Typical percentages are, respectively, one half of one percent (0.5%) per week and ten percent (10%) of the total.  The rates specified here must be consistent with the related entries in the Bid Data Sheet especially if differing rates are used to discount prices in foreign and local currencies as a mechanism to account for high inflation in the local currency.  In some instances, the Purchaser may wish to consider specifying liquidated damages on a daily basis.  If so, the above text should be modified accordingly.</w:t>
            </w:r>
          </w:p>
        </w:tc>
      </w:tr>
      <w:tr w:rsidR="0052539E" w14:paraId="0C63767B" w14:textId="77777777">
        <w:tc>
          <w:tcPr>
            <w:tcW w:w="1872" w:type="dxa"/>
          </w:tcPr>
          <w:p w14:paraId="3868E856" w14:textId="77777777" w:rsidR="0052539E" w:rsidRDefault="0052539E">
            <w:pPr>
              <w:spacing w:after="0"/>
              <w:ind w:right="-72" w:firstLine="14"/>
            </w:pPr>
            <w:r>
              <w:t>GCC 28.3</w:t>
            </w:r>
          </w:p>
        </w:tc>
        <w:tc>
          <w:tcPr>
            <w:tcW w:w="7236" w:type="dxa"/>
          </w:tcPr>
          <w:p w14:paraId="2BA5F280" w14:textId="77777777" w:rsidR="0052539E" w:rsidRDefault="0052539E">
            <w:pPr>
              <w:spacing w:after="160"/>
              <w:ind w:left="734" w:right="-72" w:hanging="734"/>
            </w:pPr>
            <w:r>
              <w:t xml:space="preserve">Liquidated damages shall be assessed </w:t>
            </w:r>
            <w:r>
              <w:rPr>
                <w:rStyle w:val="preparersnote"/>
                <w:b w:val="0"/>
              </w:rPr>
              <w:t>[ state</w:t>
            </w:r>
            <w:r>
              <w:rPr>
                <w:rStyle w:val="preparersnote"/>
              </w:rPr>
              <w:t xml:space="preserve">  “only with respect to achieving Operational Acceptance;” </w:t>
            </w:r>
            <w:r>
              <w:rPr>
                <w:rStyle w:val="preparersnote"/>
                <w:b w:val="0"/>
              </w:rPr>
              <w:t>otherwise, indicate:</w:t>
            </w:r>
            <w:r>
              <w:rPr>
                <w:rStyle w:val="preparersnote"/>
              </w:rPr>
              <w:t xml:space="preserve">  at other milestones, such as Installation </w:t>
            </w:r>
            <w:r>
              <w:rPr>
                <w:rStyle w:val="preparersnote"/>
                <w:b w:val="0"/>
              </w:rPr>
              <w:t>].</w:t>
            </w:r>
            <w:r>
              <w:t xml:space="preserve"> </w:t>
            </w:r>
          </w:p>
          <w:p w14:paraId="1854E860" w14:textId="77777777" w:rsidR="0052539E" w:rsidRDefault="0052539E">
            <w:pPr>
              <w:pStyle w:val="explanatoryclause"/>
              <w:spacing w:after="240"/>
              <w:ind w:left="734" w:hanging="734"/>
              <w:rPr>
                <w:sz w:val="24"/>
              </w:rPr>
            </w:pPr>
            <w:r>
              <w:rPr>
                <w:b/>
              </w:rPr>
              <w:t>Note:</w:t>
            </w:r>
            <w:r>
              <w:t xml:space="preserve"> </w:t>
            </w:r>
            <w:r>
              <w:tab/>
            </w:r>
            <w:r w:rsidRPr="00534972">
              <w:rPr>
                <w:spacing w:val="-4"/>
              </w:rPr>
              <w:t>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in the Technical Requirements Section precisely specify what Subsystems or other components are covered and when the milestone is set.  These, of course, can be refined and revised through the Agreed Project Plan.</w:t>
            </w:r>
          </w:p>
        </w:tc>
      </w:tr>
    </w:tbl>
    <w:p w14:paraId="5EC50AB9" w14:textId="77777777" w:rsidR="0052539E" w:rsidRDefault="0052539E">
      <w:pPr>
        <w:pStyle w:val="Head52"/>
      </w:pPr>
      <w:bookmarkStart w:id="378" w:name="_Hlt495537202"/>
      <w:bookmarkStart w:id="379" w:name="_Toc521497320"/>
      <w:bookmarkStart w:id="380" w:name="_Toc44009431"/>
      <w:bookmarkEnd w:id="378"/>
      <w:r>
        <w:t>29.</w:t>
      </w:r>
      <w:r>
        <w:tab/>
        <w:t>Defect Liability (GCC Clause 29)</w:t>
      </w:r>
      <w:bookmarkEnd w:id="379"/>
      <w:bookmarkEnd w:id="3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A708E33" w14:textId="77777777">
        <w:tc>
          <w:tcPr>
            <w:tcW w:w="1872" w:type="dxa"/>
          </w:tcPr>
          <w:p w14:paraId="48394455" w14:textId="77777777" w:rsidR="0052539E" w:rsidRDefault="0052539E">
            <w:pPr>
              <w:spacing w:after="0"/>
              <w:ind w:right="-72" w:firstLine="14"/>
            </w:pPr>
            <w:r>
              <w:t>GCC 29.1</w:t>
            </w:r>
          </w:p>
        </w:tc>
        <w:tc>
          <w:tcPr>
            <w:tcW w:w="7236" w:type="dxa"/>
          </w:tcPr>
          <w:p w14:paraId="57FF44A6" w14:textId="77777777" w:rsidR="0052539E" w:rsidRDefault="0052539E">
            <w:pPr>
              <w:spacing w:after="160"/>
              <w:ind w:left="734" w:right="-72" w:hanging="734"/>
              <w:rPr>
                <w:b/>
              </w:rPr>
            </w:pPr>
            <w:r>
              <w:t xml:space="preserve">For Software, exceptions or limitations to the Supplier’s warranty obligations shall be as follows: </w:t>
            </w:r>
            <w:r>
              <w:rPr>
                <w:rStyle w:val="preparersnote"/>
                <w:b w:val="0"/>
              </w:rPr>
              <w:t>[ state:</w:t>
            </w:r>
            <w:r>
              <w:rPr>
                <w:rStyle w:val="preparersnote"/>
              </w:rPr>
              <w:t xml:space="preserve">  “None;” </w:t>
            </w:r>
            <w:r>
              <w:rPr>
                <w:rStyle w:val="preparersnote"/>
                <w:b w:val="0"/>
              </w:rPr>
              <w:t>or specify:</w:t>
            </w:r>
            <w:r>
              <w:rPr>
                <w:rStyle w:val="preparersnote"/>
              </w:rPr>
              <w:t xml:space="preserve"> category or categories of Software and the corresponding exceptions or limitations </w:t>
            </w:r>
            <w:r>
              <w:rPr>
                <w:rStyle w:val="preparersnote"/>
                <w:b w:val="0"/>
              </w:rPr>
              <w:t>].</w:t>
            </w:r>
          </w:p>
          <w:p w14:paraId="76F970FD" w14:textId="77777777" w:rsidR="0052539E" w:rsidRDefault="0052539E">
            <w:pPr>
              <w:pStyle w:val="explanatoryclause"/>
              <w:spacing w:after="240"/>
              <w:ind w:left="734" w:hanging="734"/>
              <w:rPr>
                <w:sz w:val="24"/>
              </w:rPr>
            </w:pPr>
            <w:r>
              <w:rPr>
                <w:b/>
              </w:rPr>
              <w:t>Note:</w:t>
            </w:r>
            <w:r>
              <w:tab/>
              <w:t>Software is never completely error or “bug” free.  Thus, the Purchaser may wish to refine or to limit the Supplier’s warranty obligations.  Properly done, this can reduce Bidder’s perceptions of financial risk and help lower bid prices.  However, the Purchaser should balance the potential savings against the risks to reliable and effective operation of the System and the related costs to the Purchaser.  These tradeoffs are very specific to the type of the System and its uses.  These tradeoffs are also changing very rapidly with technological development.  Accordingly, the World Bank recommends that Purchaser’s consult experts in the relevant areas for an up-to-date assessment of the risks and the most appropriate text to express any such exceptions and limitations.</w:t>
            </w:r>
          </w:p>
        </w:tc>
      </w:tr>
      <w:tr w:rsidR="0052539E" w14:paraId="684815ED" w14:textId="77777777">
        <w:tc>
          <w:tcPr>
            <w:tcW w:w="1872" w:type="dxa"/>
          </w:tcPr>
          <w:p w14:paraId="2B0C10C5" w14:textId="77777777" w:rsidR="0052539E" w:rsidRDefault="0052539E">
            <w:pPr>
              <w:spacing w:after="0"/>
              <w:ind w:right="-72" w:firstLine="14"/>
            </w:pPr>
            <w:r>
              <w:t>GCC 29.3 (iii)</w:t>
            </w:r>
          </w:p>
        </w:tc>
        <w:tc>
          <w:tcPr>
            <w:tcW w:w="7236" w:type="dxa"/>
          </w:tcPr>
          <w:p w14:paraId="08EC3208" w14:textId="77777777" w:rsidR="0052539E" w:rsidRDefault="0052539E">
            <w:pPr>
              <w:spacing w:after="240"/>
              <w:ind w:left="734" w:right="-72" w:hanging="734"/>
            </w:pPr>
            <w:r w:rsidRPr="00534972">
              <w:rPr>
                <w:spacing w:val="-4"/>
              </w:rPr>
              <w:t xml:space="preserve">The Supplier warrants that the following items have been released to the market for the following specific minimum time periods:  </w:t>
            </w:r>
            <w:r w:rsidRPr="00534972">
              <w:rPr>
                <w:rStyle w:val="preparersnote"/>
                <w:b w:val="0"/>
                <w:spacing w:val="-4"/>
              </w:rPr>
              <w:t>[ state:</w:t>
            </w:r>
            <w:r w:rsidRPr="00534972">
              <w:rPr>
                <w:rStyle w:val="preparersnote"/>
                <w:spacing w:val="-4"/>
              </w:rPr>
              <w:t xml:space="preserve">  “No specific minimum time requirements are established for this Contract other than that the Information Technologies must have been previously released to the market;” </w:t>
            </w:r>
            <w:r w:rsidRPr="00534972">
              <w:rPr>
                <w:rStyle w:val="preparersnote"/>
                <w:b w:val="0"/>
                <w:spacing w:val="-4"/>
              </w:rPr>
              <w:t>or specify:</w:t>
            </w:r>
            <w:r w:rsidRPr="00534972">
              <w:rPr>
                <w:rStyle w:val="preparersnote"/>
                <w:spacing w:val="-4"/>
              </w:rPr>
              <w:t xml:space="preserve">  specific types of technologies and specific minimum time periods; </w:t>
            </w:r>
            <w:r w:rsidRPr="00534972">
              <w:rPr>
                <w:rStyle w:val="preparersnote"/>
                <w:b w:val="0"/>
                <w:spacing w:val="-4"/>
              </w:rPr>
              <w:t>for example,</w:t>
            </w:r>
            <w:r w:rsidRPr="00534972">
              <w:rPr>
                <w:rStyle w:val="preparersnote"/>
                <w:spacing w:val="-4"/>
              </w:rPr>
              <w:t xml:space="preserve"> “All Standard Software must have been commercially available in the market for at least three months” </w:t>
            </w:r>
            <w:r w:rsidRPr="00534972">
              <w:rPr>
                <w:rStyle w:val="preparersnote"/>
                <w:b w:val="0"/>
                <w:spacing w:val="-4"/>
              </w:rPr>
              <w:t>]</w:t>
            </w:r>
            <w:r>
              <w:rPr>
                <w:rStyle w:val="preparersnote"/>
                <w:b w:val="0"/>
              </w:rPr>
              <w:t>.</w:t>
            </w:r>
          </w:p>
        </w:tc>
      </w:tr>
      <w:tr w:rsidR="0052539E" w14:paraId="197F5E2A" w14:textId="77777777">
        <w:tc>
          <w:tcPr>
            <w:tcW w:w="1872" w:type="dxa"/>
          </w:tcPr>
          <w:p w14:paraId="307E07B4" w14:textId="77777777" w:rsidR="0052539E" w:rsidRDefault="0052539E">
            <w:pPr>
              <w:spacing w:after="0"/>
              <w:ind w:right="-72" w:firstLine="14"/>
            </w:pPr>
            <w:r>
              <w:t>GCC 29.4</w:t>
            </w:r>
          </w:p>
        </w:tc>
        <w:tc>
          <w:tcPr>
            <w:tcW w:w="7236" w:type="dxa"/>
          </w:tcPr>
          <w:p w14:paraId="6DFA5FBA" w14:textId="77777777" w:rsidR="0052539E" w:rsidRDefault="0052539E">
            <w:pPr>
              <w:spacing w:after="160"/>
              <w:ind w:left="734" w:hanging="734"/>
            </w:pPr>
            <w:r>
              <w:t xml:space="preserve">The Warranty Period (N) shall begin from the date of Operational Acceptance of the System or Subsystem and extend for </w:t>
            </w:r>
            <w:r>
              <w:rPr>
                <w:rStyle w:val="preparersnote"/>
                <w:b w:val="0"/>
              </w:rPr>
              <w:t>[ state:</w:t>
            </w:r>
            <w:r>
              <w:rPr>
                <w:rStyle w:val="preparersnote"/>
              </w:rPr>
              <w:t xml:space="preserve"> “36 months;” </w:t>
            </w:r>
            <w:r>
              <w:rPr>
                <w:rStyle w:val="preparersnote"/>
                <w:b w:val="0"/>
              </w:rPr>
              <w:t>or, if a different period is desired, specify:</w:t>
            </w:r>
            <w:r>
              <w:rPr>
                <w:rStyle w:val="preparersnote"/>
              </w:rPr>
              <w:t xml:space="preserve"> number of months; </w:t>
            </w:r>
            <w:r>
              <w:rPr>
                <w:rStyle w:val="preparersnote"/>
                <w:b w:val="0"/>
              </w:rPr>
              <w:t>or, if appropriate, specify</w:t>
            </w:r>
            <w:r>
              <w:rPr>
                <w:rStyle w:val="preparersnote"/>
              </w:rPr>
              <w:t xml:space="preserve"> the periods that may apply to different types of technologies, e.g., hardware and software </w:t>
            </w:r>
            <w:r>
              <w:rPr>
                <w:rStyle w:val="preparersnote"/>
                <w:b w:val="0"/>
              </w:rPr>
              <w:t>].</w:t>
            </w:r>
          </w:p>
          <w:p w14:paraId="39374C85" w14:textId="77777777" w:rsidR="0052539E" w:rsidRDefault="0052539E">
            <w:pPr>
              <w:pStyle w:val="explanatoryclause"/>
              <w:spacing w:after="240"/>
              <w:ind w:left="734" w:hanging="734"/>
              <w:rPr>
                <w:sz w:val="24"/>
              </w:rPr>
            </w:pPr>
            <w:r>
              <w:rPr>
                <w:b/>
              </w:rPr>
              <w:t>Note:</w:t>
            </w:r>
            <w:r>
              <w:tab/>
              <w:t>Industry practice with respect to warranties is evolving.  Currently, many IT manufacturers offer a thirty-six (36) month warranty, particularly for certain Hardware such as servers and workstations.  Warranties for software are seldom longer than one year.  Warranties for longer than 12 months for printers and other heavily used devices that contain mechanical components can be expensive.  When defining the Warranty period according to these practices,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52539E" w14:paraId="795DDDD5" w14:textId="77777777">
        <w:tc>
          <w:tcPr>
            <w:tcW w:w="1872" w:type="dxa"/>
          </w:tcPr>
          <w:p w14:paraId="464C2E8D" w14:textId="77777777" w:rsidR="0052539E" w:rsidRDefault="0052539E">
            <w:pPr>
              <w:spacing w:after="0"/>
              <w:ind w:right="-72" w:firstLine="14"/>
            </w:pPr>
            <w:r>
              <w:t>GCC 29.10</w:t>
            </w:r>
          </w:p>
        </w:tc>
        <w:tc>
          <w:tcPr>
            <w:tcW w:w="7236" w:type="dxa"/>
          </w:tcPr>
          <w:p w14:paraId="73A2A106" w14:textId="77777777" w:rsidR="0052539E" w:rsidRDefault="0052539E">
            <w:pPr>
              <w:spacing w:after="160"/>
              <w:ind w:left="734" w:right="-72" w:hanging="734"/>
            </w:pPr>
            <w:r>
              <w:t xml:space="preserve">During the Warranty Period, the Supplier must commence the work necessary to remedy defects or damage within </w:t>
            </w:r>
            <w:r>
              <w:rPr>
                <w:rStyle w:val="preparersnote"/>
                <w:b w:val="0"/>
              </w:rPr>
              <w:t>[ insert:</w:t>
            </w:r>
            <w:r>
              <w:rPr>
                <w:rStyle w:val="preparersnote"/>
              </w:rPr>
              <w:t xml:space="preserve">  number of (working) days / number of hours </w:t>
            </w:r>
            <w:r>
              <w:rPr>
                <w:rStyle w:val="preparersnote"/>
                <w:b w:val="0"/>
              </w:rPr>
              <w:t>]</w:t>
            </w:r>
            <w:r>
              <w:rPr>
                <w:b/>
              </w:rPr>
              <w:t xml:space="preserve"> </w:t>
            </w:r>
            <w:r>
              <w:t xml:space="preserve">of notification.  </w:t>
            </w:r>
          </w:p>
          <w:p w14:paraId="41086029" w14:textId="77777777" w:rsidR="0052539E" w:rsidRDefault="0052539E">
            <w:pPr>
              <w:pStyle w:val="explanatoryclause"/>
              <w:spacing w:after="240"/>
              <w:ind w:left="734" w:hanging="734"/>
              <w:rPr>
                <w:sz w:val="24"/>
              </w:rPr>
            </w:pPr>
            <w:r>
              <w:rPr>
                <w:b/>
              </w:rPr>
              <w:t>Note:</w:t>
            </w:r>
            <w:r>
              <w:tab/>
              <w:t>The time specified here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bid prices.  In many cases,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  The World Bank strongly recommends the Purchaser seek expert advice in this matter.</w:t>
            </w:r>
          </w:p>
        </w:tc>
      </w:tr>
    </w:tbl>
    <w:p w14:paraId="21142586" w14:textId="77777777" w:rsidR="0052539E" w:rsidRDefault="0052539E">
      <w:pPr>
        <w:pStyle w:val="Head52"/>
      </w:pPr>
      <w:bookmarkStart w:id="381" w:name="_Toc521497321"/>
      <w:bookmarkStart w:id="382" w:name="_Toc44009432"/>
      <w:r>
        <w:t>30.</w:t>
      </w:r>
      <w:r>
        <w:tab/>
        <w:t>Functional Guarantees (GCC Clause 30)</w:t>
      </w:r>
      <w:bookmarkEnd w:id="381"/>
      <w:bookmarkEnd w:id="3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6A6AB694" w14:textId="77777777">
        <w:tc>
          <w:tcPr>
            <w:tcW w:w="1872" w:type="dxa"/>
          </w:tcPr>
          <w:p w14:paraId="1CF043F3" w14:textId="77777777" w:rsidR="0052539E" w:rsidRDefault="0052539E">
            <w:pPr>
              <w:spacing w:after="0"/>
              <w:ind w:right="-72" w:firstLine="14"/>
            </w:pPr>
            <w:r>
              <w:t>GCC 30</w:t>
            </w:r>
          </w:p>
        </w:tc>
        <w:tc>
          <w:tcPr>
            <w:tcW w:w="7236" w:type="dxa"/>
          </w:tcPr>
          <w:p w14:paraId="486B7294" w14:textId="77777777" w:rsidR="0052539E" w:rsidRDefault="0052539E">
            <w:pPr>
              <w:spacing w:after="160"/>
              <w:ind w:left="835" w:right="-72" w:hanging="835"/>
              <w:rPr>
                <w:rStyle w:val="preparersnote"/>
                <w:b w:val="0"/>
              </w:rPr>
            </w:pPr>
            <w:r>
              <w:rPr>
                <w:rStyle w:val="preparersnote"/>
                <w:b w:val="0"/>
              </w:rPr>
              <w:t>Insert:</w:t>
            </w:r>
            <w:r>
              <w:rPr>
                <w:rStyle w:val="preparersnote"/>
              </w:rPr>
              <w:t xml:space="preserve">  necessary and appropriate clauses, </w:t>
            </w:r>
            <w:r>
              <w:rPr>
                <w:rStyle w:val="preparersnote"/>
                <w:b w:val="0"/>
              </w:rPr>
              <w:t xml:space="preserve">or state </w:t>
            </w:r>
            <w:r>
              <w:rPr>
                <w:rStyle w:val="preparersnote"/>
              </w:rPr>
              <w:t>“There are no Special Conditions of Contract applicable to GCC Clause 30.”</w:t>
            </w:r>
          </w:p>
          <w:p w14:paraId="5D178589" w14:textId="77777777" w:rsidR="0052539E" w:rsidRDefault="0052539E">
            <w:pPr>
              <w:pStyle w:val="explanatoryclause"/>
              <w:spacing w:after="240"/>
              <w:ind w:left="734" w:hanging="734"/>
            </w:pPr>
            <w:r>
              <w:rPr>
                <w:rStyle w:val="preparersnote"/>
                <w:i w:val="0"/>
              </w:rPr>
              <w:t>Note:</w:t>
            </w:r>
            <w:r>
              <w:rPr>
                <w:rStyle w:val="preparersnote"/>
                <w:i w:val="0"/>
              </w:rPr>
              <w:tab/>
            </w:r>
            <w:r>
              <w:rPr>
                <w:rStyle w:val="preparersnote"/>
                <w:b w:val="0"/>
                <w:i w:val="0"/>
              </w:rPr>
              <w:t>In the event that Information Systems and Technologies would have to conform to other calendar system(s), here would be the place to specify related requirements in addition to, or in variation of, the requirements in GCC clause 30.2.</w:t>
            </w:r>
          </w:p>
        </w:tc>
      </w:tr>
    </w:tbl>
    <w:p w14:paraId="1AEB357E" w14:textId="77777777" w:rsidR="0052539E" w:rsidRDefault="0052539E">
      <w:pPr>
        <w:pStyle w:val="Head52"/>
        <w:keepLines/>
      </w:pPr>
      <w:bookmarkStart w:id="383" w:name="_Toc521497322"/>
      <w:bookmarkStart w:id="384" w:name="_Toc44009433"/>
      <w:r>
        <w:t>31.</w:t>
      </w:r>
      <w:r>
        <w:tab/>
        <w:t>Intellectual Property Rights Warranty (GCC Clause 31)</w:t>
      </w:r>
      <w:bookmarkEnd w:id="383"/>
      <w:bookmarkEnd w:id="3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10197A9E" w14:textId="77777777">
        <w:tc>
          <w:tcPr>
            <w:tcW w:w="1872" w:type="dxa"/>
          </w:tcPr>
          <w:p w14:paraId="4C6FE190" w14:textId="77777777" w:rsidR="0052539E" w:rsidRDefault="0052539E">
            <w:pPr>
              <w:spacing w:after="0"/>
              <w:ind w:right="-72" w:firstLine="14"/>
            </w:pPr>
            <w:r>
              <w:t>GCC 31</w:t>
            </w:r>
          </w:p>
        </w:tc>
        <w:tc>
          <w:tcPr>
            <w:tcW w:w="7236" w:type="dxa"/>
          </w:tcPr>
          <w:p w14:paraId="7B2D3364" w14:textId="77777777" w:rsidR="0052539E" w:rsidRDefault="0052539E">
            <w:pPr>
              <w:keepNext/>
              <w:keepLines/>
              <w:spacing w:after="240"/>
              <w:ind w:left="734"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31.”</w:t>
            </w:r>
          </w:p>
        </w:tc>
      </w:tr>
    </w:tbl>
    <w:p w14:paraId="3C81B978" w14:textId="77777777" w:rsidR="0052539E" w:rsidRDefault="0052539E">
      <w:pPr>
        <w:pStyle w:val="Head52"/>
      </w:pPr>
      <w:bookmarkStart w:id="385" w:name="_Toc521497323"/>
      <w:bookmarkStart w:id="386" w:name="_Toc44009434"/>
      <w:r>
        <w:t>32.</w:t>
      </w:r>
      <w:r>
        <w:tab/>
        <w:t>Intellectual Property Rights Indemnity (GCC Clause 32)</w:t>
      </w:r>
      <w:bookmarkEnd w:id="385"/>
      <w:bookmarkEnd w:id="38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69504BD1" w14:textId="77777777">
        <w:trPr>
          <w:cantSplit/>
        </w:trPr>
        <w:tc>
          <w:tcPr>
            <w:tcW w:w="1872" w:type="dxa"/>
          </w:tcPr>
          <w:p w14:paraId="57B501AA" w14:textId="77777777" w:rsidR="0052539E" w:rsidRDefault="0052539E">
            <w:pPr>
              <w:spacing w:after="0"/>
              <w:ind w:right="-72" w:firstLine="14"/>
            </w:pPr>
            <w:r>
              <w:t>GCC 32</w:t>
            </w:r>
          </w:p>
        </w:tc>
        <w:tc>
          <w:tcPr>
            <w:tcW w:w="7236" w:type="dxa"/>
          </w:tcPr>
          <w:p w14:paraId="560DC520" w14:textId="77777777" w:rsidR="0052539E" w:rsidRDefault="0052539E">
            <w:pPr>
              <w:spacing w:after="240"/>
              <w:ind w:left="734"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32.”</w:t>
            </w:r>
          </w:p>
        </w:tc>
      </w:tr>
    </w:tbl>
    <w:p w14:paraId="4879800B" w14:textId="77777777" w:rsidR="0052539E" w:rsidRDefault="0052539E">
      <w:pPr>
        <w:pStyle w:val="Head52"/>
      </w:pPr>
      <w:bookmarkStart w:id="387" w:name="_Toc521497324"/>
      <w:bookmarkStart w:id="388" w:name="_Toc44009435"/>
      <w:r>
        <w:t>33.</w:t>
      </w:r>
      <w:r>
        <w:tab/>
        <w:t>Limitation of Liability (GCC Clause 33)</w:t>
      </w:r>
      <w:bookmarkEnd w:id="387"/>
      <w:bookmarkEnd w:id="38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742A6B16" w14:textId="77777777">
        <w:tc>
          <w:tcPr>
            <w:tcW w:w="1872" w:type="dxa"/>
          </w:tcPr>
          <w:p w14:paraId="78320E25" w14:textId="77777777" w:rsidR="0052539E" w:rsidRDefault="0052539E">
            <w:pPr>
              <w:spacing w:after="0"/>
              <w:ind w:right="-72" w:firstLine="14"/>
            </w:pPr>
            <w:r>
              <w:t>GCC 33</w:t>
            </w:r>
          </w:p>
        </w:tc>
        <w:tc>
          <w:tcPr>
            <w:tcW w:w="7236" w:type="dxa"/>
          </w:tcPr>
          <w:p w14:paraId="33558DB7" w14:textId="77777777" w:rsidR="0052539E" w:rsidRDefault="0052539E">
            <w:pPr>
              <w:spacing w:after="240"/>
              <w:ind w:left="734" w:hanging="720"/>
            </w:pPr>
            <w:r>
              <w:rPr>
                <w:rStyle w:val="preparersnote"/>
                <w:b w:val="0"/>
              </w:rPr>
              <w:t xml:space="preserve">Normally, state </w:t>
            </w:r>
            <w:r>
              <w:rPr>
                <w:rStyle w:val="preparersnote"/>
              </w:rPr>
              <w:t xml:space="preserve"> “There are no Special Conditions of Contract applicable to GCC Clause 33.”</w:t>
            </w:r>
          </w:p>
        </w:tc>
      </w:tr>
    </w:tbl>
    <w:p w14:paraId="1A5B2162" w14:textId="77777777" w:rsidR="0052539E" w:rsidRDefault="0052539E">
      <w:pPr>
        <w:pStyle w:val="Head51"/>
      </w:pPr>
      <w:bookmarkStart w:id="389" w:name="_Toc521497325"/>
      <w:bookmarkStart w:id="390" w:name="_Toc44009436"/>
      <w:r>
        <w:t>G.  Risk Distribution</w:t>
      </w:r>
      <w:bookmarkEnd w:id="389"/>
      <w:bookmarkEnd w:id="390"/>
    </w:p>
    <w:p w14:paraId="351C5FC7" w14:textId="77777777" w:rsidR="0052539E" w:rsidRDefault="0052539E">
      <w:pPr>
        <w:pStyle w:val="Head52"/>
        <w:spacing w:before="360"/>
      </w:pPr>
      <w:bookmarkStart w:id="391" w:name="_Toc521497326"/>
      <w:bookmarkStart w:id="392" w:name="_Toc44009437"/>
      <w:r>
        <w:t>34.</w:t>
      </w:r>
      <w:r>
        <w:tab/>
        <w:t>Transfer of Ownership (GCC Clause 34)</w:t>
      </w:r>
      <w:bookmarkEnd w:id="391"/>
      <w:bookmarkEnd w:id="3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1E157B2F" w14:textId="77777777">
        <w:tc>
          <w:tcPr>
            <w:tcW w:w="1872" w:type="dxa"/>
          </w:tcPr>
          <w:p w14:paraId="1C933175" w14:textId="77777777" w:rsidR="0052539E" w:rsidRDefault="0052539E">
            <w:pPr>
              <w:spacing w:after="0"/>
              <w:ind w:right="-72" w:firstLine="14"/>
            </w:pPr>
            <w:r>
              <w:t>GCC 34</w:t>
            </w:r>
          </w:p>
        </w:tc>
        <w:tc>
          <w:tcPr>
            <w:tcW w:w="7236" w:type="dxa"/>
          </w:tcPr>
          <w:p w14:paraId="55DD1903" w14:textId="77777777" w:rsidR="0052539E" w:rsidRDefault="0052539E">
            <w:pPr>
              <w:spacing w:after="240"/>
              <w:ind w:left="734"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34.”</w:t>
            </w:r>
          </w:p>
        </w:tc>
      </w:tr>
    </w:tbl>
    <w:p w14:paraId="39236D8D" w14:textId="77777777" w:rsidR="0052539E" w:rsidRDefault="0052539E">
      <w:pPr>
        <w:pStyle w:val="Head52"/>
        <w:keepLines/>
        <w:spacing w:before="360"/>
      </w:pPr>
      <w:bookmarkStart w:id="393" w:name="_Toc521497327"/>
      <w:bookmarkStart w:id="394" w:name="_Toc44009438"/>
      <w:r>
        <w:t>35.</w:t>
      </w:r>
      <w:r>
        <w:tab/>
        <w:t>Care of the System (GCC Clause 35)</w:t>
      </w:r>
      <w:bookmarkEnd w:id="393"/>
      <w:bookmarkEnd w:id="39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08AB875C" w14:textId="77777777">
        <w:tc>
          <w:tcPr>
            <w:tcW w:w="1872" w:type="dxa"/>
          </w:tcPr>
          <w:p w14:paraId="1F2E8BE6" w14:textId="77777777" w:rsidR="0052539E" w:rsidRDefault="0052539E">
            <w:pPr>
              <w:spacing w:after="0"/>
              <w:ind w:right="-72" w:firstLine="14"/>
            </w:pPr>
            <w:r>
              <w:t>GCC 35</w:t>
            </w:r>
          </w:p>
        </w:tc>
        <w:tc>
          <w:tcPr>
            <w:tcW w:w="7236" w:type="dxa"/>
          </w:tcPr>
          <w:p w14:paraId="57B9A994" w14:textId="77777777" w:rsidR="0052539E" w:rsidRDefault="0052539E">
            <w:pPr>
              <w:keepNext/>
              <w:keepLines/>
              <w:spacing w:after="240"/>
              <w:ind w:left="734"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35.”</w:t>
            </w:r>
          </w:p>
        </w:tc>
      </w:tr>
    </w:tbl>
    <w:p w14:paraId="377479D0" w14:textId="77777777" w:rsidR="0052539E" w:rsidRDefault="0052539E">
      <w:pPr>
        <w:pStyle w:val="Head52"/>
        <w:spacing w:before="360"/>
      </w:pPr>
      <w:bookmarkStart w:id="395" w:name="_Toc521497328"/>
      <w:bookmarkStart w:id="396" w:name="_Toc44009439"/>
      <w:r>
        <w:t>36.</w:t>
      </w:r>
      <w:r>
        <w:tab/>
        <w:t>Loss of or Damage to Property; Accident or Injury to Workers; Indemnification (GCC Clause 36)</w:t>
      </w:r>
      <w:bookmarkEnd w:id="395"/>
      <w:bookmarkEnd w:id="3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426ACF9" w14:textId="77777777">
        <w:tc>
          <w:tcPr>
            <w:tcW w:w="1872" w:type="dxa"/>
          </w:tcPr>
          <w:p w14:paraId="0A71EC8B" w14:textId="77777777" w:rsidR="0052539E" w:rsidRDefault="0052539E">
            <w:pPr>
              <w:spacing w:after="0"/>
              <w:ind w:right="-72" w:firstLine="14"/>
            </w:pPr>
            <w:r>
              <w:t>GCC 36</w:t>
            </w:r>
          </w:p>
        </w:tc>
        <w:tc>
          <w:tcPr>
            <w:tcW w:w="7236" w:type="dxa"/>
          </w:tcPr>
          <w:p w14:paraId="4F8C4B04" w14:textId="77777777" w:rsidR="0052539E" w:rsidRDefault="0052539E">
            <w:pPr>
              <w:spacing w:after="240"/>
              <w:ind w:left="734"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36.”</w:t>
            </w:r>
          </w:p>
        </w:tc>
      </w:tr>
    </w:tbl>
    <w:p w14:paraId="6AC6A219" w14:textId="77777777" w:rsidR="0052539E" w:rsidRDefault="0052539E">
      <w:pPr>
        <w:pStyle w:val="Head52"/>
        <w:spacing w:before="360"/>
        <w:rPr>
          <w:lang w:val="fr-FR"/>
        </w:rPr>
      </w:pPr>
      <w:bookmarkStart w:id="397" w:name="_Toc521497329"/>
      <w:bookmarkStart w:id="398" w:name="_Toc44009440"/>
      <w:r>
        <w:rPr>
          <w:lang w:val="fr-FR"/>
        </w:rPr>
        <w:t>37.</w:t>
      </w:r>
      <w:r>
        <w:rPr>
          <w:lang w:val="fr-FR"/>
        </w:rPr>
        <w:tab/>
      </w:r>
      <w:r>
        <w:t>Insurances</w:t>
      </w:r>
      <w:r>
        <w:rPr>
          <w:lang w:val="fr-FR"/>
        </w:rPr>
        <w:t xml:space="preserve"> (GCC Clause 37)</w:t>
      </w:r>
      <w:bookmarkEnd w:id="397"/>
      <w:bookmarkEnd w:id="39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05F20F7A" w14:textId="77777777">
        <w:tc>
          <w:tcPr>
            <w:tcW w:w="1872" w:type="dxa"/>
          </w:tcPr>
          <w:p w14:paraId="61458A86" w14:textId="77777777" w:rsidR="0052539E" w:rsidRDefault="0052539E">
            <w:pPr>
              <w:spacing w:after="0"/>
              <w:ind w:right="-72" w:firstLine="14"/>
            </w:pPr>
            <w:r>
              <w:t>GCC 37.1 (c)</w:t>
            </w:r>
          </w:p>
        </w:tc>
        <w:tc>
          <w:tcPr>
            <w:tcW w:w="7236" w:type="dxa"/>
          </w:tcPr>
          <w:p w14:paraId="43E010D2" w14:textId="77777777" w:rsidR="0052539E" w:rsidRDefault="0052539E">
            <w:pPr>
              <w:spacing w:after="240"/>
              <w:ind w:left="734" w:hanging="720"/>
            </w:pPr>
            <w:r>
              <w:t xml:space="preserve">The Supplier shall obtain Third-Party Liability Insurance in the amount of </w:t>
            </w:r>
            <w:r>
              <w:rPr>
                <w:rStyle w:val="preparersnote"/>
                <w:b w:val="0"/>
              </w:rPr>
              <w:t>[ insert:</w:t>
            </w:r>
            <w:r>
              <w:rPr>
                <w:rStyle w:val="preparersnote"/>
              </w:rPr>
              <w:t xml:space="preserve">  monetary value </w:t>
            </w:r>
            <w:r>
              <w:rPr>
                <w:rStyle w:val="preparersnote"/>
                <w:b w:val="0"/>
              </w:rPr>
              <w:t>]</w:t>
            </w:r>
            <w:r>
              <w:t xml:space="preserve"> with deductible limits of no more than </w:t>
            </w:r>
            <w:r>
              <w:rPr>
                <w:rStyle w:val="preparersnote"/>
                <w:b w:val="0"/>
              </w:rPr>
              <w:t>[ insert:</w:t>
            </w:r>
            <w:r>
              <w:rPr>
                <w:rStyle w:val="preparersnote"/>
              </w:rPr>
              <w:t xml:space="preserve">  monetary value </w:t>
            </w:r>
            <w:r>
              <w:rPr>
                <w:rStyle w:val="preparersnote"/>
                <w:b w:val="0"/>
              </w:rPr>
              <w:t>].</w:t>
            </w:r>
            <w:r>
              <w:t xml:space="preserve"> The insured Parties shall be </w:t>
            </w:r>
            <w:r>
              <w:rPr>
                <w:rStyle w:val="preparersnote"/>
                <w:b w:val="0"/>
              </w:rPr>
              <w:t>[ list</w:t>
            </w:r>
            <w:r>
              <w:rPr>
                <w:rStyle w:val="preparersnote"/>
              </w:rPr>
              <w:t xml:space="preserve">  insured parties </w:t>
            </w:r>
            <w:r>
              <w:rPr>
                <w:rStyle w:val="preparersnote"/>
                <w:b w:val="0"/>
              </w:rPr>
              <w:t>].</w:t>
            </w:r>
            <w:r>
              <w:t xml:space="preserve">  The Insurance shall cover the period from </w:t>
            </w:r>
            <w:r>
              <w:rPr>
                <w:rStyle w:val="preparersnote"/>
                <w:b w:val="0"/>
              </w:rPr>
              <w:t>[ insert:</w:t>
            </w:r>
            <w:r>
              <w:rPr>
                <w:rStyle w:val="preparersnote"/>
              </w:rPr>
              <w:t xml:space="preserve">  beginning date, relative to the Effective Date of the Contract </w:t>
            </w:r>
            <w:r>
              <w:rPr>
                <w:rStyle w:val="preparersnote"/>
                <w:b w:val="0"/>
              </w:rPr>
              <w:t>]</w:t>
            </w:r>
            <w:r>
              <w:rPr>
                <w:b/>
              </w:rPr>
              <w:t xml:space="preserve"> </w:t>
            </w:r>
            <w:r>
              <w:t xml:space="preserve">until </w:t>
            </w:r>
            <w:r>
              <w:rPr>
                <w:rStyle w:val="preparersnote"/>
                <w:b w:val="0"/>
              </w:rPr>
              <w:t>[ insert:</w:t>
            </w:r>
            <w:r>
              <w:rPr>
                <w:rStyle w:val="preparersnote"/>
              </w:rPr>
              <w:t xml:space="preserve">  expiration date, relative to the Effective Date of the Contract or its completion </w:t>
            </w:r>
            <w:r>
              <w:rPr>
                <w:rStyle w:val="preparersnote"/>
                <w:b w:val="0"/>
              </w:rPr>
              <w:t>].</w:t>
            </w:r>
          </w:p>
        </w:tc>
      </w:tr>
      <w:tr w:rsidR="0052539E" w14:paraId="4C294702" w14:textId="77777777">
        <w:tc>
          <w:tcPr>
            <w:tcW w:w="1872" w:type="dxa"/>
          </w:tcPr>
          <w:p w14:paraId="32485DDD" w14:textId="77777777" w:rsidR="0052539E" w:rsidRDefault="0052539E">
            <w:pPr>
              <w:spacing w:after="0"/>
              <w:ind w:right="-72" w:firstLine="14"/>
            </w:pPr>
            <w:r>
              <w:t>GCC 37.1 (e)</w:t>
            </w:r>
          </w:p>
        </w:tc>
        <w:tc>
          <w:tcPr>
            <w:tcW w:w="7236" w:type="dxa"/>
          </w:tcPr>
          <w:p w14:paraId="1D45B703" w14:textId="77777777" w:rsidR="0052539E" w:rsidRDefault="0052539E">
            <w:pPr>
              <w:spacing w:after="160"/>
              <w:ind w:left="734" w:hanging="720"/>
              <w:rPr>
                <w:rStyle w:val="preparersnote"/>
              </w:rPr>
            </w:pPr>
            <w:r>
              <w:rPr>
                <w:rStyle w:val="preparersnote"/>
                <w:b w:val="0"/>
              </w:rPr>
              <w:t>Insert:</w:t>
            </w:r>
            <w:r>
              <w:rPr>
                <w:rStyle w:val="preparersnote"/>
              </w:rPr>
              <w:t xml:space="preserve">  necessary and appropriate clauses, </w:t>
            </w:r>
            <w:r>
              <w:rPr>
                <w:rStyle w:val="preparersnote"/>
                <w:b w:val="0"/>
              </w:rPr>
              <w:t xml:space="preserve">or state </w:t>
            </w:r>
            <w:r>
              <w:rPr>
                <w:rStyle w:val="preparersnote"/>
              </w:rPr>
              <w:t>“There are no Special Conditions of Contract applicable to GCC Clause 37.1 (e)”</w:t>
            </w:r>
            <w:r>
              <w:rPr>
                <w:rStyle w:val="preparersnote"/>
                <w:b w:val="0"/>
              </w:rPr>
              <w:t>.</w:t>
            </w:r>
          </w:p>
          <w:p w14:paraId="168AABC2" w14:textId="77777777" w:rsidR="0052539E" w:rsidRDefault="0052539E">
            <w:pPr>
              <w:spacing w:after="160"/>
              <w:ind w:left="734" w:hanging="720"/>
              <w:rPr>
                <w:i/>
              </w:rPr>
            </w:pPr>
            <w:r>
              <w:tab/>
            </w:r>
            <w:r>
              <w:rPr>
                <w:i/>
              </w:rPr>
              <w:t>For example:</w:t>
            </w:r>
          </w:p>
          <w:p w14:paraId="60EBF7C2" w14:textId="77777777" w:rsidR="0052539E" w:rsidRDefault="0052539E">
            <w:pPr>
              <w:spacing w:after="160"/>
              <w:ind w:left="734" w:hanging="720"/>
            </w:pPr>
            <w:r>
              <w:tab/>
              <w:t xml:space="preserve">The Supplier shall obtain Worker’s Compensation Insurance in accordance with the statutory requirements of </w:t>
            </w:r>
            <w:r>
              <w:rPr>
                <w:i/>
              </w:rPr>
              <w:t xml:space="preserve">[ insert: </w:t>
            </w:r>
            <w:r>
              <w:rPr>
                <w:b/>
                <w:i/>
              </w:rPr>
              <w:t xml:space="preserve"> the Purchaser’s Country </w:t>
            </w:r>
            <w:r>
              <w:rPr>
                <w:i/>
              </w:rPr>
              <w:t>].</w:t>
            </w:r>
            <w:r>
              <w:t xml:space="preserve">  Specifically:  </w:t>
            </w:r>
            <w:r>
              <w:rPr>
                <w:i/>
              </w:rPr>
              <w:t>[ insert</w:t>
            </w:r>
            <w:r>
              <w:rPr>
                <w:b/>
                <w:i/>
              </w:rPr>
              <w:t>:  requirements</w:t>
            </w:r>
            <w:r>
              <w:rPr>
                <w:i/>
              </w:rPr>
              <w:t> ].</w:t>
            </w:r>
            <w:r>
              <w:t xml:space="preserve">  The Insurance shall cover the period from </w:t>
            </w:r>
            <w:r>
              <w:rPr>
                <w:i/>
              </w:rPr>
              <w:t xml:space="preserve">[ insert:  </w:t>
            </w:r>
            <w:r>
              <w:rPr>
                <w:b/>
                <w:i/>
              </w:rPr>
              <w:t>beginning date, relative to the Effective Date of the Contract</w:t>
            </w:r>
            <w:r>
              <w:rPr>
                <w:i/>
              </w:rPr>
              <w:t> ]</w:t>
            </w:r>
            <w:r>
              <w:t xml:space="preserve"> until </w:t>
            </w:r>
            <w:r>
              <w:rPr>
                <w:i/>
              </w:rPr>
              <w:t xml:space="preserve">[ insert:  </w:t>
            </w:r>
            <w:r>
              <w:rPr>
                <w:b/>
                <w:i/>
              </w:rPr>
              <w:t>expiration date, relative to the Effective Date of the Contract or its completion</w:t>
            </w:r>
            <w:r>
              <w:rPr>
                <w:i/>
              </w:rPr>
              <w:t> ].</w:t>
            </w:r>
          </w:p>
          <w:p w14:paraId="578CB5DA" w14:textId="77777777" w:rsidR="0052539E" w:rsidRDefault="0052539E">
            <w:pPr>
              <w:spacing w:after="240"/>
              <w:ind w:left="734" w:hanging="720"/>
            </w:pPr>
            <w:r>
              <w:tab/>
              <w:t xml:space="preserve">The Supplier shall obtain Employer’s Liability Insurance in accordance with the statutory requirements of </w:t>
            </w:r>
            <w:r>
              <w:rPr>
                <w:rStyle w:val="preparersnote"/>
                <w:b w:val="0"/>
              </w:rPr>
              <w:t xml:space="preserve">[ insert:  </w:t>
            </w:r>
            <w:r>
              <w:rPr>
                <w:rStyle w:val="preparersnote"/>
              </w:rPr>
              <w:t>the Purchaser’s Country </w:t>
            </w:r>
            <w:r>
              <w:rPr>
                <w:rStyle w:val="preparersnote"/>
                <w:b w:val="0"/>
              </w:rPr>
              <w:t>].</w:t>
            </w:r>
            <w:r>
              <w:rPr>
                <w:rStyle w:val="preparersnote"/>
              </w:rPr>
              <w:t xml:space="preserve"> </w:t>
            </w:r>
            <w:r>
              <w:t xml:space="preserve"> Specifically:  </w:t>
            </w:r>
            <w:r>
              <w:rPr>
                <w:rStyle w:val="preparersnote"/>
                <w:b w:val="0"/>
              </w:rPr>
              <w:t>[ insert:</w:t>
            </w:r>
            <w:r>
              <w:rPr>
                <w:rStyle w:val="preparersnote"/>
              </w:rPr>
              <w:t xml:space="preserve">  requirements </w:t>
            </w:r>
            <w:r>
              <w:rPr>
                <w:rStyle w:val="preparersnote"/>
                <w:b w:val="0"/>
              </w:rPr>
              <w:t>].</w:t>
            </w:r>
            <w:r>
              <w:rPr>
                <w:b/>
              </w:rPr>
              <w:t xml:space="preserve"> </w:t>
            </w:r>
            <w:r>
              <w:t xml:space="preserve"> The Insurance shall cover the period from </w:t>
            </w:r>
            <w:r>
              <w:rPr>
                <w:rStyle w:val="preparersnote"/>
                <w:b w:val="0"/>
              </w:rPr>
              <w:t>[ insert:</w:t>
            </w:r>
            <w:r>
              <w:rPr>
                <w:rStyle w:val="preparersnote"/>
              </w:rPr>
              <w:t xml:space="preserve">  beginning date, relative to the Effective Date of the Contract </w:t>
            </w:r>
            <w:r>
              <w:rPr>
                <w:rStyle w:val="preparersnote"/>
                <w:b w:val="0"/>
              </w:rPr>
              <w:t>]</w:t>
            </w:r>
            <w:r>
              <w:rPr>
                <w:b/>
              </w:rPr>
              <w:t xml:space="preserve"> </w:t>
            </w:r>
            <w:r>
              <w:t xml:space="preserve">until </w:t>
            </w:r>
            <w:r>
              <w:rPr>
                <w:rStyle w:val="preparersnote"/>
                <w:b w:val="0"/>
              </w:rPr>
              <w:t>[ insert:</w:t>
            </w:r>
            <w:r>
              <w:rPr>
                <w:rStyle w:val="preparersnote"/>
              </w:rPr>
              <w:t xml:space="preserve">  expiration date, relative to the Effective Date of Contract or its completion </w:t>
            </w:r>
            <w:r>
              <w:rPr>
                <w:rStyle w:val="preparersnote"/>
                <w:b w:val="0"/>
              </w:rPr>
              <w:t>].</w:t>
            </w:r>
          </w:p>
        </w:tc>
      </w:tr>
    </w:tbl>
    <w:p w14:paraId="6695F742" w14:textId="77777777" w:rsidR="0052539E" w:rsidRDefault="0052539E">
      <w:pPr>
        <w:pStyle w:val="Head52"/>
        <w:rPr>
          <w:lang w:val="fr-FR"/>
        </w:rPr>
      </w:pPr>
      <w:bookmarkStart w:id="399" w:name="_Toc521497330"/>
      <w:bookmarkStart w:id="400" w:name="_Toc44009441"/>
      <w:r>
        <w:rPr>
          <w:lang w:val="fr-FR"/>
        </w:rPr>
        <w:t>38.</w:t>
      </w:r>
      <w:r>
        <w:rPr>
          <w:lang w:val="fr-FR"/>
        </w:rPr>
        <w:tab/>
        <w:t>Force Majeure (GCC Clause 38)</w:t>
      </w:r>
      <w:bookmarkEnd w:id="399"/>
      <w:bookmarkEnd w:id="4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CFF0AD7" w14:textId="77777777">
        <w:tc>
          <w:tcPr>
            <w:tcW w:w="1872" w:type="dxa"/>
          </w:tcPr>
          <w:p w14:paraId="223B8F85" w14:textId="77777777" w:rsidR="0052539E" w:rsidRDefault="0052539E">
            <w:pPr>
              <w:spacing w:after="0"/>
              <w:ind w:right="-72" w:firstLine="14"/>
            </w:pPr>
            <w:r>
              <w:t>GCC 38</w:t>
            </w:r>
          </w:p>
        </w:tc>
        <w:tc>
          <w:tcPr>
            <w:tcW w:w="7236" w:type="dxa"/>
          </w:tcPr>
          <w:p w14:paraId="61FDB469" w14:textId="77777777" w:rsidR="0052539E" w:rsidRDefault="0052539E">
            <w:pPr>
              <w:spacing w:after="240"/>
              <w:ind w:left="734" w:hanging="734"/>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38.”</w:t>
            </w:r>
          </w:p>
        </w:tc>
      </w:tr>
    </w:tbl>
    <w:p w14:paraId="3F4FCD1F" w14:textId="77777777" w:rsidR="0052539E" w:rsidRDefault="0052539E">
      <w:pPr>
        <w:pStyle w:val="Head51"/>
      </w:pPr>
      <w:bookmarkStart w:id="401" w:name="_Toc521497331"/>
      <w:bookmarkStart w:id="402" w:name="_Toc44009442"/>
      <w:r>
        <w:t>H.  Change in Contract Elements</w:t>
      </w:r>
      <w:bookmarkEnd w:id="401"/>
      <w:bookmarkEnd w:id="402"/>
    </w:p>
    <w:p w14:paraId="737CF121" w14:textId="77777777" w:rsidR="0052539E" w:rsidRDefault="0052539E">
      <w:pPr>
        <w:pStyle w:val="Head52"/>
      </w:pPr>
      <w:bookmarkStart w:id="403" w:name="_Toc521497332"/>
      <w:bookmarkStart w:id="404" w:name="_Toc44009443"/>
      <w:r>
        <w:t>39.</w:t>
      </w:r>
      <w:r>
        <w:tab/>
        <w:t>Changes to the System (GCC Clause 39)</w:t>
      </w:r>
      <w:bookmarkEnd w:id="403"/>
      <w:bookmarkEnd w:id="40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3C2A211F" w14:textId="77777777">
        <w:tc>
          <w:tcPr>
            <w:tcW w:w="1872" w:type="dxa"/>
          </w:tcPr>
          <w:p w14:paraId="1B3B7B26" w14:textId="77777777" w:rsidR="0052539E" w:rsidRDefault="0052539E">
            <w:pPr>
              <w:spacing w:after="0"/>
              <w:ind w:right="-72" w:firstLine="14"/>
            </w:pPr>
            <w:r>
              <w:t>GCC 39</w:t>
            </w:r>
          </w:p>
        </w:tc>
        <w:tc>
          <w:tcPr>
            <w:tcW w:w="7236" w:type="dxa"/>
          </w:tcPr>
          <w:p w14:paraId="53F01388" w14:textId="77777777" w:rsidR="0052539E" w:rsidRDefault="0052539E">
            <w:pPr>
              <w:spacing w:after="240"/>
              <w:ind w:left="734" w:hanging="734"/>
            </w:pPr>
            <w:r>
              <w:rPr>
                <w:rStyle w:val="preparersnote"/>
                <w:b w:val="0"/>
              </w:rPr>
              <w:t xml:space="preserve">Insert:  </w:t>
            </w:r>
            <w:r>
              <w:rPr>
                <w:rStyle w:val="preparersnote"/>
              </w:rPr>
              <w:t xml:space="preserve">necessary and appropriate clauses, </w:t>
            </w:r>
            <w:r>
              <w:rPr>
                <w:rStyle w:val="preparersnote"/>
                <w:b w:val="0"/>
              </w:rPr>
              <w:t>or state</w:t>
            </w:r>
            <w:r>
              <w:rPr>
                <w:rStyle w:val="preparersnote"/>
              </w:rPr>
              <w:t xml:space="preserve">  “There are no Special Conditions of Contract applicable to GCC Clause 39.”</w:t>
            </w:r>
          </w:p>
        </w:tc>
      </w:tr>
    </w:tbl>
    <w:p w14:paraId="37457E80" w14:textId="77777777" w:rsidR="00534972" w:rsidRDefault="00534972">
      <w:pPr>
        <w:pStyle w:val="Head52"/>
      </w:pPr>
      <w:bookmarkStart w:id="405" w:name="_Toc521497333"/>
    </w:p>
    <w:p w14:paraId="0012BEFC" w14:textId="77777777" w:rsidR="0052539E" w:rsidRDefault="00534972">
      <w:pPr>
        <w:pStyle w:val="Head52"/>
      </w:pPr>
      <w:r>
        <w:br w:type="page"/>
      </w:r>
      <w:bookmarkStart w:id="406" w:name="_Toc44009444"/>
      <w:r w:rsidR="0052539E">
        <w:t>40.</w:t>
      </w:r>
      <w:r w:rsidR="0052539E">
        <w:tab/>
        <w:t>Extension of Time for Achieving Operational Acceptance (GCC Clause 40)</w:t>
      </w:r>
      <w:bookmarkEnd w:id="405"/>
      <w:bookmarkEnd w:id="40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09580F5F" w14:textId="77777777">
        <w:tc>
          <w:tcPr>
            <w:tcW w:w="1872" w:type="dxa"/>
          </w:tcPr>
          <w:p w14:paraId="6A356BC9" w14:textId="77777777" w:rsidR="0052539E" w:rsidRDefault="0052539E">
            <w:pPr>
              <w:spacing w:after="0"/>
              <w:ind w:right="-72" w:firstLine="14"/>
            </w:pPr>
            <w:r>
              <w:t>GCC 40</w:t>
            </w:r>
          </w:p>
        </w:tc>
        <w:tc>
          <w:tcPr>
            <w:tcW w:w="7236" w:type="dxa"/>
          </w:tcPr>
          <w:p w14:paraId="1E74FE9A" w14:textId="77777777" w:rsidR="0052539E" w:rsidRDefault="0052539E">
            <w:pPr>
              <w:spacing w:after="240"/>
              <w:ind w:left="734" w:hanging="734"/>
            </w:pPr>
            <w:r>
              <w:rPr>
                <w:rStyle w:val="preparersnote"/>
                <w:b w:val="0"/>
              </w:rPr>
              <w:t>Insert:</w:t>
            </w:r>
            <w:r>
              <w:rPr>
                <w:rStyle w:val="preparersnote"/>
              </w:rPr>
              <w:t xml:space="preserve">  necessary and appropriate clauses</w:t>
            </w:r>
            <w:r>
              <w:rPr>
                <w:rStyle w:val="preparersnote"/>
                <w:b w:val="0"/>
              </w:rPr>
              <w:t xml:space="preserve">, or state  </w:t>
            </w:r>
            <w:r>
              <w:rPr>
                <w:rStyle w:val="preparersnote"/>
              </w:rPr>
              <w:t>“There are no Special Conditions of Contract applicable to GCC Clause 40.”</w:t>
            </w:r>
          </w:p>
        </w:tc>
      </w:tr>
    </w:tbl>
    <w:p w14:paraId="1252768C" w14:textId="77777777" w:rsidR="0052539E" w:rsidRDefault="0052539E">
      <w:pPr>
        <w:pStyle w:val="Head52"/>
      </w:pPr>
      <w:bookmarkStart w:id="407" w:name="_Toc521497334"/>
      <w:bookmarkStart w:id="408" w:name="_Toc44009445"/>
      <w:r>
        <w:t>41.</w:t>
      </w:r>
      <w:r>
        <w:tab/>
        <w:t>Termination (GCC Clause 41)</w:t>
      </w:r>
      <w:bookmarkEnd w:id="407"/>
      <w:bookmarkEnd w:id="4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5E739777" w14:textId="77777777">
        <w:tc>
          <w:tcPr>
            <w:tcW w:w="1872" w:type="dxa"/>
          </w:tcPr>
          <w:p w14:paraId="009A93D5" w14:textId="77777777" w:rsidR="0052539E" w:rsidRDefault="0052539E">
            <w:pPr>
              <w:spacing w:after="0"/>
              <w:ind w:right="-72" w:firstLine="14"/>
            </w:pPr>
            <w:r>
              <w:t>GCC 41</w:t>
            </w:r>
          </w:p>
        </w:tc>
        <w:tc>
          <w:tcPr>
            <w:tcW w:w="7236" w:type="dxa"/>
          </w:tcPr>
          <w:p w14:paraId="452603FB" w14:textId="77777777" w:rsidR="0052539E" w:rsidRDefault="0052539E">
            <w:pPr>
              <w:spacing w:after="240"/>
              <w:ind w:left="734" w:hanging="720"/>
            </w:pPr>
            <w:r>
              <w:rPr>
                <w:rStyle w:val="preparersnote"/>
                <w:b w:val="0"/>
              </w:rPr>
              <w:t>Normally, state</w:t>
            </w:r>
            <w:r>
              <w:rPr>
                <w:rStyle w:val="preparersnote"/>
              </w:rPr>
              <w:t xml:space="preserve">  “There are no Special Conditions of Contract applicable to GCC Clause 41.”</w:t>
            </w:r>
          </w:p>
        </w:tc>
      </w:tr>
    </w:tbl>
    <w:p w14:paraId="13868906" w14:textId="77777777" w:rsidR="0052539E" w:rsidRDefault="0052539E">
      <w:pPr>
        <w:pStyle w:val="Head52"/>
      </w:pPr>
      <w:bookmarkStart w:id="409" w:name="_Toc521497335"/>
      <w:bookmarkStart w:id="410" w:name="_Toc44009446"/>
      <w:r>
        <w:t>42.</w:t>
      </w:r>
      <w:r>
        <w:tab/>
        <w:t>Assignment (GCC Clause 42)</w:t>
      </w:r>
      <w:bookmarkEnd w:id="409"/>
      <w:bookmarkEnd w:id="41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2539E" w14:paraId="4A559B1D" w14:textId="77777777">
        <w:tc>
          <w:tcPr>
            <w:tcW w:w="1872" w:type="dxa"/>
          </w:tcPr>
          <w:p w14:paraId="2B436806" w14:textId="77777777" w:rsidR="0052539E" w:rsidRDefault="0052539E">
            <w:pPr>
              <w:spacing w:after="0"/>
              <w:ind w:right="-72" w:firstLine="14"/>
            </w:pPr>
            <w:r>
              <w:t>GCC 42</w:t>
            </w:r>
          </w:p>
        </w:tc>
        <w:tc>
          <w:tcPr>
            <w:tcW w:w="7236" w:type="dxa"/>
          </w:tcPr>
          <w:p w14:paraId="53FA7489" w14:textId="77777777" w:rsidR="0052539E" w:rsidRDefault="0052539E">
            <w:pPr>
              <w:spacing w:after="240"/>
              <w:ind w:left="738" w:hanging="720"/>
            </w:pPr>
            <w:r>
              <w:rPr>
                <w:rStyle w:val="preparersnote"/>
                <w:b w:val="0"/>
              </w:rPr>
              <w:t>Insert:</w:t>
            </w:r>
            <w:r>
              <w:rPr>
                <w:rStyle w:val="preparersnote"/>
              </w:rPr>
              <w:t xml:space="preserve">  necessary and appropriate clauses, </w:t>
            </w:r>
            <w:r>
              <w:rPr>
                <w:rStyle w:val="preparersnote"/>
                <w:b w:val="0"/>
              </w:rPr>
              <w:t>or state</w:t>
            </w:r>
            <w:r>
              <w:rPr>
                <w:rStyle w:val="preparersnote"/>
              </w:rPr>
              <w:t xml:space="preserve">  “There are no Special Conditions of Contract applicable to GCC Clause 42.”</w:t>
            </w:r>
          </w:p>
        </w:tc>
      </w:tr>
    </w:tbl>
    <w:p w14:paraId="512C7E3A" w14:textId="77777777" w:rsidR="0052539E" w:rsidRDefault="0052539E">
      <w:pPr>
        <w:pStyle w:val="Heading1"/>
        <w:rPr>
          <w:sz w:val="22"/>
        </w:rPr>
        <w:sectPr w:rsidR="0052539E" w:rsidSect="00F93A9F">
          <w:headerReference w:type="even" r:id="rId58"/>
          <w:headerReference w:type="default" r:id="rId59"/>
          <w:footnotePr>
            <w:numRestart w:val="eachPage"/>
          </w:footnotePr>
          <w:endnotePr>
            <w:numRestart w:val="eachSect"/>
          </w:endnotePr>
          <w:pgSz w:w="12240" w:h="15840" w:code="1"/>
          <w:pgMar w:top="1800" w:right="1440" w:bottom="1152" w:left="1800" w:header="720" w:footer="432" w:gutter="0"/>
          <w:cols w:space="720"/>
          <w:formProt w:val="0"/>
          <w:titlePg/>
        </w:sectPr>
      </w:pPr>
    </w:p>
    <w:p w14:paraId="32F356FB" w14:textId="6503F488" w:rsidR="0052539E" w:rsidRDefault="0052539E">
      <w:pPr>
        <w:pStyle w:val="Heading1"/>
      </w:pPr>
      <w:bookmarkStart w:id="411" w:name="_Toc521498745"/>
      <w:bookmarkStart w:id="412" w:name="_Toc44004134"/>
      <w:r>
        <w:t>Section VI</w:t>
      </w:r>
      <w:r w:rsidR="00417130">
        <w:t>I</w:t>
      </w:r>
      <w:r>
        <w:t>.  Technical Requirements (including Implementation Schedule)</w:t>
      </w:r>
      <w:bookmarkEnd w:id="411"/>
      <w:bookmarkEnd w:id="412"/>
    </w:p>
    <w:p w14:paraId="3C5CA1D7" w14:textId="77777777" w:rsidR="0052539E" w:rsidRDefault="0052539E">
      <w:pPr>
        <w:jc w:val="center"/>
        <w:rPr>
          <w:sz w:val="22"/>
        </w:rPr>
      </w:pPr>
    </w:p>
    <w:p w14:paraId="48B999F5" w14:textId="77777777" w:rsidR="0052539E" w:rsidRPr="00CC640A" w:rsidRDefault="0052539E" w:rsidP="00CC640A">
      <w:pPr>
        <w:jc w:val="center"/>
        <w:rPr>
          <w:b/>
          <w:bCs/>
          <w:sz w:val="28"/>
          <w:szCs w:val="28"/>
        </w:rPr>
      </w:pPr>
      <w:bookmarkStart w:id="413" w:name="_Toc521498746"/>
      <w:r w:rsidRPr="00CC640A">
        <w:rPr>
          <w:b/>
          <w:bCs/>
          <w:sz w:val="28"/>
          <w:szCs w:val="28"/>
        </w:rPr>
        <w:t>Notes on preparing the Technical Requirements</w:t>
      </w:r>
      <w:bookmarkEnd w:id="413"/>
    </w:p>
    <w:p w14:paraId="13543894" w14:textId="77777777" w:rsidR="0052539E" w:rsidRDefault="0052539E">
      <w:pPr>
        <w:pStyle w:val="explanatorynotes"/>
        <w:spacing w:line="240" w:lineRule="auto"/>
        <w:jc w:val="left"/>
      </w:pPr>
    </w:p>
    <w:p w14:paraId="210B40D0" w14:textId="77777777" w:rsidR="0052539E" w:rsidRDefault="0052539E">
      <w:pPr>
        <w:pStyle w:val="explanatorynotes"/>
        <w:spacing w:line="240" w:lineRule="auto"/>
        <w:jc w:val="left"/>
      </w:pPr>
      <w:r>
        <w:tab/>
        <w:t xml:space="preserve">The Technical Requirements should include all the technical details that Bidders need, in combination with the Implementation Schedule and the supporting System Inventory Tables, to prepare realistic, responsive, and competitive bids. </w:t>
      </w:r>
    </w:p>
    <w:p w14:paraId="47C22422" w14:textId="77777777" w:rsidR="0052539E" w:rsidRDefault="0052539E">
      <w:pPr>
        <w:pStyle w:val="explanatorynotes"/>
        <w:spacing w:line="240" w:lineRule="auto"/>
        <w:jc w:val="left"/>
      </w:pPr>
      <w:r>
        <w:tab/>
        <w:t xml:space="preserve">The Technical Requirements should, as much as possible, be based on and expressed in terms of the Purchaser’s business, rather than technological needs.  This leaves it up to the market to determine what specific Information Technologies can best satisfy these business needs.  Nevertheless, in the case of a relatively straight-forward Information System, where the business needs have been clearly linked to technological requirements, it would be acceptable to prepare Technical Requirements that describe technologies known to satisfy those business needs.  Even in these cases, however, the requirements must be vendor neutral and specified to elicit the widest range of possible technical responses.  </w:t>
      </w:r>
    </w:p>
    <w:p w14:paraId="7DF10B82" w14:textId="77777777" w:rsidR="0052539E" w:rsidRDefault="0052539E">
      <w:pPr>
        <w:pStyle w:val="explanatorynotes"/>
        <w:spacing w:line="240" w:lineRule="auto"/>
        <w:jc w:val="left"/>
      </w:pPr>
      <w:r>
        <w:tab/>
        <w:t xml:space="preserve">References to brand names, catalog numbers, or other details that limit the source of any item or component to a specific manufacturer should be avoided.  Where such references are unavoidable, the words “or substantially equivalent” should be added to permit Bidders to bid equivalent or superior technologies.  Only in the most exceptional circumstances may Bidders be required to offer brand-name items and the equivalency clause be omitted.  The World Bank’s consideration for exception requires that:  </w:t>
      </w:r>
    </w:p>
    <w:p w14:paraId="23536E4B" w14:textId="77777777" w:rsidR="0052539E" w:rsidRDefault="0052539E">
      <w:pPr>
        <w:pStyle w:val="explanatorynotes"/>
        <w:spacing w:line="240" w:lineRule="auto"/>
        <w:ind w:left="1440" w:hanging="720"/>
        <w:jc w:val="left"/>
      </w:pPr>
      <w:r>
        <w:t>(a)</w:t>
      </w:r>
      <w:r>
        <w:tab/>
        <w:t>a brand-name component appears to have no equivalent or superior alternative, because of its unique ability to reliably interoperate with a relatively large base of existing technologies, to conform with the Purchaser’s adopted technological standards, and to offer overwhelming savings in terms of avoided costs for retraining, data conversion, macro / business template redevelopment, etc.;</w:t>
      </w:r>
    </w:p>
    <w:p w14:paraId="52BAF4A8" w14:textId="77777777" w:rsidR="0052539E" w:rsidRDefault="0052539E">
      <w:pPr>
        <w:pStyle w:val="explanatorynotes"/>
        <w:spacing w:line="240" w:lineRule="auto"/>
        <w:ind w:left="1440" w:hanging="720"/>
        <w:jc w:val="left"/>
      </w:pPr>
      <w:r>
        <w:t>(b)</w:t>
      </w:r>
      <w:r>
        <w:tab/>
        <w:t>the World Bank has agreed in advance, during project preparation, that such brand-name restrictions are warranted; and</w:t>
      </w:r>
    </w:p>
    <w:p w14:paraId="6948C0D2" w14:textId="77777777" w:rsidR="0052539E" w:rsidRDefault="0052539E">
      <w:pPr>
        <w:pStyle w:val="explanatorynotes"/>
        <w:spacing w:line="240" w:lineRule="auto"/>
        <w:ind w:left="1440" w:hanging="720"/>
        <w:jc w:val="left"/>
      </w:pPr>
      <w:r>
        <w:t>(c)</w:t>
      </w:r>
      <w:r>
        <w:tab/>
        <w:t>such brand-name components are the absolute fewest possible and each component has been explicitly identified in the Bid Data Sheet for ITB Clause 16.3 (ITB Clause 14.3 in the two-stage SBD).</w:t>
      </w:r>
    </w:p>
    <w:p w14:paraId="271A38CB" w14:textId="77777777" w:rsidR="0052539E" w:rsidRDefault="0052539E">
      <w:pPr>
        <w:pStyle w:val="explanatorynotes"/>
        <w:spacing w:line="240" w:lineRule="auto"/>
        <w:jc w:val="left"/>
      </w:pPr>
      <w:r>
        <w:tab/>
        <w:t>Similarly, where national standards or codes of practice are specified, the Purchaser should include a statement that other national or international standards “that are substantially equivalent” will also be acceptable.</w:t>
      </w:r>
    </w:p>
    <w:p w14:paraId="34018AEE" w14:textId="77777777" w:rsidR="0052539E" w:rsidRDefault="0052539E">
      <w:pPr>
        <w:pStyle w:val="explanatorynotes"/>
        <w:spacing w:line="240" w:lineRule="auto"/>
        <w:jc w:val="left"/>
      </w:pPr>
      <w:r>
        <w:tab/>
        <w:t xml:space="preserve">To help ensure comparable bids and ease Contract execution, the Purchaser’s requirements must be stated as clearly as possible, with minimum room for differing interpretations.  Thus, wherever possible, technical specifications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Bidders regarding whether or not, for example, a server that could be expanded up to six processor boards would be technically responsive.  </w:t>
      </w:r>
    </w:p>
    <w:p w14:paraId="3A3B955E" w14:textId="77777777" w:rsidR="0052539E" w:rsidRDefault="0052539E">
      <w:pPr>
        <w:pStyle w:val="explanatorynotes"/>
        <w:spacing w:line="240" w:lineRule="auto"/>
        <w:jc w:val="left"/>
      </w:pPr>
      <w:r>
        <w:tab/>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may be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  </w:t>
      </w:r>
    </w:p>
    <w:p w14:paraId="1ADE06E0" w14:textId="77777777" w:rsidR="0052539E" w:rsidRDefault="0052539E">
      <w:pPr>
        <w:pStyle w:val="explanatorynotes"/>
        <w:spacing w:line="240" w:lineRule="auto"/>
        <w:jc w:val="left"/>
      </w:pPr>
      <w:r>
        <w:tab/>
        <w:t>It is important that the Requirements clearly identify which are mandatory features (for which a bid’s nonconformance might require rejection for non-responsiveness) and which are preferable features that can be included or excluded from a bid at the Bidder’s option. To enhance the clarity of the specifications, Purchasers are advised to use the word “MUST” (in bold capitals) in sentences describing mandatory requirements.  The Technical Responsiveness Checklist is also a useful device to ensure that mandatory and preferred features are clearly indicated.</w:t>
      </w:r>
    </w:p>
    <w:p w14:paraId="52BA7D0A" w14:textId="77777777" w:rsidR="00617292" w:rsidRPr="00212DB6" w:rsidRDefault="00617292" w:rsidP="00212DB6">
      <w:pPr>
        <w:rPr>
          <w:rFonts w:ascii="Arial" w:hAnsi="Arial"/>
          <w:sz w:val="22"/>
        </w:rPr>
      </w:pPr>
      <w:r>
        <w:rPr>
          <w:rFonts w:ascii="Arial" w:hAnsi="Arial"/>
          <w:sz w:val="22"/>
        </w:rPr>
        <w:t xml:space="preserve">            </w:t>
      </w:r>
      <w:r w:rsidRPr="00617292">
        <w:rPr>
          <w:rFonts w:ascii="Arial" w:hAnsi="Arial"/>
          <w:sz w:val="22"/>
        </w:rPr>
        <w:t xml:space="preserve">2.0.5 </w:t>
      </w:r>
      <w:r w:rsidR="00212DB6" w:rsidRPr="00212DB6">
        <w:rPr>
          <w:rFonts w:ascii="Arial" w:hAnsi="Arial"/>
          <w:sz w:val="22"/>
        </w:rPr>
        <w:t>below indicates noise levels and emission standard.  Additional requirements as applicable may include, but not limited to, aspects related to the protection of the environment including</w:t>
      </w:r>
      <w:bookmarkStart w:id="414" w:name="_Hlk531342164"/>
      <w:r w:rsidR="00212DB6" w:rsidRPr="00212DB6">
        <w:rPr>
          <w:rFonts w:ascii="Arial" w:hAnsi="Arial"/>
          <w:sz w:val="22"/>
        </w:rPr>
        <w:t xml:space="preserve"> management and safety of hazardous materials, resource efficiency and pollution prevention and management measures</w:t>
      </w:r>
      <w:bookmarkEnd w:id="414"/>
      <w:r w:rsidRPr="00212DB6">
        <w:rPr>
          <w:rFonts w:ascii="Arial" w:hAnsi="Arial"/>
          <w:sz w:val="22"/>
        </w:rPr>
        <w:t>.</w:t>
      </w:r>
    </w:p>
    <w:p w14:paraId="575BD547" w14:textId="77777777" w:rsidR="0052539E" w:rsidRDefault="0052539E">
      <w:pPr>
        <w:pStyle w:val="explanatorynotes"/>
        <w:spacing w:line="240" w:lineRule="auto"/>
        <w:jc w:val="left"/>
      </w:pPr>
      <w:r>
        <w:tab/>
        <w:t xml:space="preserve">This section of the SBD contains a sample outline that will help Purchasers organize and present in a comprehensive way both the business purpose and technical characteristics of the System to be supplied and installed.  The major sections are:  </w:t>
      </w:r>
    </w:p>
    <w:p w14:paraId="7911ED2A" w14:textId="77777777" w:rsidR="0052539E" w:rsidRDefault="0052539E">
      <w:pPr>
        <w:pStyle w:val="explanatorynotes"/>
        <w:spacing w:line="240" w:lineRule="auto"/>
        <w:ind w:left="1440" w:hanging="720"/>
        <w:jc w:val="left"/>
      </w:pPr>
      <w:r>
        <w:t>(A)</w:t>
      </w:r>
      <w:r>
        <w:tab/>
        <w:t>Background (description of the project, history, and structure of the agency, purpose of the System, etc.)</w:t>
      </w:r>
    </w:p>
    <w:p w14:paraId="3FC4656F" w14:textId="77777777" w:rsidR="0052539E" w:rsidRDefault="0052539E">
      <w:pPr>
        <w:pStyle w:val="explanatorynotes"/>
        <w:spacing w:line="240" w:lineRule="auto"/>
        <w:ind w:left="1440" w:hanging="720"/>
        <w:jc w:val="left"/>
      </w:pPr>
      <w:r>
        <w:t>(B)</w:t>
      </w:r>
      <w:r>
        <w:tab/>
        <w:t xml:space="preserve">Business Function and Performance Requirements </w:t>
      </w:r>
    </w:p>
    <w:p w14:paraId="6C7432DB" w14:textId="77777777" w:rsidR="0052539E" w:rsidRDefault="0052539E">
      <w:pPr>
        <w:pStyle w:val="explanatorynotes"/>
        <w:spacing w:line="240" w:lineRule="auto"/>
        <w:ind w:left="1440" w:hanging="720"/>
        <w:jc w:val="left"/>
      </w:pPr>
      <w:r>
        <w:t>(C)</w:t>
      </w:r>
      <w:r>
        <w:tab/>
        <w:t>Technical Specifications</w:t>
      </w:r>
    </w:p>
    <w:p w14:paraId="40CFEC1A" w14:textId="77777777" w:rsidR="0052539E" w:rsidRDefault="0052539E">
      <w:pPr>
        <w:pStyle w:val="explanatorynotes"/>
        <w:spacing w:line="240" w:lineRule="auto"/>
        <w:ind w:left="1440" w:hanging="720"/>
        <w:jc w:val="left"/>
      </w:pPr>
      <w:r>
        <w:t>(D)</w:t>
      </w:r>
      <w:r>
        <w:tab/>
        <w:t>Testing Requirements</w:t>
      </w:r>
    </w:p>
    <w:p w14:paraId="03A174B2" w14:textId="77777777" w:rsidR="0052539E" w:rsidRDefault="0052539E">
      <w:pPr>
        <w:pStyle w:val="explanatorynotes"/>
        <w:spacing w:line="240" w:lineRule="auto"/>
        <w:ind w:left="1440" w:hanging="720"/>
        <w:jc w:val="left"/>
      </w:pPr>
      <w:r>
        <w:t>(E)</w:t>
      </w:r>
      <w:r>
        <w:tab/>
        <w:t>Implementation Schedule</w:t>
      </w:r>
    </w:p>
    <w:p w14:paraId="64067C92" w14:textId="77777777" w:rsidR="0052539E" w:rsidRDefault="0052539E">
      <w:pPr>
        <w:pStyle w:val="explanatorynotes"/>
        <w:spacing w:line="240" w:lineRule="auto"/>
        <w:ind w:left="1440" w:hanging="720"/>
        <w:jc w:val="left"/>
      </w:pPr>
      <w:r>
        <w:t>(F)</w:t>
      </w:r>
      <w:r>
        <w:tab/>
        <w:t xml:space="preserve">Required Format for Technical Bid </w:t>
      </w:r>
    </w:p>
    <w:p w14:paraId="67E5D7CF" w14:textId="77777777" w:rsidR="0052539E" w:rsidRDefault="0052539E">
      <w:pPr>
        <w:pStyle w:val="explanatorynotes"/>
        <w:spacing w:line="240" w:lineRule="auto"/>
        <w:ind w:left="1440" w:hanging="720"/>
        <w:jc w:val="left"/>
      </w:pPr>
      <w:r>
        <w:t>(G)</w:t>
      </w:r>
      <w:r>
        <w:tab/>
        <w:t>Technical Responsiveness Checklist</w:t>
      </w:r>
    </w:p>
    <w:p w14:paraId="77951A2E" w14:textId="77777777" w:rsidR="0052539E" w:rsidRDefault="0052539E">
      <w:pPr>
        <w:pStyle w:val="explanatorynotes"/>
        <w:spacing w:line="240" w:lineRule="auto"/>
        <w:ind w:left="1440" w:hanging="720"/>
        <w:jc w:val="left"/>
      </w:pPr>
      <w:r>
        <w:t>(H)</w:t>
      </w:r>
      <w:r>
        <w:tab/>
        <w:t>Attachments (e.g., drawings of site premises, descriptions of existing technologies, sample data, and reports, etc.)</w:t>
      </w:r>
    </w:p>
    <w:p w14:paraId="2E1A4BD3" w14:textId="77777777" w:rsidR="0052539E" w:rsidRDefault="0052539E">
      <w:pPr>
        <w:pStyle w:val="explanatorynotes"/>
        <w:spacing w:line="240" w:lineRule="auto"/>
        <w:jc w:val="left"/>
      </w:pPr>
      <w:r>
        <w:t>Preparation of the Implementation Schedule in Chapter E warrants further explanation and guidance.</w:t>
      </w:r>
    </w:p>
    <w:p w14:paraId="41DBB3E5" w14:textId="77777777" w:rsidR="0052539E" w:rsidRPr="00CC640A" w:rsidRDefault="0052539E" w:rsidP="00CC640A">
      <w:pPr>
        <w:jc w:val="center"/>
        <w:rPr>
          <w:b/>
          <w:bCs/>
          <w:sz w:val="28"/>
          <w:szCs w:val="28"/>
        </w:rPr>
      </w:pPr>
      <w:bookmarkStart w:id="415" w:name="_Toc521498747"/>
      <w:r w:rsidRPr="00CC640A">
        <w:rPr>
          <w:b/>
          <w:bCs/>
          <w:sz w:val="28"/>
          <w:szCs w:val="28"/>
        </w:rPr>
        <w:t>Notes on preparing the Implementation Schedule</w:t>
      </w:r>
      <w:bookmarkEnd w:id="415"/>
    </w:p>
    <w:p w14:paraId="249134A8" w14:textId="77777777" w:rsidR="0052539E" w:rsidRDefault="0052539E">
      <w:pPr>
        <w:pStyle w:val="explanatorynotes"/>
        <w:spacing w:line="240" w:lineRule="auto"/>
        <w:jc w:val="left"/>
      </w:pPr>
    </w:p>
    <w:p w14:paraId="719DCA0D" w14:textId="77777777" w:rsidR="0052539E" w:rsidRDefault="0052539E">
      <w:pPr>
        <w:pStyle w:val="explanatorynotes"/>
        <w:spacing w:line="240" w:lineRule="auto"/>
        <w:jc w:val="left"/>
      </w:pPr>
      <w:r>
        <w:tab/>
        <w:t xml:space="preserve">The Implementation Schedule presents in summary form: </w:t>
      </w:r>
    </w:p>
    <w:p w14:paraId="4D5D3754" w14:textId="77777777" w:rsidR="0052539E" w:rsidRDefault="0052539E">
      <w:pPr>
        <w:pStyle w:val="explanatorynotes"/>
        <w:spacing w:line="240" w:lineRule="auto"/>
        <w:ind w:left="1440" w:hanging="720"/>
        <w:jc w:val="left"/>
      </w:pPr>
      <w:r>
        <w:t>(a)</w:t>
      </w:r>
      <w:r>
        <w:tab/>
        <w:t xml:space="preserve">the key Information Technologies, Materials, and other Goods and Services that comprise the System to be supplied and/or performed by the successful Bidder (including a breakdown showing all Subsystems); </w:t>
      </w:r>
    </w:p>
    <w:p w14:paraId="0C206CDB" w14:textId="77777777" w:rsidR="0052539E" w:rsidRDefault="0052539E">
      <w:pPr>
        <w:pStyle w:val="explanatorynotes"/>
        <w:spacing w:line="240" w:lineRule="auto"/>
        <w:ind w:left="1440" w:hanging="720"/>
        <w:jc w:val="left"/>
      </w:pPr>
      <w:r>
        <w:t>(b)</w:t>
      </w:r>
      <w:r>
        <w:tab/>
        <w:t xml:space="preserve">the quantities of such Information Technologies, Materials, and other Goods and Services; </w:t>
      </w:r>
    </w:p>
    <w:p w14:paraId="52FCD125" w14:textId="77777777" w:rsidR="0052539E" w:rsidRDefault="0052539E">
      <w:pPr>
        <w:pStyle w:val="explanatorynotes"/>
        <w:spacing w:line="240" w:lineRule="auto"/>
        <w:ind w:left="1440" w:hanging="720"/>
        <w:jc w:val="left"/>
      </w:pPr>
      <w:r>
        <w:t>(c)</w:t>
      </w:r>
      <w:r>
        <w:tab/>
        <w:t xml:space="preserve">the site(s) where the System will be installed and the services performed; and </w:t>
      </w:r>
    </w:p>
    <w:p w14:paraId="47F04C23" w14:textId="77777777" w:rsidR="0052539E" w:rsidRDefault="0052539E">
      <w:pPr>
        <w:pStyle w:val="explanatorynotes"/>
        <w:spacing w:line="240" w:lineRule="auto"/>
        <w:ind w:left="1440" w:hanging="720"/>
        <w:jc w:val="left"/>
      </w:pPr>
      <w:r>
        <w:t>(d)</w:t>
      </w:r>
      <w:r>
        <w:tab/>
        <w:t xml:space="preserve">when Installation, and Operational Acceptance should take place for all Subsystems and/or major components of the System, and the overall System itself, as well as any other major Contract milestones.  Note that the delivery date is not presented in the Implementation Schedule but left for bidders to provide.  Delivery, under Incoterms 2000 for CIP, refers to the shipment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14:paraId="68A5B06E" w14:textId="77777777" w:rsidR="0052539E" w:rsidRDefault="0052539E">
      <w:pPr>
        <w:pStyle w:val="explanatorynotes"/>
        <w:spacing w:line="240" w:lineRule="auto"/>
        <w:jc w:val="left"/>
      </w:pPr>
      <w:r>
        <w:tab/>
        <w:t xml:space="preserve">The target completion dates given in the Implementation Schedule must be realistic, and the Schedule itself must contain enough clear information to enable Bidders to quickly prepare responsive bids with realistic and competitive prices.  These prices are to </w:t>
      </w:r>
      <w:r w:rsidR="003930CE">
        <w:t>be submitted</w:t>
      </w:r>
      <w:r>
        <w:t xml:space="preserve"> in the format of the Price Schedules included in the Sample Forms Section of these SBD.  Thus, the breakdown provided in the Implementation Schedule should closely mirror that given in the Price Schedules.  If inconsistencies are introduced in these two key forms, confusion and delays will likely occur during the evaluation.  </w:t>
      </w:r>
    </w:p>
    <w:p w14:paraId="376E645F" w14:textId="77777777" w:rsidR="0052539E" w:rsidRDefault="0052539E">
      <w:pPr>
        <w:pStyle w:val="explanatorynotes"/>
        <w:spacing w:line="240" w:lineRule="auto"/>
        <w:jc w:val="left"/>
      </w:pPr>
      <w:r>
        <w:tab/>
        <w:t xml:space="preserve">The Implementation Schedule also fulfills a variety of other important functions:  </w:t>
      </w:r>
    </w:p>
    <w:p w14:paraId="210D6662" w14:textId="77777777" w:rsidR="0052539E" w:rsidRDefault="0052539E">
      <w:pPr>
        <w:pStyle w:val="explanatorynotes"/>
        <w:spacing w:line="240" w:lineRule="auto"/>
        <w:ind w:left="1440" w:hanging="720"/>
        <w:jc w:val="left"/>
      </w:pPr>
      <w:r>
        <w:t>(a)</w:t>
      </w:r>
      <w:r>
        <w:tab/>
        <w:t xml:space="preserve">the performance milestones in the Schedule are used to construct the payment schedule given in the Special Conditions of Contract; </w:t>
      </w:r>
    </w:p>
    <w:p w14:paraId="1A1D7739" w14:textId="77777777" w:rsidR="0052539E" w:rsidRDefault="0052539E">
      <w:pPr>
        <w:pStyle w:val="explanatorynotes"/>
        <w:spacing w:line="240" w:lineRule="auto"/>
        <w:ind w:left="1440" w:hanging="720"/>
        <w:jc w:val="left"/>
      </w:pPr>
      <w:r>
        <w:t>(b)</w:t>
      </w:r>
      <w:r>
        <w:tab/>
        <w:t>the Schedule is a key tool that the Purchaser utilizes to monitor and supervise day-to-day performance by the Supplier;</w:t>
      </w:r>
    </w:p>
    <w:p w14:paraId="77739354" w14:textId="77777777" w:rsidR="0052539E" w:rsidRDefault="0052539E">
      <w:pPr>
        <w:pStyle w:val="explanatorynotes"/>
        <w:spacing w:line="240" w:lineRule="auto"/>
        <w:ind w:left="1440" w:hanging="720"/>
        <w:jc w:val="left"/>
      </w:pPr>
      <w:r>
        <w:t>(c)</w:t>
      </w:r>
      <w:r>
        <w:tab/>
        <w:t xml:space="preserve">the application of the liquidated damages provision in the General Conditions of Contract is linked directly to the dates given in the Schedule; and </w:t>
      </w:r>
    </w:p>
    <w:p w14:paraId="27E8049D" w14:textId="77777777" w:rsidR="0052539E" w:rsidRDefault="0052539E">
      <w:pPr>
        <w:pStyle w:val="explanatorynotes"/>
        <w:spacing w:line="240" w:lineRule="auto"/>
        <w:ind w:left="1440" w:hanging="720"/>
        <w:jc w:val="left"/>
      </w:pPr>
      <w:r>
        <w:t>(d)</w:t>
      </w:r>
      <w:r>
        <w:tab/>
        <w:t>the quantities for each item shown in the Schedule are used as the starting point for any quantity variations the Purchaser may wish to request at the time of Contract award pursuant to ITB Clause 33.1 (ITB Clause 45.1 in the two-stage SBD).</w:t>
      </w:r>
    </w:p>
    <w:p w14:paraId="0B05C1B2" w14:textId="77777777" w:rsidR="0052539E" w:rsidRDefault="0052539E">
      <w:pPr>
        <w:pStyle w:val="explanatorynotes"/>
        <w:spacing w:line="240" w:lineRule="auto"/>
        <w:jc w:val="left"/>
      </w:pPr>
      <w:r>
        <w:tab/>
        <w:t xml:space="preserve">The sample tables provided in this section of the SBD are designed to help the Purchaser organize and present the necessary information.  They comprise: </w:t>
      </w:r>
    </w:p>
    <w:p w14:paraId="76E48827" w14:textId="77777777" w:rsidR="0052539E" w:rsidRDefault="0052539E">
      <w:pPr>
        <w:pStyle w:val="explanatorynotes"/>
        <w:spacing w:line="240" w:lineRule="auto"/>
        <w:ind w:left="1440" w:hanging="720"/>
        <w:jc w:val="left"/>
      </w:pPr>
      <w:r>
        <w:t>(a)</w:t>
      </w:r>
      <w:r>
        <w:tab/>
        <w:t xml:space="preserve">an Implementation Schedule Table; </w:t>
      </w:r>
    </w:p>
    <w:p w14:paraId="38482CBD" w14:textId="77777777" w:rsidR="0052539E" w:rsidRDefault="0052539E">
      <w:pPr>
        <w:pStyle w:val="explanatorynotes"/>
        <w:spacing w:line="240" w:lineRule="auto"/>
        <w:ind w:left="1440" w:hanging="720"/>
        <w:jc w:val="left"/>
      </w:pPr>
      <w:r>
        <w:t>(b)</w:t>
      </w:r>
      <w:r>
        <w:tab/>
        <w:t xml:space="preserve">System Inventory Tables (Supply and Installation cost items and Recurrent cost items); </w:t>
      </w:r>
    </w:p>
    <w:p w14:paraId="43E93024" w14:textId="77777777" w:rsidR="0052539E" w:rsidRDefault="0052539E">
      <w:pPr>
        <w:pStyle w:val="explanatorynotes"/>
        <w:spacing w:line="240" w:lineRule="auto"/>
        <w:ind w:left="1440" w:hanging="720"/>
        <w:jc w:val="left"/>
      </w:pPr>
      <w:r>
        <w:t>(c)</w:t>
      </w:r>
      <w:r>
        <w:tab/>
        <w:t xml:space="preserve">a Site Table(s); and </w:t>
      </w:r>
    </w:p>
    <w:p w14:paraId="63E8BAFB" w14:textId="77777777" w:rsidR="0052539E" w:rsidRDefault="0052539E">
      <w:pPr>
        <w:pStyle w:val="explanatorynotes"/>
        <w:spacing w:line="240" w:lineRule="auto"/>
        <w:ind w:left="1440" w:hanging="720"/>
        <w:jc w:val="left"/>
      </w:pPr>
      <w:r>
        <w:t>(d)</w:t>
      </w:r>
      <w:r>
        <w:tab/>
        <w:t xml:space="preserve">a Table of Holidays and other Non-Working Days.  </w:t>
      </w:r>
    </w:p>
    <w:p w14:paraId="725A0A38" w14:textId="77777777" w:rsidR="0052539E" w:rsidRDefault="0052539E">
      <w:pPr>
        <w:pStyle w:val="explanatorynotes"/>
        <w:spacing w:line="240" w:lineRule="auto"/>
        <w:jc w:val="left"/>
      </w:pPr>
      <w:r>
        <w:tab/>
        <w:t>The Purchaser should modify these tables, as required, to suit the particulars of the System (and Subsystems) to be supplied and installed.  The sample text provided for various sections of the tables is illustrative only and should be modified or deleted as appropriate.</w:t>
      </w:r>
    </w:p>
    <w:p w14:paraId="0346FAC9" w14:textId="77777777" w:rsidR="0052539E" w:rsidRDefault="0052539E">
      <w:pPr>
        <w:pStyle w:val="explanatorynotes"/>
        <w:spacing w:line="240" w:lineRule="auto"/>
        <w:jc w:val="left"/>
      </w:pPr>
      <w:r>
        <w:tab/>
        <w:t xml:space="preserve">The Implementation Schedule Table should provide: </w:t>
      </w:r>
    </w:p>
    <w:p w14:paraId="550FAEFC" w14:textId="77777777" w:rsidR="0052539E" w:rsidRDefault="0052539E">
      <w:pPr>
        <w:pStyle w:val="explanatorynotes"/>
        <w:spacing w:line="240" w:lineRule="auto"/>
        <w:ind w:left="1440" w:hanging="720"/>
        <w:jc w:val="left"/>
      </w:pPr>
      <w:r>
        <w:t>(a)</w:t>
      </w:r>
      <w:r>
        <w:tab/>
        <w:t xml:space="preserve">brief identifying descriptions for the major Subsystems and/or major components of the System and the site(s) where they will be installed; </w:t>
      </w:r>
    </w:p>
    <w:p w14:paraId="55B8DBB4" w14:textId="77777777" w:rsidR="0052539E" w:rsidRDefault="0052539E">
      <w:pPr>
        <w:pStyle w:val="explanatorynotes"/>
        <w:spacing w:line="240" w:lineRule="auto"/>
        <w:ind w:left="1440" w:hanging="720"/>
        <w:jc w:val="left"/>
      </w:pPr>
      <w:r>
        <w:t>(b)</w:t>
      </w:r>
      <w:r>
        <w:tab/>
        <w:t xml:space="preserve">the Purchaser’s required completion time, specified in weeks from the Effective Date of the Contract, for Installation and Achieving Operational Acceptance, for each Subsystem and major component, as well as for Operational Acceptance of the entire System itself (if required); and </w:t>
      </w:r>
    </w:p>
    <w:p w14:paraId="2FD17749" w14:textId="77777777" w:rsidR="0052539E" w:rsidRDefault="0052539E">
      <w:pPr>
        <w:pStyle w:val="explanatorynotes"/>
        <w:spacing w:line="240" w:lineRule="auto"/>
        <w:ind w:left="1440" w:hanging="720"/>
        <w:jc w:val="left"/>
      </w:pPr>
      <w:r>
        <w:t>(c)</w:t>
      </w:r>
      <w:r>
        <w:tab/>
        <w:t>a clear indication of which completion date(s) would be used for assessment of Liquidated Damages.</w:t>
      </w:r>
    </w:p>
    <w:p w14:paraId="11D9FEC5" w14:textId="77777777" w:rsidR="0052539E" w:rsidRDefault="0052539E">
      <w:pPr>
        <w:pStyle w:val="explanatorynotes"/>
        <w:spacing w:line="240" w:lineRule="auto"/>
        <w:ind w:firstLine="720"/>
        <w:jc w:val="left"/>
      </w:pPr>
      <w:r>
        <w:t>In specifying the Schedule, it is essential that the target completion dates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Bidding Document, especially in the SCC (e.g., in relation to the Time for Achieving Operational Acceptance and/or times specified for the submission and acceptance of the Agreed Project Plan).</w:t>
      </w:r>
    </w:p>
    <w:p w14:paraId="730F7779" w14:textId="77777777" w:rsidR="0052539E" w:rsidRDefault="0052539E">
      <w:pPr>
        <w:pStyle w:val="explanatorynotes"/>
        <w:spacing w:line="240" w:lineRule="auto"/>
        <w:jc w:val="left"/>
      </w:pPr>
      <w:r>
        <w:tab/>
        <w:t>The System Inventory Tables give a more detailed description of each of the Information Technologies, Materials, and other Goods and Services needed for the System (broken down by Subsystem, if applicable), the required quantities of each, and the location of each on a specific site (e.g., building, floor, room, department, etc.).  Each entry in the System Inventory Tables should be cross referenced to the relevant section of the Technical Requirements where that component is described in greater detail.  There are two sample formats given for the System Inventory Tables: one for the Supply and Installation cost items and the second for recurrent cost items needed (if any).  The second version of the table permits the Purchaser to obtain price information about items that are needed during the Warranty and Post-Warranty Service Periods.</w:t>
      </w:r>
    </w:p>
    <w:p w14:paraId="336747BB" w14:textId="77777777" w:rsidR="0052539E" w:rsidRDefault="0052539E">
      <w:pPr>
        <w:pStyle w:val="explanatorynotes"/>
        <w:spacing w:line="240" w:lineRule="auto"/>
        <w:jc w:val="left"/>
      </w:pPr>
      <w:r>
        <w:tab/>
        <w:t>The Site Table(s) provides information regarding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Bidders can accurately estimate costs related to:</w:t>
      </w:r>
    </w:p>
    <w:p w14:paraId="1C37A4A2" w14:textId="77777777" w:rsidR="0052539E" w:rsidRDefault="0052539E">
      <w:pPr>
        <w:pStyle w:val="explanatorynotes"/>
        <w:spacing w:line="240" w:lineRule="auto"/>
        <w:ind w:left="1440" w:hanging="720"/>
        <w:jc w:val="left"/>
      </w:pPr>
      <w:r>
        <w:t>(a)</w:t>
      </w:r>
      <w:r>
        <w:tab/>
        <w:t>Delivery and insurance;</w:t>
      </w:r>
    </w:p>
    <w:p w14:paraId="1DB38A35" w14:textId="77777777" w:rsidR="0052539E" w:rsidRDefault="0052539E">
      <w:pPr>
        <w:pStyle w:val="explanatorynotes"/>
        <w:spacing w:line="240" w:lineRule="auto"/>
        <w:ind w:left="1440" w:hanging="720"/>
        <w:jc w:val="left"/>
      </w:pPr>
      <w:r>
        <w:t>(b)</w:t>
      </w:r>
      <w:r>
        <w:tab/>
        <w:t>Installation, including cabling and inter-building communications, etc.;</w:t>
      </w:r>
    </w:p>
    <w:p w14:paraId="0BC9E54E" w14:textId="77777777" w:rsidR="0052539E" w:rsidRDefault="0052539E">
      <w:pPr>
        <w:pStyle w:val="explanatorynotes"/>
        <w:spacing w:line="240" w:lineRule="auto"/>
        <w:ind w:left="1440" w:hanging="720"/>
        <w:jc w:val="left"/>
      </w:pPr>
      <w:r>
        <w:t>(c)</w:t>
      </w:r>
      <w:r>
        <w:tab/>
        <w:t>any subcontracts needed to perform post-warranty operational support services, such as emergency repair, maintenance, and other support services; and</w:t>
      </w:r>
    </w:p>
    <w:p w14:paraId="5B6E90D7" w14:textId="77777777" w:rsidR="0052539E" w:rsidRDefault="0052539E">
      <w:pPr>
        <w:pStyle w:val="explanatorynotes"/>
        <w:spacing w:line="240" w:lineRule="auto"/>
        <w:ind w:left="1440" w:hanging="720"/>
        <w:jc w:val="left"/>
      </w:pPr>
      <w:r>
        <w:t>(d)</w:t>
      </w:r>
      <w:r>
        <w:tab/>
        <w:t>any other related Service obligations the successful Bidder will have to perform under the Contract, including related travel and subsistence costs.</w:t>
      </w:r>
    </w:p>
    <w:p w14:paraId="3BB76817" w14:textId="77777777" w:rsidR="0052539E" w:rsidRDefault="0052539E">
      <w:pPr>
        <w:pStyle w:val="explanatorynotes"/>
        <w:spacing w:line="240" w:lineRule="auto"/>
        <w:ind w:firstLine="720"/>
        <w:jc w:val="left"/>
      </w:pPr>
      <w:r>
        <w:t>This information will also help Bidders identify which site(s) may warrant a site visit during the period they are preparing their bids.  If the System presents complex installation problems, a detailed site layout drawings should be included in the Bidding Document.</w:t>
      </w:r>
    </w:p>
    <w:p w14:paraId="062107FC" w14:textId="77777777" w:rsidR="0052539E" w:rsidRDefault="0052539E">
      <w:pPr>
        <w:pStyle w:val="explanatorynotes"/>
        <w:spacing w:line="240" w:lineRule="auto"/>
        <w:jc w:val="left"/>
      </w:pPr>
      <w:r>
        <w:tab/>
        <w:t>If the System comprises a number of Subsystems or components that can be supplied and installed separately and are organized into separate “lots” for bidding, evaluation, and Contract award purposes, each such lot should be described in separate sets of Implementation Schedule, System Inventory, and Site Tables.</w:t>
      </w:r>
    </w:p>
    <w:p w14:paraId="3C3C08EB" w14:textId="77777777" w:rsidR="0052539E" w:rsidRDefault="0052539E" w:rsidP="00CC640A">
      <w:pPr>
        <w:jc w:val="center"/>
      </w:pPr>
      <w:r>
        <w:br w:type="page"/>
      </w:r>
      <w:bookmarkStart w:id="416" w:name="_Toc521498748"/>
      <w:r w:rsidRPr="00CC640A">
        <w:rPr>
          <w:b/>
          <w:bCs/>
          <w:sz w:val="28"/>
          <w:szCs w:val="28"/>
        </w:rPr>
        <w:t>Table of Contents:  Technical Requirements</w:t>
      </w:r>
      <w:bookmarkEnd w:id="416"/>
    </w:p>
    <w:p w14:paraId="662EE5F4" w14:textId="7D226D10" w:rsidR="00284CEA" w:rsidRPr="00C1010C" w:rsidRDefault="00C60F6C">
      <w:pPr>
        <w:pStyle w:val="TOC1"/>
        <w:rPr>
          <w:rFonts w:ascii="Calibri" w:hAnsi="Calibri"/>
          <w:b w:val="0"/>
          <w:noProof/>
          <w:sz w:val="22"/>
          <w:szCs w:val="22"/>
        </w:rPr>
      </w:pPr>
      <w:r>
        <w:rPr>
          <w:b w:val="0"/>
        </w:rPr>
        <w:fldChar w:fldCharType="begin"/>
      </w:r>
      <w:r>
        <w:rPr>
          <w:b w:val="0"/>
        </w:rPr>
        <w:instrText xml:space="preserve"> TOC \h \z \t "Head 7.1,1,Head 7.2,2" </w:instrText>
      </w:r>
      <w:r>
        <w:rPr>
          <w:b w:val="0"/>
        </w:rPr>
        <w:fldChar w:fldCharType="separate"/>
      </w:r>
      <w:hyperlink w:anchor="_Toc44063072" w:history="1">
        <w:r w:rsidR="00284CEA" w:rsidRPr="00F163E8">
          <w:rPr>
            <w:rStyle w:val="Hyperlink"/>
            <w:noProof/>
          </w:rPr>
          <w:t>A.  Background</w:t>
        </w:r>
        <w:r w:rsidR="00284CEA">
          <w:rPr>
            <w:noProof/>
            <w:webHidden/>
          </w:rPr>
          <w:tab/>
        </w:r>
        <w:r w:rsidR="00284CEA">
          <w:rPr>
            <w:noProof/>
            <w:webHidden/>
          </w:rPr>
          <w:fldChar w:fldCharType="begin"/>
        </w:r>
        <w:r w:rsidR="00284CEA">
          <w:rPr>
            <w:noProof/>
            <w:webHidden/>
          </w:rPr>
          <w:instrText xml:space="preserve"> PAGEREF _Toc44063072 \h </w:instrText>
        </w:r>
        <w:r w:rsidR="00284CEA">
          <w:rPr>
            <w:noProof/>
            <w:webHidden/>
          </w:rPr>
        </w:r>
        <w:r w:rsidR="00284CEA">
          <w:rPr>
            <w:noProof/>
            <w:webHidden/>
          </w:rPr>
          <w:fldChar w:fldCharType="separate"/>
        </w:r>
        <w:r w:rsidR="0085080F">
          <w:rPr>
            <w:noProof/>
            <w:webHidden/>
          </w:rPr>
          <w:t>191</w:t>
        </w:r>
        <w:r w:rsidR="00284CEA">
          <w:rPr>
            <w:noProof/>
            <w:webHidden/>
          </w:rPr>
          <w:fldChar w:fldCharType="end"/>
        </w:r>
      </w:hyperlink>
    </w:p>
    <w:p w14:paraId="30389F87" w14:textId="3A440144" w:rsidR="00284CEA" w:rsidRPr="00C1010C" w:rsidRDefault="008D00DB">
      <w:pPr>
        <w:pStyle w:val="TOC2"/>
        <w:rPr>
          <w:rFonts w:ascii="Calibri" w:hAnsi="Calibri"/>
          <w:sz w:val="22"/>
          <w:szCs w:val="22"/>
        </w:rPr>
      </w:pPr>
      <w:hyperlink w:anchor="_Toc44063073" w:history="1">
        <w:r w:rsidR="00284CEA" w:rsidRPr="00F163E8">
          <w:rPr>
            <w:rStyle w:val="Hyperlink"/>
          </w:rPr>
          <w:t>0.1</w:t>
        </w:r>
        <w:r w:rsidR="00284CEA" w:rsidRPr="00C1010C">
          <w:rPr>
            <w:rFonts w:ascii="Calibri" w:hAnsi="Calibri"/>
            <w:sz w:val="22"/>
            <w:szCs w:val="22"/>
          </w:rPr>
          <w:tab/>
        </w:r>
        <w:r w:rsidR="00284CEA" w:rsidRPr="00F163E8">
          <w:rPr>
            <w:rStyle w:val="Hyperlink"/>
          </w:rPr>
          <w:t>The Purchaser</w:t>
        </w:r>
        <w:r w:rsidR="00284CEA">
          <w:rPr>
            <w:webHidden/>
          </w:rPr>
          <w:tab/>
        </w:r>
        <w:r w:rsidR="00284CEA">
          <w:rPr>
            <w:webHidden/>
          </w:rPr>
          <w:fldChar w:fldCharType="begin"/>
        </w:r>
        <w:r w:rsidR="00284CEA">
          <w:rPr>
            <w:webHidden/>
          </w:rPr>
          <w:instrText xml:space="preserve"> PAGEREF _Toc44063073 \h </w:instrText>
        </w:r>
        <w:r w:rsidR="00284CEA">
          <w:rPr>
            <w:webHidden/>
          </w:rPr>
        </w:r>
        <w:r w:rsidR="00284CEA">
          <w:rPr>
            <w:webHidden/>
          </w:rPr>
          <w:fldChar w:fldCharType="separate"/>
        </w:r>
        <w:r w:rsidR="0085080F">
          <w:rPr>
            <w:webHidden/>
          </w:rPr>
          <w:t>191</w:t>
        </w:r>
        <w:r w:rsidR="00284CEA">
          <w:rPr>
            <w:webHidden/>
          </w:rPr>
          <w:fldChar w:fldCharType="end"/>
        </w:r>
      </w:hyperlink>
    </w:p>
    <w:p w14:paraId="074CC860" w14:textId="4FF4D2D8" w:rsidR="00284CEA" w:rsidRPr="00C1010C" w:rsidRDefault="008D00DB">
      <w:pPr>
        <w:pStyle w:val="TOC2"/>
        <w:rPr>
          <w:rFonts w:ascii="Calibri" w:hAnsi="Calibri"/>
          <w:sz w:val="22"/>
          <w:szCs w:val="22"/>
        </w:rPr>
      </w:pPr>
      <w:hyperlink w:anchor="_Toc44063074" w:history="1">
        <w:r w:rsidR="00284CEA" w:rsidRPr="00F163E8">
          <w:rPr>
            <w:rStyle w:val="Hyperlink"/>
          </w:rPr>
          <w:t>0.2</w:t>
        </w:r>
        <w:r w:rsidR="00284CEA" w:rsidRPr="00C1010C">
          <w:rPr>
            <w:rFonts w:ascii="Calibri" w:hAnsi="Calibri"/>
            <w:sz w:val="22"/>
            <w:szCs w:val="22"/>
          </w:rPr>
          <w:tab/>
        </w:r>
        <w:r w:rsidR="00284CEA" w:rsidRPr="00F163E8">
          <w:rPr>
            <w:rStyle w:val="Hyperlink"/>
          </w:rPr>
          <w:t>Business Objectives of the Purchaser</w:t>
        </w:r>
        <w:r w:rsidR="00284CEA">
          <w:rPr>
            <w:webHidden/>
          </w:rPr>
          <w:tab/>
        </w:r>
        <w:r w:rsidR="00284CEA">
          <w:rPr>
            <w:webHidden/>
          </w:rPr>
          <w:fldChar w:fldCharType="begin"/>
        </w:r>
        <w:r w:rsidR="00284CEA">
          <w:rPr>
            <w:webHidden/>
          </w:rPr>
          <w:instrText xml:space="preserve"> PAGEREF _Toc44063074 \h </w:instrText>
        </w:r>
        <w:r w:rsidR="00284CEA">
          <w:rPr>
            <w:webHidden/>
          </w:rPr>
        </w:r>
        <w:r w:rsidR="00284CEA">
          <w:rPr>
            <w:webHidden/>
          </w:rPr>
          <w:fldChar w:fldCharType="separate"/>
        </w:r>
        <w:r w:rsidR="0085080F">
          <w:rPr>
            <w:webHidden/>
          </w:rPr>
          <w:t>191</w:t>
        </w:r>
        <w:r w:rsidR="00284CEA">
          <w:rPr>
            <w:webHidden/>
          </w:rPr>
          <w:fldChar w:fldCharType="end"/>
        </w:r>
      </w:hyperlink>
    </w:p>
    <w:p w14:paraId="27AFC58C" w14:textId="08B73127" w:rsidR="00284CEA" w:rsidRPr="00C1010C" w:rsidRDefault="008D00DB">
      <w:pPr>
        <w:pStyle w:val="TOC2"/>
        <w:rPr>
          <w:rFonts w:ascii="Calibri" w:hAnsi="Calibri"/>
          <w:sz w:val="22"/>
          <w:szCs w:val="22"/>
        </w:rPr>
      </w:pPr>
      <w:hyperlink w:anchor="_Toc44063075" w:history="1">
        <w:r w:rsidR="00284CEA" w:rsidRPr="00F163E8">
          <w:rPr>
            <w:rStyle w:val="Hyperlink"/>
          </w:rPr>
          <w:t>0.3</w:t>
        </w:r>
        <w:r w:rsidR="00284CEA" w:rsidRPr="00C1010C">
          <w:rPr>
            <w:rFonts w:ascii="Calibri" w:hAnsi="Calibri"/>
            <w:sz w:val="22"/>
            <w:szCs w:val="22"/>
          </w:rPr>
          <w:tab/>
        </w:r>
        <w:r w:rsidR="00284CEA" w:rsidRPr="00F163E8">
          <w:rPr>
            <w:rStyle w:val="Hyperlink"/>
          </w:rPr>
          <w:t>Acronyms Used in These Technical Requirements</w:t>
        </w:r>
        <w:r w:rsidR="00284CEA">
          <w:rPr>
            <w:webHidden/>
          </w:rPr>
          <w:tab/>
        </w:r>
        <w:r w:rsidR="00284CEA">
          <w:rPr>
            <w:webHidden/>
          </w:rPr>
          <w:fldChar w:fldCharType="begin"/>
        </w:r>
        <w:r w:rsidR="00284CEA">
          <w:rPr>
            <w:webHidden/>
          </w:rPr>
          <w:instrText xml:space="preserve"> PAGEREF _Toc44063075 \h </w:instrText>
        </w:r>
        <w:r w:rsidR="00284CEA">
          <w:rPr>
            <w:webHidden/>
          </w:rPr>
        </w:r>
        <w:r w:rsidR="00284CEA">
          <w:rPr>
            <w:webHidden/>
          </w:rPr>
          <w:fldChar w:fldCharType="separate"/>
        </w:r>
        <w:r w:rsidR="0085080F">
          <w:rPr>
            <w:webHidden/>
          </w:rPr>
          <w:t>191</w:t>
        </w:r>
        <w:r w:rsidR="00284CEA">
          <w:rPr>
            <w:webHidden/>
          </w:rPr>
          <w:fldChar w:fldCharType="end"/>
        </w:r>
      </w:hyperlink>
    </w:p>
    <w:p w14:paraId="1D3A47F4" w14:textId="33845822" w:rsidR="00284CEA" w:rsidRPr="00C1010C" w:rsidRDefault="008D00DB">
      <w:pPr>
        <w:pStyle w:val="TOC1"/>
        <w:rPr>
          <w:rFonts w:ascii="Calibri" w:hAnsi="Calibri"/>
          <w:b w:val="0"/>
          <w:noProof/>
          <w:sz w:val="22"/>
          <w:szCs w:val="22"/>
        </w:rPr>
      </w:pPr>
      <w:hyperlink w:anchor="_Toc44063076" w:history="1">
        <w:r w:rsidR="00284CEA" w:rsidRPr="00F163E8">
          <w:rPr>
            <w:rStyle w:val="Hyperlink"/>
            <w:noProof/>
          </w:rPr>
          <w:t>B.  Business Function and Performance Requirements</w:t>
        </w:r>
        <w:r w:rsidR="00284CEA">
          <w:rPr>
            <w:noProof/>
            <w:webHidden/>
          </w:rPr>
          <w:tab/>
        </w:r>
        <w:r w:rsidR="00284CEA">
          <w:rPr>
            <w:noProof/>
            <w:webHidden/>
          </w:rPr>
          <w:fldChar w:fldCharType="begin"/>
        </w:r>
        <w:r w:rsidR="00284CEA">
          <w:rPr>
            <w:noProof/>
            <w:webHidden/>
          </w:rPr>
          <w:instrText xml:space="preserve"> PAGEREF _Toc44063076 \h </w:instrText>
        </w:r>
        <w:r w:rsidR="00284CEA">
          <w:rPr>
            <w:noProof/>
            <w:webHidden/>
          </w:rPr>
        </w:r>
        <w:r w:rsidR="00284CEA">
          <w:rPr>
            <w:noProof/>
            <w:webHidden/>
          </w:rPr>
          <w:fldChar w:fldCharType="separate"/>
        </w:r>
        <w:r w:rsidR="0085080F">
          <w:rPr>
            <w:noProof/>
            <w:webHidden/>
          </w:rPr>
          <w:t>193</w:t>
        </w:r>
        <w:r w:rsidR="00284CEA">
          <w:rPr>
            <w:noProof/>
            <w:webHidden/>
          </w:rPr>
          <w:fldChar w:fldCharType="end"/>
        </w:r>
      </w:hyperlink>
    </w:p>
    <w:p w14:paraId="5FE7290A" w14:textId="7A8A6866" w:rsidR="00284CEA" w:rsidRPr="00C1010C" w:rsidRDefault="008D00DB">
      <w:pPr>
        <w:pStyle w:val="TOC2"/>
        <w:rPr>
          <w:rFonts w:ascii="Calibri" w:hAnsi="Calibri"/>
          <w:sz w:val="22"/>
          <w:szCs w:val="22"/>
        </w:rPr>
      </w:pPr>
      <w:hyperlink w:anchor="_Toc44063077" w:history="1">
        <w:r w:rsidR="00284CEA" w:rsidRPr="00F163E8">
          <w:rPr>
            <w:rStyle w:val="Hyperlink"/>
          </w:rPr>
          <w:t>1.1</w:t>
        </w:r>
        <w:r w:rsidR="00284CEA" w:rsidRPr="00C1010C">
          <w:rPr>
            <w:rFonts w:ascii="Calibri" w:hAnsi="Calibri"/>
            <w:sz w:val="22"/>
            <w:szCs w:val="22"/>
          </w:rPr>
          <w:tab/>
        </w:r>
        <w:r w:rsidR="00284CEA" w:rsidRPr="00F163E8">
          <w:rPr>
            <w:rStyle w:val="Hyperlink"/>
          </w:rPr>
          <w:t>Business Requirements to Be Met by the System</w:t>
        </w:r>
        <w:r w:rsidR="00284CEA">
          <w:rPr>
            <w:webHidden/>
          </w:rPr>
          <w:tab/>
        </w:r>
        <w:r w:rsidR="00284CEA">
          <w:rPr>
            <w:webHidden/>
          </w:rPr>
          <w:fldChar w:fldCharType="begin"/>
        </w:r>
        <w:r w:rsidR="00284CEA">
          <w:rPr>
            <w:webHidden/>
          </w:rPr>
          <w:instrText xml:space="preserve"> PAGEREF _Toc44063077 \h </w:instrText>
        </w:r>
        <w:r w:rsidR="00284CEA">
          <w:rPr>
            <w:webHidden/>
          </w:rPr>
        </w:r>
        <w:r w:rsidR="00284CEA">
          <w:rPr>
            <w:webHidden/>
          </w:rPr>
          <w:fldChar w:fldCharType="separate"/>
        </w:r>
        <w:r w:rsidR="0085080F">
          <w:rPr>
            <w:webHidden/>
          </w:rPr>
          <w:t>193</w:t>
        </w:r>
        <w:r w:rsidR="00284CEA">
          <w:rPr>
            <w:webHidden/>
          </w:rPr>
          <w:fldChar w:fldCharType="end"/>
        </w:r>
      </w:hyperlink>
    </w:p>
    <w:p w14:paraId="421E56D3" w14:textId="4EB2FC66" w:rsidR="00284CEA" w:rsidRPr="00C1010C" w:rsidRDefault="008D00DB">
      <w:pPr>
        <w:pStyle w:val="TOC2"/>
        <w:rPr>
          <w:rFonts w:ascii="Calibri" w:hAnsi="Calibri"/>
          <w:sz w:val="22"/>
          <w:szCs w:val="22"/>
        </w:rPr>
      </w:pPr>
      <w:hyperlink w:anchor="_Toc44063078" w:history="1">
        <w:r w:rsidR="00284CEA" w:rsidRPr="00F163E8">
          <w:rPr>
            <w:rStyle w:val="Hyperlink"/>
          </w:rPr>
          <w:t>1.2</w:t>
        </w:r>
        <w:r w:rsidR="00284CEA" w:rsidRPr="00C1010C">
          <w:rPr>
            <w:rFonts w:ascii="Calibri" w:hAnsi="Calibri"/>
            <w:sz w:val="22"/>
            <w:szCs w:val="22"/>
          </w:rPr>
          <w:tab/>
        </w:r>
        <w:r w:rsidR="00284CEA" w:rsidRPr="00F163E8">
          <w:rPr>
            <w:rStyle w:val="Hyperlink"/>
          </w:rPr>
          <w:t>Functional Performance Requirements of the System</w:t>
        </w:r>
        <w:r w:rsidR="00284CEA">
          <w:rPr>
            <w:webHidden/>
          </w:rPr>
          <w:tab/>
        </w:r>
        <w:r w:rsidR="00284CEA">
          <w:rPr>
            <w:webHidden/>
          </w:rPr>
          <w:fldChar w:fldCharType="begin"/>
        </w:r>
        <w:r w:rsidR="00284CEA">
          <w:rPr>
            <w:webHidden/>
          </w:rPr>
          <w:instrText xml:space="preserve"> PAGEREF _Toc44063078 \h </w:instrText>
        </w:r>
        <w:r w:rsidR="00284CEA">
          <w:rPr>
            <w:webHidden/>
          </w:rPr>
        </w:r>
        <w:r w:rsidR="00284CEA">
          <w:rPr>
            <w:webHidden/>
          </w:rPr>
          <w:fldChar w:fldCharType="separate"/>
        </w:r>
        <w:r w:rsidR="0085080F">
          <w:rPr>
            <w:webHidden/>
          </w:rPr>
          <w:t>193</w:t>
        </w:r>
        <w:r w:rsidR="00284CEA">
          <w:rPr>
            <w:webHidden/>
          </w:rPr>
          <w:fldChar w:fldCharType="end"/>
        </w:r>
      </w:hyperlink>
    </w:p>
    <w:p w14:paraId="20F5AF9A" w14:textId="472C9E27" w:rsidR="00284CEA" w:rsidRPr="00C1010C" w:rsidRDefault="008D00DB">
      <w:pPr>
        <w:pStyle w:val="TOC2"/>
        <w:rPr>
          <w:rFonts w:ascii="Calibri" w:hAnsi="Calibri"/>
          <w:sz w:val="22"/>
          <w:szCs w:val="22"/>
        </w:rPr>
      </w:pPr>
      <w:hyperlink w:anchor="_Toc44063079" w:history="1">
        <w:r w:rsidR="00284CEA" w:rsidRPr="00F163E8">
          <w:rPr>
            <w:rStyle w:val="Hyperlink"/>
          </w:rPr>
          <w:t>1.3</w:t>
        </w:r>
        <w:r w:rsidR="00284CEA" w:rsidRPr="00C1010C">
          <w:rPr>
            <w:rFonts w:ascii="Calibri" w:hAnsi="Calibri"/>
            <w:sz w:val="22"/>
            <w:szCs w:val="22"/>
          </w:rPr>
          <w:tab/>
        </w:r>
        <w:r w:rsidR="00284CEA" w:rsidRPr="00F163E8">
          <w:rPr>
            <w:rStyle w:val="Hyperlink"/>
          </w:rPr>
          <w:t>Related Information Technology Issues and Initiatives</w:t>
        </w:r>
        <w:r w:rsidR="00284CEA">
          <w:rPr>
            <w:webHidden/>
          </w:rPr>
          <w:tab/>
        </w:r>
        <w:r w:rsidR="00284CEA">
          <w:rPr>
            <w:webHidden/>
          </w:rPr>
          <w:fldChar w:fldCharType="begin"/>
        </w:r>
        <w:r w:rsidR="00284CEA">
          <w:rPr>
            <w:webHidden/>
          </w:rPr>
          <w:instrText xml:space="preserve"> PAGEREF _Toc44063079 \h </w:instrText>
        </w:r>
        <w:r w:rsidR="00284CEA">
          <w:rPr>
            <w:webHidden/>
          </w:rPr>
        </w:r>
        <w:r w:rsidR="00284CEA">
          <w:rPr>
            <w:webHidden/>
          </w:rPr>
          <w:fldChar w:fldCharType="separate"/>
        </w:r>
        <w:r w:rsidR="0085080F">
          <w:rPr>
            <w:webHidden/>
          </w:rPr>
          <w:t>193</w:t>
        </w:r>
        <w:r w:rsidR="00284CEA">
          <w:rPr>
            <w:webHidden/>
          </w:rPr>
          <w:fldChar w:fldCharType="end"/>
        </w:r>
      </w:hyperlink>
    </w:p>
    <w:p w14:paraId="0C5E5D59" w14:textId="60C39BBF" w:rsidR="00284CEA" w:rsidRPr="00C1010C" w:rsidRDefault="008D00DB">
      <w:pPr>
        <w:pStyle w:val="TOC1"/>
        <w:rPr>
          <w:rFonts w:ascii="Calibri" w:hAnsi="Calibri"/>
          <w:b w:val="0"/>
          <w:noProof/>
          <w:sz w:val="22"/>
          <w:szCs w:val="22"/>
        </w:rPr>
      </w:pPr>
      <w:hyperlink w:anchor="_Toc44063080" w:history="1">
        <w:r w:rsidR="00284CEA" w:rsidRPr="00F163E8">
          <w:rPr>
            <w:rStyle w:val="Hyperlink"/>
            <w:noProof/>
          </w:rPr>
          <w:t>C.  Technical Specifications</w:t>
        </w:r>
        <w:r w:rsidR="00284CEA">
          <w:rPr>
            <w:noProof/>
            <w:webHidden/>
          </w:rPr>
          <w:tab/>
        </w:r>
        <w:r w:rsidR="00284CEA">
          <w:rPr>
            <w:noProof/>
            <w:webHidden/>
          </w:rPr>
          <w:fldChar w:fldCharType="begin"/>
        </w:r>
        <w:r w:rsidR="00284CEA">
          <w:rPr>
            <w:noProof/>
            <w:webHidden/>
          </w:rPr>
          <w:instrText xml:space="preserve"> PAGEREF _Toc44063080 \h </w:instrText>
        </w:r>
        <w:r w:rsidR="00284CEA">
          <w:rPr>
            <w:noProof/>
            <w:webHidden/>
          </w:rPr>
        </w:r>
        <w:r w:rsidR="00284CEA">
          <w:rPr>
            <w:noProof/>
            <w:webHidden/>
          </w:rPr>
          <w:fldChar w:fldCharType="separate"/>
        </w:r>
        <w:r w:rsidR="0085080F">
          <w:rPr>
            <w:noProof/>
            <w:webHidden/>
          </w:rPr>
          <w:t>193</w:t>
        </w:r>
        <w:r w:rsidR="00284CEA">
          <w:rPr>
            <w:noProof/>
            <w:webHidden/>
          </w:rPr>
          <w:fldChar w:fldCharType="end"/>
        </w:r>
      </w:hyperlink>
    </w:p>
    <w:p w14:paraId="1B2FCDDD" w14:textId="4DCA57DB" w:rsidR="00284CEA" w:rsidRPr="00C1010C" w:rsidRDefault="008D00DB">
      <w:pPr>
        <w:pStyle w:val="TOC2"/>
        <w:rPr>
          <w:rFonts w:ascii="Calibri" w:hAnsi="Calibri"/>
          <w:sz w:val="22"/>
          <w:szCs w:val="22"/>
        </w:rPr>
      </w:pPr>
      <w:hyperlink w:anchor="_Toc44063081" w:history="1">
        <w:r w:rsidR="00284CEA" w:rsidRPr="00F163E8">
          <w:rPr>
            <w:rStyle w:val="Hyperlink"/>
          </w:rPr>
          <w:t>2.0</w:t>
        </w:r>
        <w:r w:rsidR="00284CEA" w:rsidRPr="00C1010C">
          <w:rPr>
            <w:rFonts w:ascii="Calibri" w:hAnsi="Calibri"/>
            <w:sz w:val="22"/>
            <w:szCs w:val="22"/>
          </w:rPr>
          <w:tab/>
        </w:r>
        <w:r w:rsidR="00284CEA" w:rsidRPr="00F163E8">
          <w:rPr>
            <w:rStyle w:val="Hyperlink"/>
          </w:rPr>
          <w:t>General Technical Requirements</w:t>
        </w:r>
        <w:r w:rsidR="00284CEA">
          <w:rPr>
            <w:webHidden/>
          </w:rPr>
          <w:tab/>
        </w:r>
        <w:r w:rsidR="00284CEA">
          <w:rPr>
            <w:webHidden/>
          </w:rPr>
          <w:fldChar w:fldCharType="begin"/>
        </w:r>
        <w:r w:rsidR="00284CEA">
          <w:rPr>
            <w:webHidden/>
          </w:rPr>
          <w:instrText xml:space="preserve"> PAGEREF _Toc44063081 \h </w:instrText>
        </w:r>
        <w:r w:rsidR="00284CEA">
          <w:rPr>
            <w:webHidden/>
          </w:rPr>
        </w:r>
        <w:r w:rsidR="00284CEA">
          <w:rPr>
            <w:webHidden/>
          </w:rPr>
          <w:fldChar w:fldCharType="separate"/>
        </w:r>
        <w:r w:rsidR="0085080F">
          <w:rPr>
            <w:webHidden/>
          </w:rPr>
          <w:t>193</w:t>
        </w:r>
        <w:r w:rsidR="00284CEA">
          <w:rPr>
            <w:webHidden/>
          </w:rPr>
          <w:fldChar w:fldCharType="end"/>
        </w:r>
      </w:hyperlink>
    </w:p>
    <w:p w14:paraId="13F96969" w14:textId="2A570D1D" w:rsidR="00284CEA" w:rsidRPr="00C1010C" w:rsidRDefault="008D00DB">
      <w:pPr>
        <w:pStyle w:val="TOC2"/>
        <w:rPr>
          <w:rFonts w:ascii="Calibri" w:hAnsi="Calibri"/>
          <w:sz w:val="22"/>
          <w:szCs w:val="22"/>
        </w:rPr>
      </w:pPr>
      <w:hyperlink w:anchor="_Toc44063082" w:history="1">
        <w:r w:rsidR="00284CEA" w:rsidRPr="00F163E8">
          <w:rPr>
            <w:rStyle w:val="Hyperlink"/>
          </w:rPr>
          <w:t>2.1</w:t>
        </w:r>
        <w:r w:rsidR="00284CEA" w:rsidRPr="00C1010C">
          <w:rPr>
            <w:rFonts w:ascii="Calibri" w:hAnsi="Calibri"/>
            <w:sz w:val="22"/>
            <w:szCs w:val="22"/>
          </w:rPr>
          <w:tab/>
        </w:r>
        <w:r w:rsidR="00284CEA" w:rsidRPr="00F163E8">
          <w:rPr>
            <w:rStyle w:val="Hyperlink"/>
          </w:rPr>
          <w:t>Computing Hardware Specifications</w:t>
        </w:r>
        <w:r w:rsidR="00284CEA">
          <w:rPr>
            <w:webHidden/>
          </w:rPr>
          <w:tab/>
        </w:r>
        <w:r w:rsidR="00284CEA">
          <w:rPr>
            <w:webHidden/>
          </w:rPr>
          <w:fldChar w:fldCharType="begin"/>
        </w:r>
        <w:r w:rsidR="00284CEA">
          <w:rPr>
            <w:webHidden/>
          </w:rPr>
          <w:instrText xml:space="preserve"> PAGEREF _Toc44063082 \h </w:instrText>
        </w:r>
        <w:r w:rsidR="00284CEA">
          <w:rPr>
            <w:webHidden/>
          </w:rPr>
        </w:r>
        <w:r w:rsidR="00284CEA">
          <w:rPr>
            <w:webHidden/>
          </w:rPr>
          <w:fldChar w:fldCharType="separate"/>
        </w:r>
        <w:r w:rsidR="0085080F">
          <w:rPr>
            <w:webHidden/>
          </w:rPr>
          <w:t>194</w:t>
        </w:r>
        <w:r w:rsidR="00284CEA">
          <w:rPr>
            <w:webHidden/>
          </w:rPr>
          <w:fldChar w:fldCharType="end"/>
        </w:r>
      </w:hyperlink>
    </w:p>
    <w:p w14:paraId="624D979E" w14:textId="5D5662E4" w:rsidR="00284CEA" w:rsidRPr="00C1010C" w:rsidRDefault="008D00DB">
      <w:pPr>
        <w:pStyle w:val="TOC2"/>
        <w:rPr>
          <w:rFonts w:ascii="Calibri" w:hAnsi="Calibri"/>
          <w:sz w:val="22"/>
          <w:szCs w:val="22"/>
        </w:rPr>
      </w:pPr>
      <w:hyperlink w:anchor="_Toc44063083" w:history="1">
        <w:r w:rsidR="00284CEA" w:rsidRPr="00F163E8">
          <w:rPr>
            <w:rStyle w:val="Hyperlink"/>
          </w:rPr>
          <w:t>2.2</w:t>
        </w:r>
        <w:r w:rsidR="00284CEA" w:rsidRPr="00C1010C">
          <w:rPr>
            <w:rFonts w:ascii="Calibri" w:hAnsi="Calibri"/>
            <w:sz w:val="22"/>
            <w:szCs w:val="22"/>
          </w:rPr>
          <w:tab/>
        </w:r>
        <w:r w:rsidR="00284CEA" w:rsidRPr="00F163E8">
          <w:rPr>
            <w:rStyle w:val="Hyperlink"/>
          </w:rPr>
          <w:t>Network and Communications Specifications</w:t>
        </w:r>
        <w:r w:rsidR="00284CEA">
          <w:rPr>
            <w:webHidden/>
          </w:rPr>
          <w:tab/>
        </w:r>
        <w:r w:rsidR="00284CEA">
          <w:rPr>
            <w:webHidden/>
          </w:rPr>
          <w:fldChar w:fldCharType="begin"/>
        </w:r>
        <w:r w:rsidR="00284CEA">
          <w:rPr>
            <w:webHidden/>
          </w:rPr>
          <w:instrText xml:space="preserve"> PAGEREF _Toc44063083 \h </w:instrText>
        </w:r>
        <w:r w:rsidR="00284CEA">
          <w:rPr>
            <w:webHidden/>
          </w:rPr>
        </w:r>
        <w:r w:rsidR="00284CEA">
          <w:rPr>
            <w:webHidden/>
          </w:rPr>
          <w:fldChar w:fldCharType="separate"/>
        </w:r>
        <w:r w:rsidR="0085080F">
          <w:rPr>
            <w:webHidden/>
          </w:rPr>
          <w:t>195</w:t>
        </w:r>
        <w:r w:rsidR="00284CEA">
          <w:rPr>
            <w:webHidden/>
          </w:rPr>
          <w:fldChar w:fldCharType="end"/>
        </w:r>
      </w:hyperlink>
    </w:p>
    <w:p w14:paraId="55BE6442" w14:textId="165D2962" w:rsidR="00284CEA" w:rsidRPr="00C1010C" w:rsidRDefault="008D00DB">
      <w:pPr>
        <w:pStyle w:val="TOC2"/>
        <w:rPr>
          <w:rFonts w:ascii="Calibri" w:hAnsi="Calibri"/>
          <w:sz w:val="22"/>
          <w:szCs w:val="22"/>
        </w:rPr>
      </w:pPr>
      <w:hyperlink w:anchor="_Toc44063084" w:history="1">
        <w:r w:rsidR="00284CEA" w:rsidRPr="00F163E8">
          <w:rPr>
            <w:rStyle w:val="Hyperlink"/>
          </w:rPr>
          <w:t>2.3</w:t>
        </w:r>
        <w:r w:rsidR="00284CEA" w:rsidRPr="00C1010C">
          <w:rPr>
            <w:rFonts w:ascii="Calibri" w:hAnsi="Calibri"/>
            <w:sz w:val="22"/>
            <w:szCs w:val="22"/>
          </w:rPr>
          <w:tab/>
        </w:r>
        <w:r w:rsidR="00284CEA" w:rsidRPr="00F163E8">
          <w:rPr>
            <w:rStyle w:val="Hyperlink"/>
          </w:rPr>
          <w:t>Software Specifications</w:t>
        </w:r>
        <w:r w:rsidR="00284CEA">
          <w:rPr>
            <w:webHidden/>
          </w:rPr>
          <w:tab/>
        </w:r>
        <w:r w:rsidR="00284CEA">
          <w:rPr>
            <w:webHidden/>
          </w:rPr>
          <w:fldChar w:fldCharType="begin"/>
        </w:r>
        <w:r w:rsidR="00284CEA">
          <w:rPr>
            <w:webHidden/>
          </w:rPr>
          <w:instrText xml:space="preserve"> PAGEREF _Toc44063084 \h </w:instrText>
        </w:r>
        <w:r w:rsidR="00284CEA">
          <w:rPr>
            <w:webHidden/>
          </w:rPr>
        </w:r>
        <w:r w:rsidR="00284CEA">
          <w:rPr>
            <w:webHidden/>
          </w:rPr>
          <w:fldChar w:fldCharType="separate"/>
        </w:r>
        <w:r w:rsidR="0085080F">
          <w:rPr>
            <w:webHidden/>
          </w:rPr>
          <w:t>196</w:t>
        </w:r>
        <w:r w:rsidR="00284CEA">
          <w:rPr>
            <w:webHidden/>
          </w:rPr>
          <w:fldChar w:fldCharType="end"/>
        </w:r>
      </w:hyperlink>
    </w:p>
    <w:p w14:paraId="04192C58" w14:textId="3EA929B5" w:rsidR="00284CEA" w:rsidRPr="00C1010C" w:rsidRDefault="008D00DB">
      <w:pPr>
        <w:pStyle w:val="TOC2"/>
        <w:rPr>
          <w:rFonts w:ascii="Calibri" w:hAnsi="Calibri"/>
          <w:sz w:val="22"/>
          <w:szCs w:val="22"/>
        </w:rPr>
      </w:pPr>
      <w:hyperlink w:anchor="_Toc44063085" w:history="1">
        <w:r w:rsidR="00284CEA" w:rsidRPr="00F163E8">
          <w:rPr>
            <w:rStyle w:val="Hyperlink"/>
          </w:rPr>
          <w:t>2.4</w:t>
        </w:r>
        <w:r w:rsidR="00284CEA" w:rsidRPr="00C1010C">
          <w:rPr>
            <w:rFonts w:ascii="Calibri" w:hAnsi="Calibri"/>
            <w:sz w:val="22"/>
            <w:szCs w:val="22"/>
          </w:rPr>
          <w:tab/>
        </w:r>
        <w:r w:rsidR="00284CEA" w:rsidRPr="00F163E8">
          <w:rPr>
            <w:rStyle w:val="Hyperlink"/>
          </w:rPr>
          <w:t>System Management, Administration, and Security Specifications</w:t>
        </w:r>
        <w:r w:rsidR="00284CEA">
          <w:rPr>
            <w:webHidden/>
          </w:rPr>
          <w:tab/>
        </w:r>
        <w:r w:rsidR="00284CEA">
          <w:rPr>
            <w:webHidden/>
          </w:rPr>
          <w:fldChar w:fldCharType="begin"/>
        </w:r>
        <w:r w:rsidR="00284CEA">
          <w:rPr>
            <w:webHidden/>
          </w:rPr>
          <w:instrText xml:space="preserve"> PAGEREF _Toc44063085 \h </w:instrText>
        </w:r>
        <w:r w:rsidR="00284CEA">
          <w:rPr>
            <w:webHidden/>
          </w:rPr>
        </w:r>
        <w:r w:rsidR="00284CEA">
          <w:rPr>
            <w:webHidden/>
          </w:rPr>
          <w:fldChar w:fldCharType="separate"/>
        </w:r>
        <w:r w:rsidR="0085080F">
          <w:rPr>
            <w:webHidden/>
          </w:rPr>
          <w:t>196</w:t>
        </w:r>
        <w:r w:rsidR="00284CEA">
          <w:rPr>
            <w:webHidden/>
          </w:rPr>
          <w:fldChar w:fldCharType="end"/>
        </w:r>
      </w:hyperlink>
    </w:p>
    <w:p w14:paraId="54C6E2D1" w14:textId="101454B1" w:rsidR="00284CEA" w:rsidRPr="00C1010C" w:rsidRDefault="008D00DB">
      <w:pPr>
        <w:pStyle w:val="TOC2"/>
        <w:rPr>
          <w:rFonts w:ascii="Calibri" w:hAnsi="Calibri"/>
          <w:sz w:val="22"/>
          <w:szCs w:val="22"/>
        </w:rPr>
      </w:pPr>
      <w:hyperlink w:anchor="_Toc44063086" w:history="1">
        <w:r w:rsidR="00284CEA" w:rsidRPr="00F163E8">
          <w:rPr>
            <w:rStyle w:val="Hyperlink"/>
          </w:rPr>
          <w:t>2.5</w:t>
        </w:r>
        <w:r w:rsidR="00284CEA" w:rsidRPr="00C1010C">
          <w:rPr>
            <w:rFonts w:ascii="Calibri" w:hAnsi="Calibri"/>
            <w:sz w:val="22"/>
            <w:szCs w:val="22"/>
          </w:rPr>
          <w:tab/>
        </w:r>
        <w:r w:rsidR="00284CEA" w:rsidRPr="00F163E8">
          <w:rPr>
            <w:rStyle w:val="Hyperlink"/>
          </w:rPr>
          <w:t>Service Specifications</w:t>
        </w:r>
        <w:r w:rsidR="00284CEA">
          <w:rPr>
            <w:webHidden/>
          </w:rPr>
          <w:tab/>
        </w:r>
        <w:r w:rsidR="00284CEA">
          <w:rPr>
            <w:webHidden/>
          </w:rPr>
          <w:fldChar w:fldCharType="begin"/>
        </w:r>
        <w:r w:rsidR="00284CEA">
          <w:rPr>
            <w:webHidden/>
          </w:rPr>
          <w:instrText xml:space="preserve"> PAGEREF _Toc44063086 \h </w:instrText>
        </w:r>
        <w:r w:rsidR="00284CEA">
          <w:rPr>
            <w:webHidden/>
          </w:rPr>
        </w:r>
        <w:r w:rsidR="00284CEA">
          <w:rPr>
            <w:webHidden/>
          </w:rPr>
          <w:fldChar w:fldCharType="separate"/>
        </w:r>
        <w:r w:rsidR="0085080F">
          <w:rPr>
            <w:webHidden/>
          </w:rPr>
          <w:t>197</w:t>
        </w:r>
        <w:r w:rsidR="00284CEA">
          <w:rPr>
            <w:webHidden/>
          </w:rPr>
          <w:fldChar w:fldCharType="end"/>
        </w:r>
      </w:hyperlink>
    </w:p>
    <w:p w14:paraId="6CF84444" w14:textId="6C66507C" w:rsidR="00284CEA" w:rsidRPr="00C1010C" w:rsidRDefault="008D00DB">
      <w:pPr>
        <w:pStyle w:val="TOC2"/>
        <w:rPr>
          <w:rFonts w:ascii="Calibri" w:hAnsi="Calibri"/>
          <w:sz w:val="22"/>
          <w:szCs w:val="22"/>
        </w:rPr>
      </w:pPr>
      <w:hyperlink w:anchor="_Toc44063087" w:history="1">
        <w:r w:rsidR="00284CEA" w:rsidRPr="00F163E8">
          <w:rPr>
            <w:rStyle w:val="Hyperlink"/>
          </w:rPr>
          <w:t>2.6</w:t>
        </w:r>
        <w:r w:rsidR="00284CEA" w:rsidRPr="00C1010C">
          <w:rPr>
            <w:rFonts w:ascii="Calibri" w:hAnsi="Calibri"/>
            <w:sz w:val="22"/>
            <w:szCs w:val="22"/>
          </w:rPr>
          <w:tab/>
        </w:r>
        <w:r w:rsidR="00284CEA" w:rsidRPr="00F163E8">
          <w:rPr>
            <w:rStyle w:val="Hyperlink"/>
          </w:rPr>
          <w:t>Documentation Requirements</w:t>
        </w:r>
        <w:r w:rsidR="00284CEA">
          <w:rPr>
            <w:webHidden/>
          </w:rPr>
          <w:tab/>
        </w:r>
        <w:r w:rsidR="00284CEA">
          <w:rPr>
            <w:webHidden/>
          </w:rPr>
          <w:fldChar w:fldCharType="begin"/>
        </w:r>
        <w:r w:rsidR="00284CEA">
          <w:rPr>
            <w:webHidden/>
          </w:rPr>
          <w:instrText xml:space="preserve"> PAGEREF _Toc44063087 \h </w:instrText>
        </w:r>
        <w:r w:rsidR="00284CEA">
          <w:rPr>
            <w:webHidden/>
          </w:rPr>
        </w:r>
        <w:r w:rsidR="00284CEA">
          <w:rPr>
            <w:webHidden/>
          </w:rPr>
          <w:fldChar w:fldCharType="separate"/>
        </w:r>
        <w:r w:rsidR="0085080F">
          <w:rPr>
            <w:webHidden/>
          </w:rPr>
          <w:t>197</w:t>
        </w:r>
        <w:r w:rsidR="00284CEA">
          <w:rPr>
            <w:webHidden/>
          </w:rPr>
          <w:fldChar w:fldCharType="end"/>
        </w:r>
      </w:hyperlink>
    </w:p>
    <w:p w14:paraId="0B5FC477" w14:textId="4EF0E364" w:rsidR="00284CEA" w:rsidRPr="00C1010C" w:rsidRDefault="008D00DB">
      <w:pPr>
        <w:pStyle w:val="TOC2"/>
        <w:rPr>
          <w:rFonts w:ascii="Calibri" w:hAnsi="Calibri"/>
          <w:sz w:val="22"/>
          <w:szCs w:val="22"/>
        </w:rPr>
      </w:pPr>
      <w:hyperlink w:anchor="_Toc44063088" w:history="1">
        <w:r w:rsidR="00284CEA" w:rsidRPr="00F163E8">
          <w:rPr>
            <w:rStyle w:val="Hyperlink"/>
          </w:rPr>
          <w:t>2.7</w:t>
        </w:r>
        <w:r w:rsidR="00284CEA" w:rsidRPr="00C1010C">
          <w:rPr>
            <w:rFonts w:ascii="Calibri" w:hAnsi="Calibri"/>
            <w:sz w:val="22"/>
            <w:szCs w:val="22"/>
          </w:rPr>
          <w:tab/>
        </w:r>
        <w:r w:rsidR="00284CEA" w:rsidRPr="00F163E8">
          <w:rPr>
            <w:rStyle w:val="Hyperlink"/>
          </w:rPr>
          <w:t>Consumables and Other Recurrent Cost Items</w:t>
        </w:r>
        <w:r w:rsidR="00284CEA">
          <w:rPr>
            <w:webHidden/>
          </w:rPr>
          <w:tab/>
        </w:r>
        <w:r w:rsidR="00284CEA">
          <w:rPr>
            <w:webHidden/>
          </w:rPr>
          <w:fldChar w:fldCharType="begin"/>
        </w:r>
        <w:r w:rsidR="00284CEA">
          <w:rPr>
            <w:webHidden/>
          </w:rPr>
          <w:instrText xml:space="preserve"> PAGEREF _Toc44063088 \h </w:instrText>
        </w:r>
        <w:r w:rsidR="00284CEA">
          <w:rPr>
            <w:webHidden/>
          </w:rPr>
        </w:r>
        <w:r w:rsidR="00284CEA">
          <w:rPr>
            <w:webHidden/>
          </w:rPr>
          <w:fldChar w:fldCharType="separate"/>
        </w:r>
        <w:r w:rsidR="0085080F">
          <w:rPr>
            <w:webHidden/>
          </w:rPr>
          <w:t>198</w:t>
        </w:r>
        <w:r w:rsidR="00284CEA">
          <w:rPr>
            <w:webHidden/>
          </w:rPr>
          <w:fldChar w:fldCharType="end"/>
        </w:r>
      </w:hyperlink>
    </w:p>
    <w:p w14:paraId="7400C219" w14:textId="123B4DB3" w:rsidR="00284CEA" w:rsidRPr="00C1010C" w:rsidRDefault="008D00DB">
      <w:pPr>
        <w:pStyle w:val="TOC2"/>
        <w:rPr>
          <w:rFonts w:ascii="Calibri" w:hAnsi="Calibri"/>
          <w:sz w:val="22"/>
          <w:szCs w:val="22"/>
        </w:rPr>
      </w:pPr>
      <w:hyperlink w:anchor="_Toc44063089" w:history="1">
        <w:r w:rsidR="00284CEA" w:rsidRPr="00F163E8">
          <w:rPr>
            <w:rStyle w:val="Hyperlink"/>
          </w:rPr>
          <w:t>2.8</w:t>
        </w:r>
        <w:r w:rsidR="00284CEA" w:rsidRPr="00C1010C">
          <w:rPr>
            <w:rFonts w:ascii="Calibri" w:hAnsi="Calibri"/>
            <w:sz w:val="22"/>
            <w:szCs w:val="22"/>
          </w:rPr>
          <w:tab/>
        </w:r>
        <w:r w:rsidR="00284CEA" w:rsidRPr="00F163E8">
          <w:rPr>
            <w:rStyle w:val="Hyperlink"/>
          </w:rPr>
          <w:t>Other Non-IT Goods</w:t>
        </w:r>
        <w:r w:rsidR="00284CEA">
          <w:rPr>
            <w:webHidden/>
          </w:rPr>
          <w:tab/>
        </w:r>
        <w:r w:rsidR="00284CEA">
          <w:rPr>
            <w:webHidden/>
          </w:rPr>
          <w:fldChar w:fldCharType="begin"/>
        </w:r>
        <w:r w:rsidR="00284CEA">
          <w:rPr>
            <w:webHidden/>
          </w:rPr>
          <w:instrText xml:space="preserve"> PAGEREF _Toc44063089 \h </w:instrText>
        </w:r>
        <w:r w:rsidR="00284CEA">
          <w:rPr>
            <w:webHidden/>
          </w:rPr>
        </w:r>
        <w:r w:rsidR="00284CEA">
          <w:rPr>
            <w:webHidden/>
          </w:rPr>
          <w:fldChar w:fldCharType="separate"/>
        </w:r>
        <w:r w:rsidR="0085080F">
          <w:rPr>
            <w:webHidden/>
          </w:rPr>
          <w:t>198</w:t>
        </w:r>
        <w:r w:rsidR="00284CEA">
          <w:rPr>
            <w:webHidden/>
          </w:rPr>
          <w:fldChar w:fldCharType="end"/>
        </w:r>
      </w:hyperlink>
    </w:p>
    <w:p w14:paraId="5C23341D" w14:textId="5569A86F" w:rsidR="00284CEA" w:rsidRPr="00C1010C" w:rsidRDefault="008D00DB">
      <w:pPr>
        <w:pStyle w:val="TOC1"/>
        <w:rPr>
          <w:rFonts w:ascii="Calibri" w:hAnsi="Calibri"/>
          <w:b w:val="0"/>
          <w:noProof/>
          <w:sz w:val="22"/>
          <w:szCs w:val="22"/>
        </w:rPr>
      </w:pPr>
      <w:hyperlink w:anchor="_Toc44063090" w:history="1">
        <w:r w:rsidR="00284CEA" w:rsidRPr="00F163E8">
          <w:rPr>
            <w:rStyle w:val="Hyperlink"/>
            <w:noProof/>
          </w:rPr>
          <w:t>D.  Testing and Quality Assurance Requirements</w:t>
        </w:r>
        <w:r w:rsidR="00284CEA">
          <w:rPr>
            <w:noProof/>
            <w:webHidden/>
          </w:rPr>
          <w:tab/>
        </w:r>
        <w:r w:rsidR="00284CEA">
          <w:rPr>
            <w:noProof/>
            <w:webHidden/>
          </w:rPr>
          <w:fldChar w:fldCharType="begin"/>
        </w:r>
        <w:r w:rsidR="00284CEA">
          <w:rPr>
            <w:noProof/>
            <w:webHidden/>
          </w:rPr>
          <w:instrText xml:space="preserve"> PAGEREF _Toc44063090 \h </w:instrText>
        </w:r>
        <w:r w:rsidR="00284CEA">
          <w:rPr>
            <w:noProof/>
            <w:webHidden/>
          </w:rPr>
        </w:r>
        <w:r w:rsidR="00284CEA">
          <w:rPr>
            <w:noProof/>
            <w:webHidden/>
          </w:rPr>
          <w:fldChar w:fldCharType="separate"/>
        </w:r>
        <w:r w:rsidR="0085080F">
          <w:rPr>
            <w:noProof/>
            <w:webHidden/>
          </w:rPr>
          <w:t>198</w:t>
        </w:r>
        <w:r w:rsidR="00284CEA">
          <w:rPr>
            <w:noProof/>
            <w:webHidden/>
          </w:rPr>
          <w:fldChar w:fldCharType="end"/>
        </w:r>
      </w:hyperlink>
    </w:p>
    <w:p w14:paraId="4D932044" w14:textId="0A717222" w:rsidR="00284CEA" w:rsidRPr="00C1010C" w:rsidRDefault="008D00DB">
      <w:pPr>
        <w:pStyle w:val="TOC2"/>
        <w:rPr>
          <w:rFonts w:ascii="Calibri" w:hAnsi="Calibri"/>
          <w:sz w:val="22"/>
          <w:szCs w:val="22"/>
        </w:rPr>
      </w:pPr>
      <w:hyperlink w:anchor="_Toc44063091" w:history="1">
        <w:r w:rsidR="00284CEA" w:rsidRPr="00F163E8">
          <w:rPr>
            <w:rStyle w:val="Hyperlink"/>
          </w:rPr>
          <w:t>3.1</w:t>
        </w:r>
        <w:r w:rsidR="00284CEA" w:rsidRPr="00C1010C">
          <w:rPr>
            <w:rFonts w:ascii="Calibri" w:hAnsi="Calibri"/>
            <w:sz w:val="22"/>
            <w:szCs w:val="22"/>
          </w:rPr>
          <w:tab/>
        </w:r>
        <w:r w:rsidR="00284CEA" w:rsidRPr="00F163E8">
          <w:rPr>
            <w:rStyle w:val="Hyperlink"/>
          </w:rPr>
          <w:t>Inspections</w:t>
        </w:r>
        <w:r w:rsidR="00284CEA">
          <w:rPr>
            <w:webHidden/>
          </w:rPr>
          <w:tab/>
        </w:r>
        <w:r w:rsidR="00284CEA">
          <w:rPr>
            <w:webHidden/>
          </w:rPr>
          <w:fldChar w:fldCharType="begin"/>
        </w:r>
        <w:r w:rsidR="00284CEA">
          <w:rPr>
            <w:webHidden/>
          </w:rPr>
          <w:instrText xml:space="preserve"> PAGEREF _Toc44063091 \h </w:instrText>
        </w:r>
        <w:r w:rsidR="00284CEA">
          <w:rPr>
            <w:webHidden/>
          </w:rPr>
        </w:r>
        <w:r w:rsidR="00284CEA">
          <w:rPr>
            <w:webHidden/>
          </w:rPr>
          <w:fldChar w:fldCharType="separate"/>
        </w:r>
        <w:r w:rsidR="0085080F">
          <w:rPr>
            <w:webHidden/>
          </w:rPr>
          <w:t>198</w:t>
        </w:r>
        <w:r w:rsidR="00284CEA">
          <w:rPr>
            <w:webHidden/>
          </w:rPr>
          <w:fldChar w:fldCharType="end"/>
        </w:r>
      </w:hyperlink>
    </w:p>
    <w:p w14:paraId="2049A17A" w14:textId="0FA796AF" w:rsidR="00284CEA" w:rsidRPr="00C1010C" w:rsidRDefault="008D00DB">
      <w:pPr>
        <w:pStyle w:val="TOC2"/>
        <w:rPr>
          <w:rFonts w:ascii="Calibri" w:hAnsi="Calibri"/>
          <w:sz w:val="22"/>
          <w:szCs w:val="22"/>
        </w:rPr>
      </w:pPr>
      <w:hyperlink w:anchor="_Toc44063092" w:history="1">
        <w:r w:rsidR="00284CEA" w:rsidRPr="00F163E8">
          <w:rPr>
            <w:rStyle w:val="Hyperlink"/>
          </w:rPr>
          <w:t>3.2</w:t>
        </w:r>
        <w:r w:rsidR="00284CEA" w:rsidRPr="00C1010C">
          <w:rPr>
            <w:rFonts w:ascii="Calibri" w:hAnsi="Calibri"/>
            <w:sz w:val="22"/>
            <w:szCs w:val="22"/>
          </w:rPr>
          <w:tab/>
        </w:r>
        <w:r w:rsidR="00284CEA" w:rsidRPr="00F163E8">
          <w:rPr>
            <w:rStyle w:val="Hyperlink"/>
          </w:rPr>
          <w:t>Pre-commissioning Tests</w:t>
        </w:r>
        <w:r w:rsidR="00284CEA">
          <w:rPr>
            <w:webHidden/>
          </w:rPr>
          <w:tab/>
        </w:r>
        <w:r w:rsidR="00284CEA">
          <w:rPr>
            <w:webHidden/>
          </w:rPr>
          <w:fldChar w:fldCharType="begin"/>
        </w:r>
        <w:r w:rsidR="00284CEA">
          <w:rPr>
            <w:webHidden/>
          </w:rPr>
          <w:instrText xml:space="preserve"> PAGEREF _Toc44063092 \h </w:instrText>
        </w:r>
        <w:r w:rsidR="00284CEA">
          <w:rPr>
            <w:webHidden/>
          </w:rPr>
        </w:r>
        <w:r w:rsidR="00284CEA">
          <w:rPr>
            <w:webHidden/>
          </w:rPr>
          <w:fldChar w:fldCharType="separate"/>
        </w:r>
        <w:r w:rsidR="0085080F">
          <w:rPr>
            <w:webHidden/>
          </w:rPr>
          <w:t>198</w:t>
        </w:r>
        <w:r w:rsidR="00284CEA">
          <w:rPr>
            <w:webHidden/>
          </w:rPr>
          <w:fldChar w:fldCharType="end"/>
        </w:r>
      </w:hyperlink>
    </w:p>
    <w:p w14:paraId="43C497D1" w14:textId="532DF1D7" w:rsidR="00284CEA" w:rsidRPr="00C1010C" w:rsidRDefault="008D00DB">
      <w:pPr>
        <w:pStyle w:val="TOC2"/>
        <w:rPr>
          <w:rFonts w:ascii="Calibri" w:hAnsi="Calibri"/>
          <w:sz w:val="22"/>
          <w:szCs w:val="22"/>
        </w:rPr>
      </w:pPr>
      <w:hyperlink w:anchor="_Toc44063093" w:history="1">
        <w:r w:rsidR="00284CEA" w:rsidRPr="00F163E8">
          <w:rPr>
            <w:rStyle w:val="Hyperlink"/>
          </w:rPr>
          <w:t>3.3</w:t>
        </w:r>
        <w:r w:rsidR="00284CEA" w:rsidRPr="00C1010C">
          <w:rPr>
            <w:rFonts w:ascii="Calibri" w:hAnsi="Calibri"/>
            <w:sz w:val="22"/>
            <w:szCs w:val="22"/>
          </w:rPr>
          <w:tab/>
        </w:r>
        <w:r w:rsidR="00284CEA" w:rsidRPr="00F163E8">
          <w:rPr>
            <w:rStyle w:val="Hyperlink"/>
          </w:rPr>
          <w:t>Operational Acceptance Tests</w:t>
        </w:r>
        <w:r w:rsidR="00284CEA">
          <w:rPr>
            <w:webHidden/>
          </w:rPr>
          <w:tab/>
        </w:r>
        <w:r w:rsidR="00284CEA">
          <w:rPr>
            <w:webHidden/>
          </w:rPr>
          <w:fldChar w:fldCharType="begin"/>
        </w:r>
        <w:r w:rsidR="00284CEA">
          <w:rPr>
            <w:webHidden/>
          </w:rPr>
          <w:instrText xml:space="preserve"> PAGEREF _Toc44063093 \h </w:instrText>
        </w:r>
        <w:r w:rsidR="00284CEA">
          <w:rPr>
            <w:webHidden/>
          </w:rPr>
        </w:r>
        <w:r w:rsidR="00284CEA">
          <w:rPr>
            <w:webHidden/>
          </w:rPr>
          <w:fldChar w:fldCharType="separate"/>
        </w:r>
        <w:r w:rsidR="0085080F">
          <w:rPr>
            <w:webHidden/>
          </w:rPr>
          <w:t>198</w:t>
        </w:r>
        <w:r w:rsidR="00284CEA">
          <w:rPr>
            <w:webHidden/>
          </w:rPr>
          <w:fldChar w:fldCharType="end"/>
        </w:r>
      </w:hyperlink>
    </w:p>
    <w:p w14:paraId="6801063D" w14:textId="1AFE0F9A" w:rsidR="00284CEA" w:rsidRPr="00C1010C" w:rsidRDefault="008D00DB">
      <w:pPr>
        <w:pStyle w:val="TOC1"/>
        <w:rPr>
          <w:rFonts w:ascii="Calibri" w:hAnsi="Calibri"/>
          <w:b w:val="0"/>
          <w:noProof/>
          <w:sz w:val="22"/>
          <w:szCs w:val="22"/>
        </w:rPr>
      </w:pPr>
      <w:hyperlink w:anchor="_Toc44063094" w:history="1">
        <w:r w:rsidR="00284CEA" w:rsidRPr="00F163E8">
          <w:rPr>
            <w:rStyle w:val="Hyperlink"/>
            <w:noProof/>
          </w:rPr>
          <w:t>E.  Implementation Schedule</w:t>
        </w:r>
        <w:r w:rsidR="00284CEA">
          <w:rPr>
            <w:noProof/>
            <w:webHidden/>
          </w:rPr>
          <w:tab/>
        </w:r>
        <w:r w:rsidR="00284CEA">
          <w:rPr>
            <w:noProof/>
            <w:webHidden/>
          </w:rPr>
          <w:fldChar w:fldCharType="begin"/>
        </w:r>
        <w:r w:rsidR="00284CEA">
          <w:rPr>
            <w:noProof/>
            <w:webHidden/>
          </w:rPr>
          <w:instrText xml:space="preserve"> PAGEREF _Toc44063094 \h </w:instrText>
        </w:r>
        <w:r w:rsidR="00284CEA">
          <w:rPr>
            <w:noProof/>
            <w:webHidden/>
          </w:rPr>
        </w:r>
        <w:r w:rsidR="00284CEA">
          <w:rPr>
            <w:noProof/>
            <w:webHidden/>
          </w:rPr>
          <w:fldChar w:fldCharType="separate"/>
        </w:r>
        <w:r w:rsidR="0085080F">
          <w:rPr>
            <w:noProof/>
            <w:webHidden/>
          </w:rPr>
          <w:t>199</w:t>
        </w:r>
        <w:r w:rsidR="00284CEA">
          <w:rPr>
            <w:noProof/>
            <w:webHidden/>
          </w:rPr>
          <w:fldChar w:fldCharType="end"/>
        </w:r>
      </w:hyperlink>
    </w:p>
    <w:p w14:paraId="0A593FC9" w14:textId="5C42F223" w:rsidR="00284CEA" w:rsidRPr="00C1010C" w:rsidRDefault="008D00DB">
      <w:pPr>
        <w:pStyle w:val="TOC2"/>
        <w:rPr>
          <w:rFonts w:ascii="Calibri" w:hAnsi="Calibri"/>
          <w:sz w:val="22"/>
          <w:szCs w:val="22"/>
        </w:rPr>
      </w:pPr>
      <w:hyperlink w:anchor="_Toc44063095" w:history="1">
        <w:r w:rsidR="00284CEA" w:rsidRPr="00F163E8">
          <w:rPr>
            <w:rStyle w:val="Hyperlink"/>
          </w:rPr>
          <w:t>Implementation Schedule Table</w:t>
        </w:r>
        <w:r w:rsidR="00284CEA">
          <w:rPr>
            <w:webHidden/>
          </w:rPr>
          <w:tab/>
        </w:r>
        <w:r w:rsidR="00284CEA">
          <w:rPr>
            <w:webHidden/>
          </w:rPr>
          <w:fldChar w:fldCharType="begin"/>
        </w:r>
        <w:r w:rsidR="00284CEA">
          <w:rPr>
            <w:webHidden/>
          </w:rPr>
          <w:instrText xml:space="preserve"> PAGEREF _Toc44063095 \h </w:instrText>
        </w:r>
        <w:r w:rsidR="00284CEA">
          <w:rPr>
            <w:webHidden/>
          </w:rPr>
        </w:r>
        <w:r w:rsidR="00284CEA">
          <w:rPr>
            <w:webHidden/>
          </w:rPr>
          <w:fldChar w:fldCharType="separate"/>
        </w:r>
        <w:r w:rsidR="0085080F">
          <w:rPr>
            <w:webHidden/>
          </w:rPr>
          <w:t>200</w:t>
        </w:r>
        <w:r w:rsidR="00284CEA">
          <w:rPr>
            <w:webHidden/>
          </w:rPr>
          <w:fldChar w:fldCharType="end"/>
        </w:r>
      </w:hyperlink>
    </w:p>
    <w:p w14:paraId="1CF0AB88" w14:textId="0AEE03AF" w:rsidR="00284CEA" w:rsidRPr="00C1010C" w:rsidRDefault="008D00DB">
      <w:pPr>
        <w:pStyle w:val="TOC2"/>
        <w:rPr>
          <w:rFonts w:ascii="Calibri" w:hAnsi="Calibri"/>
          <w:sz w:val="22"/>
          <w:szCs w:val="22"/>
        </w:rPr>
      </w:pPr>
      <w:hyperlink w:anchor="_Toc44063096" w:history="1">
        <w:r w:rsidR="00284CEA" w:rsidRPr="00F163E8">
          <w:rPr>
            <w:rStyle w:val="Hyperlink"/>
          </w:rPr>
          <w:t xml:space="preserve">System Inventory Table (Supply and Installation Cost Items)  </w:t>
        </w:r>
        <w:r w:rsidR="00284CEA" w:rsidRPr="00F163E8">
          <w:rPr>
            <w:rStyle w:val="Hyperlink"/>
            <w:bCs/>
            <w:i/>
            <w:iCs/>
          </w:rPr>
          <w:t>[ insert:  identifying number ]</w:t>
        </w:r>
        <w:r w:rsidR="00284CEA">
          <w:rPr>
            <w:webHidden/>
          </w:rPr>
          <w:tab/>
        </w:r>
        <w:r w:rsidR="00284CEA">
          <w:rPr>
            <w:webHidden/>
          </w:rPr>
          <w:fldChar w:fldCharType="begin"/>
        </w:r>
        <w:r w:rsidR="00284CEA">
          <w:rPr>
            <w:webHidden/>
          </w:rPr>
          <w:instrText xml:space="preserve"> PAGEREF _Toc44063096 \h </w:instrText>
        </w:r>
        <w:r w:rsidR="00284CEA">
          <w:rPr>
            <w:webHidden/>
          </w:rPr>
        </w:r>
        <w:r w:rsidR="00284CEA">
          <w:rPr>
            <w:webHidden/>
          </w:rPr>
          <w:fldChar w:fldCharType="separate"/>
        </w:r>
        <w:r w:rsidR="0085080F">
          <w:rPr>
            <w:webHidden/>
          </w:rPr>
          <w:t>203</w:t>
        </w:r>
        <w:r w:rsidR="00284CEA">
          <w:rPr>
            <w:webHidden/>
          </w:rPr>
          <w:fldChar w:fldCharType="end"/>
        </w:r>
      </w:hyperlink>
    </w:p>
    <w:p w14:paraId="57F14C02" w14:textId="59643384" w:rsidR="00284CEA" w:rsidRPr="00C1010C" w:rsidRDefault="008D00DB">
      <w:pPr>
        <w:pStyle w:val="TOC2"/>
        <w:rPr>
          <w:rFonts w:ascii="Calibri" w:hAnsi="Calibri"/>
          <w:sz w:val="22"/>
          <w:szCs w:val="22"/>
        </w:rPr>
      </w:pPr>
      <w:hyperlink w:anchor="_Toc44063097" w:history="1">
        <w:r w:rsidR="00284CEA" w:rsidRPr="00F163E8">
          <w:rPr>
            <w:rStyle w:val="Hyperlink"/>
          </w:rPr>
          <w:t xml:space="preserve">System Inventory Table (Recurrent Cost Items)  </w:t>
        </w:r>
        <w:r w:rsidR="00284CEA" w:rsidRPr="00F163E8">
          <w:rPr>
            <w:rStyle w:val="Hyperlink"/>
            <w:bCs/>
            <w:i/>
            <w:iCs/>
          </w:rPr>
          <w:t>[ insert:  identifying number ]</w:t>
        </w:r>
        <w:r w:rsidR="00284CEA">
          <w:rPr>
            <w:webHidden/>
          </w:rPr>
          <w:tab/>
        </w:r>
        <w:r w:rsidR="00284CEA">
          <w:rPr>
            <w:webHidden/>
          </w:rPr>
          <w:fldChar w:fldCharType="begin"/>
        </w:r>
        <w:r w:rsidR="00284CEA">
          <w:rPr>
            <w:webHidden/>
          </w:rPr>
          <w:instrText xml:space="preserve"> PAGEREF _Toc44063097 \h </w:instrText>
        </w:r>
        <w:r w:rsidR="00284CEA">
          <w:rPr>
            <w:webHidden/>
          </w:rPr>
        </w:r>
        <w:r w:rsidR="00284CEA">
          <w:rPr>
            <w:webHidden/>
          </w:rPr>
          <w:fldChar w:fldCharType="separate"/>
        </w:r>
        <w:r w:rsidR="0085080F">
          <w:rPr>
            <w:webHidden/>
          </w:rPr>
          <w:t>206</w:t>
        </w:r>
        <w:r w:rsidR="00284CEA">
          <w:rPr>
            <w:webHidden/>
          </w:rPr>
          <w:fldChar w:fldCharType="end"/>
        </w:r>
      </w:hyperlink>
    </w:p>
    <w:p w14:paraId="5EFDCD21" w14:textId="49D57B7A" w:rsidR="00284CEA" w:rsidRPr="00C1010C" w:rsidRDefault="008D00DB">
      <w:pPr>
        <w:pStyle w:val="TOC2"/>
        <w:rPr>
          <w:rFonts w:ascii="Calibri" w:hAnsi="Calibri"/>
          <w:sz w:val="22"/>
          <w:szCs w:val="22"/>
        </w:rPr>
      </w:pPr>
      <w:hyperlink w:anchor="_Toc44063098" w:history="1">
        <w:r w:rsidR="00284CEA" w:rsidRPr="00F163E8">
          <w:rPr>
            <w:rStyle w:val="Hyperlink"/>
          </w:rPr>
          <w:t>Site Table(s)</w:t>
        </w:r>
        <w:r w:rsidR="00284CEA">
          <w:rPr>
            <w:webHidden/>
          </w:rPr>
          <w:tab/>
        </w:r>
        <w:r w:rsidR="00284CEA">
          <w:rPr>
            <w:webHidden/>
          </w:rPr>
          <w:fldChar w:fldCharType="begin"/>
        </w:r>
        <w:r w:rsidR="00284CEA">
          <w:rPr>
            <w:webHidden/>
          </w:rPr>
          <w:instrText xml:space="preserve"> PAGEREF _Toc44063098 \h </w:instrText>
        </w:r>
        <w:r w:rsidR="00284CEA">
          <w:rPr>
            <w:webHidden/>
          </w:rPr>
        </w:r>
        <w:r w:rsidR="00284CEA">
          <w:rPr>
            <w:webHidden/>
          </w:rPr>
          <w:fldChar w:fldCharType="separate"/>
        </w:r>
        <w:r w:rsidR="0085080F">
          <w:rPr>
            <w:webHidden/>
          </w:rPr>
          <w:t>208</w:t>
        </w:r>
        <w:r w:rsidR="00284CEA">
          <w:rPr>
            <w:webHidden/>
          </w:rPr>
          <w:fldChar w:fldCharType="end"/>
        </w:r>
      </w:hyperlink>
    </w:p>
    <w:p w14:paraId="49B3541D" w14:textId="69AC8E8C" w:rsidR="00284CEA" w:rsidRPr="00C1010C" w:rsidRDefault="008D00DB">
      <w:pPr>
        <w:pStyle w:val="TOC2"/>
        <w:rPr>
          <w:rFonts w:ascii="Calibri" w:hAnsi="Calibri"/>
          <w:sz w:val="22"/>
          <w:szCs w:val="22"/>
        </w:rPr>
      </w:pPr>
      <w:hyperlink w:anchor="_Toc44063099" w:history="1">
        <w:r w:rsidR="00284CEA" w:rsidRPr="00F163E8">
          <w:rPr>
            <w:rStyle w:val="Hyperlink"/>
          </w:rPr>
          <w:t>Table of Holidays and Other Non-Working Days</w:t>
        </w:r>
        <w:r w:rsidR="00284CEA">
          <w:rPr>
            <w:webHidden/>
          </w:rPr>
          <w:tab/>
        </w:r>
        <w:r w:rsidR="00284CEA">
          <w:rPr>
            <w:webHidden/>
          </w:rPr>
          <w:fldChar w:fldCharType="begin"/>
        </w:r>
        <w:r w:rsidR="00284CEA">
          <w:rPr>
            <w:webHidden/>
          </w:rPr>
          <w:instrText xml:space="preserve"> PAGEREF _Toc44063099 \h </w:instrText>
        </w:r>
        <w:r w:rsidR="00284CEA">
          <w:rPr>
            <w:webHidden/>
          </w:rPr>
        </w:r>
        <w:r w:rsidR="00284CEA">
          <w:rPr>
            <w:webHidden/>
          </w:rPr>
          <w:fldChar w:fldCharType="separate"/>
        </w:r>
        <w:r w:rsidR="0085080F">
          <w:rPr>
            <w:webHidden/>
          </w:rPr>
          <w:t>209</w:t>
        </w:r>
        <w:r w:rsidR="00284CEA">
          <w:rPr>
            <w:webHidden/>
          </w:rPr>
          <w:fldChar w:fldCharType="end"/>
        </w:r>
      </w:hyperlink>
    </w:p>
    <w:p w14:paraId="7FAEB04D" w14:textId="091BB6D0" w:rsidR="00284CEA" w:rsidRPr="00C1010C" w:rsidRDefault="008D00DB">
      <w:pPr>
        <w:pStyle w:val="TOC1"/>
        <w:rPr>
          <w:rFonts w:ascii="Calibri" w:hAnsi="Calibri"/>
          <w:b w:val="0"/>
          <w:noProof/>
          <w:sz w:val="22"/>
          <w:szCs w:val="22"/>
        </w:rPr>
      </w:pPr>
      <w:hyperlink w:anchor="_Toc44063100" w:history="1">
        <w:r w:rsidR="00284CEA" w:rsidRPr="00F163E8">
          <w:rPr>
            <w:rStyle w:val="Hyperlink"/>
            <w:noProof/>
          </w:rPr>
          <w:t>F.  Required Format of Technical Bids</w:t>
        </w:r>
        <w:r w:rsidR="00284CEA">
          <w:rPr>
            <w:noProof/>
            <w:webHidden/>
          </w:rPr>
          <w:tab/>
        </w:r>
        <w:r w:rsidR="00284CEA">
          <w:rPr>
            <w:noProof/>
            <w:webHidden/>
          </w:rPr>
          <w:fldChar w:fldCharType="begin"/>
        </w:r>
        <w:r w:rsidR="00284CEA">
          <w:rPr>
            <w:noProof/>
            <w:webHidden/>
          </w:rPr>
          <w:instrText xml:space="preserve"> PAGEREF _Toc44063100 \h </w:instrText>
        </w:r>
        <w:r w:rsidR="00284CEA">
          <w:rPr>
            <w:noProof/>
            <w:webHidden/>
          </w:rPr>
        </w:r>
        <w:r w:rsidR="00284CEA">
          <w:rPr>
            <w:noProof/>
            <w:webHidden/>
          </w:rPr>
          <w:fldChar w:fldCharType="separate"/>
        </w:r>
        <w:r w:rsidR="0085080F">
          <w:rPr>
            <w:noProof/>
            <w:webHidden/>
          </w:rPr>
          <w:t>210</w:t>
        </w:r>
        <w:r w:rsidR="00284CEA">
          <w:rPr>
            <w:noProof/>
            <w:webHidden/>
          </w:rPr>
          <w:fldChar w:fldCharType="end"/>
        </w:r>
      </w:hyperlink>
    </w:p>
    <w:p w14:paraId="6BAE7D05" w14:textId="20508C90" w:rsidR="00284CEA" w:rsidRPr="00C1010C" w:rsidRDefault="008D00DB">
      <w:pPr>
        <w:pStyle w:val="TOC2"/>
        <w:rPr>
          <w:rFonts w:ascii="Calibri" w:hAnsi="Calibri"/>
          <w:sz w:val="22"/>
          <w:szCs w:val="22"/>
        </w:rPr>
      </w:pPr>
      <w:hyperlink w:anchor="_Toc44063101" w:history="1">
        <w:r w:rsidR="00284CEA" w:rsidRPr="00F163E8">
          <w:rPr>
            <w:rStyle w:val="Hyperlink"/>
          </w:rPr>
          <w:t>5.1</w:t>
        </w:r>
        <w:r w:rsidR="00284CEA" w:rsidRPr="00C1010C">
          <w:rPr>
            <w:rFonts w:ascii="Calibri" w:hAnsi="Calibri"/>
            <w:sz w:val="22"/>
            <w:szCs w:val="22"/>
          </w:rPr>
          <w:tab/>
        </w:r>
        <w:r w:rsidR="00284CEA" w:rsidRPr="00F163E8">
          <w:rPr>
            <w:rStyle w:val="Hyperlink"/>
          </w:rPr>
          <w:t>Description of Information Technologies, Materials, Other Goods, and Services</w:t>
        </w:r>
        <w:r w:rsidR="00284CEA">
          <w:rPr>
            <w:webHidden/>
          </w:rPr>
          <w:tab/>
        </w:r>
        <w:r w:rsidR="00284CEA">
          <w:rPr>
            <w:webHidden/>
          </w:rPr>
          <w:fldChar w:fldCharType="begin"/>
        </w:r>
        <w:r w:rsidR="00284CEA">
          <w:rPr>
            <w:webHidden/>
          </w:rPr>
          <w:instrText xml:space="preserve"> PAGEREF _Toc44063101 \h </w:instrText>
        </w:r>
        <w:r w:rsidR="00284CEA">
          <w:rPr>
            <w:webHidden/>
          </w:rPr>
        </w:r>
        <w:r w:rsidR="00284CEA">
          <w:rPr>
            <w:webHidden/>
          </w:rPr>
          <w:fldChar w:fldCharType="separate"/>
        </w:r>
        <w:r w:rsidR="0085080F">
          <w:rPr>
            <w:webHidden/>
          </w:rPr>
          <w:t>210</w:t>
        </w:r>
        <w:r w:rsidR="00284CEA">
          <w:rPr>
            <w:webHidden/>
          </w:rPr>
          <w:fldChar w:fldCharType="end"/>
        </w:r>
      </w:hyperlink>
    </w:p>
    <w:p w14:paraId="1FFF1D2F" w14:textId="3BDC9793" w:rsidR="00284CEA" w:rsidRPr="00C1010C" w:rsidRDefault="008D00DB">
      <w:pPr>
        <w:pStyle w:val="TOC2"/>
        <w:rPr>
          <w:rFonts w:ascii="Calibri" w:hAnsi="Calibri"/>
          <w:sz w:val="22"/>
          <w:szCs w:val="22"/>
        </w:rPr>
      </w:pPr>
      <w:hyperlink w:anchor="_Toc44063102" w:history="1">
        <w:r w:rsidR="00284CEA" w:rsidRPr="00F163E8">
          <w:rPr>
            <w:rStyle w:val="Hyperlink"/>
          </w:rPr>
          <w:t>5.2</w:t>
        </w:r>
        <w:r w:rsidR="00284CEA" w:rsidRPr="00C1010C">
          <w:rPr>
            <w:rFonts w:ascii="Calibri" w:hAnsi="Calibri"/>
            <w:sz w:val="22"/>
            <w:szCs w:val="22"/>
          </w:rPr>
          <w:tab/>
        </w:r>
        <w:r w:rsidR="00284CEA" w:rsidRPr="00F163E8">
          <w:rPr>
            <w:rStyle w:val="Hyperlink"/>
          </w:rPr>
          <w:t>Item-by-Item Commentary on the Technical Requirements</w:t>
        </w:r>
        <w:r w:rsidR="00284CEA">
          <w:rPr>
            <w:webHidden/>
          </w:rPr>
          <w:tab/>
        </w:r>
        <w:r w:rsidR="00284CEA">
          <w:rPr>
            <w:webHidden/>
          </w:rPr>
          <w:fldChar w:fldCharType="begin"/>
        </w:r>
        <w:r w:rsidR="00284CEA">
          <w:rPr>
            <w:webHidden/>
          </w:rPr>
          <w:instrText xml:space="preserve"> PAGEREF _Toc44063102 \h </w:instrText>
        </w:r>
        <w:r w:rsidR="00284CEA">
          <w:rPr>
            <w:webHidden/>
          </w:rPr>
        </w:r>
        <w:r w:rsidR="00284CEA">
          <w:rPr>
            <w:webHidden/>
          </w:rPr>
          <w:fldChar w:fldCharType="separate"/>
        </w:r>
        <w:r w:rsidR="0085080F">
          <w:rPr>
            <w:webHidden/>
          </w:rPr>
          <w:t>210</w:t>
        </w:r>
        <w:r w:rsidR="00284CEA">
          <w:rPr>
            <w:webHidden/>
          </w:rPr>
          <w:fldChar w:fldCharType="end"/>
        </w:r>
      </w:hyperlink>
    </w:p>
    <w:p w14:paraId="190F4B00" w14:textId="72DD45F8" w:rsidR="00284CEA" w:rsidRPr="00C1010C" w:rsidRDefault="008D00DB">
      <w:pPr>
        <w:pStyle w:val="TOC2"/>
        <w:rPr>
          <w:rFonts w:ascii="Calibri" w:hAnsi="Calibri"/>
          <w:sz w:val="22"/>
          <w:szCs w:val="22"/>
        </w:rPr>
      </w:pPr>
      <w:hyperlink w:anchor="_Toc44063103" w:history="1">
        <w:r w:rsidR="00284CEA" w:rsidRPr="00F163E8">
          <w:rPr>
            <w:rStyle w:val="Hyperlink"/>
          </w:rPr>
          <w:t>5.3</w:t>
        </w:r>
        <w:r w:rsidR="00284CEA" w:rsidRPr="00C1010C">
          <w:rPr>
            <w:rFonts w:ascii="Calibri" w:hAnsi="Calibri"/>
            <w:sz w:val="22"/>
            <w:szCs w:val="22"/>
          </w:rPr>
          <w:tab/>
        </w:r>
        <w:r w:rsidR="00284CEA" w:rsidRPr="00F163E8">
          <w:rPr>
            <w:rStyle w:val="Hyperlink"/>
          </w:rPr>
          <w:t>Preliminary Project Plan</w:t>
        </w:r>
        <w:r w:rsidR="00284CEA">
          <w:rPr>
            <w:webHidden/>
          </w:rPr>
          <w:tab/>
        </w:r>
        <w:r w:rsidR="00284CEA">
          <w:rPr>
            <w:webHidden/>
          </w:rPr>
          <w:fldChar w:fldCharType="begin"/>
        </w:r>
        <w:r w:rsidR="00284CEA">
          <w:rPr>
            <w:webHidden/>
          </w:rPr>
          <w:instrText xml:space="preserve"> PAGEREF _Toc44063103 \h </w:instrText>
        </w:r>
        <w:r w:rsidR="00284CEA">
          <w:rPr>
            <w:webHidden/>
          </w:rPr>
        </w:r>
        <w:r w:rsidR="00284CEA">
          <w:rPr>
            <w:webHidden/>
          </w:rPr>
          <w:fldChar w:fldCharType="separate"/>
        </w:r>
        <w:r w:rsidR="0085080F">
          <w:rPr>
            <w:webHidden/>
          </w:rPr>
          <w:t>210</w:t>
        </w:r>
        <w:r w:rsidR="00284CEA">
          <w:rPr>
            <w:webHidden/>
          </w:rPr>
          <w:fldChar w:fldCharType="end"/>
        </w:r>
      </w:hyperlink>
    </w:p>
    <w:p w14:paraId="7ABCF7F1" w14:textId="2FAF827B" w:rsidR="00284CEA" w:rsidRPr="00C1010C" w:rsidRDefault="008D00DB">
      <w:pPr>
        <w:pStyle w:val="TOC2"/>
        <w:rPr>
          <w:rFonts w:ascii="Calibri" w:hAnsi="Calibri"/>
          <w:sz w:val="22"/>
          <w:szCs w:val="22"/>
        </w:rPr>
      </w:pPr>
      <w:hyperlink w:anchor="_Toc44063104" w:history="1">
        <w:r w:rsidR="00284CEA" w:rsidRPr="00F163E8">
          <w:rPr>
            <w:rStyle w:val="Hyperlink"/>
          </w:rPr>
          <w:t>5.4</w:t>
        </w:r>
        <w:r w:rsidR="00284CEA" w:rsidRPr="00C1010C">
          <w:rPr>
            <w:rFonts w:ascii="Calibri" w:hAnsi="Calibri"/>
            <w:sz w:val="22"/>
            <w:szCs w:val="22"/>
          </w:rPr>
          <w:tab/>
        </w:r>
        <w:r w:rsidR="00284CEA" w:rsidRPr="00F163E8">
          <w:rPr>
            <w:rStyle w:val="Hyperlink"/>
          </w:rPr>
          <w:t>Confirmation of Responsibility for Integration and Interoperability of Information Technologies</w:t>
        </w:r>
        <w:r w:rsidR="00284CEA">
          <w:rPr>
            <w:webHidden/>
          </w:rPr>
          <w:tab/>
        </w:r>
        <w:r w:rsidR="00284CEA">
          <w:rPr>
            <w:webHidden/>
          </w:rPr>
          <w:fldChar w:fldCharType="begin"/>
        </w:r>
        <w:r w:rsidR="00284CEA">
          <w:rPr>
            <w:webHidden/>
          </w:rPr>
          <w:instrText xml:space="preserve"> PAGEREF _Toc44063104 \h </w:instrText>
        </w:r>
        <w:r w:rsidR="00284CEA">
          <w:rPr>
            <w:webHidden/>
          </w:rPr>
        </w:r>
        <w:r w:rsidR="00284CEA">
          <w:rPr>
            <w:webHidden/>
          </w:rPr>
          <w:fldChar w:fldCharType="separate"/>
        </w:r>
        <w:r w:rsidR="0085080F">
          <w:rPr>
            <w:webHidden/>
          </w:rPr>
          <w:t>211</w:t>
        </w:r>
        <w:r w:rsidR="00284CEA">
          <w:rPr>
            <w:webHidden/>
          </w:rPr>
          <w:fldChar w:fldCharType="end"/>
        </w:r>
      </w:hyperlink>
    </w:p>
    <w:p w14:paraId="3E80DA8D" w14:textId="3E2F0449" w:rsidR="00284CEA" w:rsidRPr="00C1010C" w:rsidRDefault="008D00DB">
      <w:pPr>
        <w:pStyle w:val="TOC1"/>
        <w:rPr>
          <w:rFonts w:ascii="Calibri" w:hAnsi="Calibri"/>
          <w:b w:val="0"/>
          <w:noProof/>
          <w:sz w:val="22"/>
          <w:szCs w:val="22"/>
        </w:rPr>
      </w:pPr>
      <w:hyperlink w:anchor="_Toc44063105" w:history="1">
        <w:r w:rsidR="00284CEA" w:rsidRPr="00F163E8">
          <w:rPr>
            <w:rStyle w:val="Hyperlink"/>
            <w:noProof/>
          </w:rPr>
          <w:t>G.  Technical Responsiveness Checklist</w:t>
        </w:r>
        <w:r w:rsidR="00284CEA">
          <w:rPr>
            <w:noProof/>
            <w:webHidden/>
          </w:rPr>
          <w:tab/>
        </w:r>
        <w:r w:rsidR="00284CEA">
          <w:rPr>
            <w:noProof/>
            <w:webHidden/>
          </w:rPr>
          <w:fldChar w:fldCharType="begin"/>
        </w:r>
        <w:r w:rsidR="00284CEA">
          <w:rPr>
            <w:noProof/>
            <w:webHidden/>
          </w:rPr>
          <w:instrText xml:space="preserve"> PAGEREF _Toc44063105 \h </w:instrText>
        </w:r>
        <w:r w:rsidR="00284CEA">
          <w:rPr>
            <w:noProof/>
            <w:webHidden/>
          </w:rPr>
        </w:r>
        <w:r w:rsidR="00284CEA">
          <w:rPr>
            <w:noProof/>
            <w:webHidden/>
          </w:rPr>
          <w:fldChar w:fldCharType="separate"/>
        </w:r>
        <w:r w:rsidR="0085080F">
          <w:rPr>
            <w:noProof/>
            <w:webHidden/>
          </w:rPr>
          <w:t>212</w:t>
        </w:r>
        <w:r w:rsidR="00284CEA">
          <w:rPr>
            <w:noProof/>
            <w:webHidden/>
          </w:rPr>
          <w:fldChar w:fldCharType="end"/>
        </w:r>
      </w:hyperlink>
    </w:p>
    <w:p w14:paraId="704D32C1" w14:textId="2B01E006" w:rsidR="00284CEA" w:rsidRPr="00C1010C" w:rsidRDefault="008D00DB">
      <w:pPr>
        <w:pStyle w:val="TOC2"/>
        <w:rPr>
          <w:rFonts w:ascii="Calibri" w:hAnsi="Calibri"/>
          <w:sz w:val="22"/>
          <w:szCs w:val="22"/>
        </w:rPr>
      </w:pPr>
      <w:hyperlink w:anchor="_Toc44063106" w:history="1">
        <w:r w:rsidR="00284CEA" w:rsidRPr="00F163E8">
          <w:rPr>
            <w:rStyle w:val="Hyperlink"/>
          </w:rPr>
          <w:t>Technical Responsiveness Checklist</w:t>
        </w:r>
        <w:r w:rsidR="00284CEA">
          <w:rPr>
            <w:webHidden/>
          </w:rPr>
          <w:tab/>
        </w:r>
        <w:r w:rsidR="00284CEA">
          <w:rPr>
            <w:webHidden/>
          </w:rPr>
          <w:fldChar w:fldCharType="begin"/>
        </w:r>
        <w:r w:rsidR="00284CEA">
          <w:rPr>
            <w:webHidden/>
          </w:rPr>
          <w:instrText xml:space="preserve"> PAGEREF _Toc44063106 \h </w:instrText>
        </w:r>
        <w:r w:rsidR="00284CEA">
          <w:rPr>
            <w:webHidden/>
          </w:rPr>
        </w:r>
        <w:r w:rsidR="00284CEA">
          <w:rPr>
            <w:webHidden/>
          </w:rPr>
          <w:fldChar w:fldCharType="separate"/>
        </w:r>
        <w:r w:rsidR="0085080F">
          <w:rPr>
            <w:webHidden/>
          </w:rPr>
          <w:t>213</w:t>
        </w:r>
        <w:r w:rsidR="00284CEA">
          <w:rPr>
            <w:webHidden/>
          </w:rPr>
          <w:fldChar w:fldCharType="end"/>
        </w:r>
      </w:hyperlink>
    </w:p>
    <w:p w14:paraId="5CA106A7" w14:textId="3E42095D" w:rsidR="0052539E" w:rsidRDefault="008D00DB" w:rsidP="00284CEA">
      <w:pPr>
        <w:pStyle w:val="TOC1"/>
      </w:pPr>
      <w:hyperlink w:anchor="_Toc44063107" w:history="1">
        <w:r w:rsidR="00284CEA" w:rsidRPr="00F163E8">
          <w:rPr>
            <w:rStyle w:val="Hyperlink"/>
            <w:noProof/>
          </w:rPr>
          <w:t>H.  Attachments</w:t>
        </w:r>
        <w:r w:rsidR="00284CEA">
          <w:rPr>
            <w:noProof/>
            <w:webHidden/>
          </w:rPr>
          <w:tab/>
        </w:r>
        <w:r w:rsidR="00284CEA">
          <w:rPr>
            <w:noProof/>
            <w:webHidden/>
          </w:rPr>
          <w:fldChar w:fldCharType="begin"/>
        </w:r>
        <w:r w:rsidR="00284CEA">
          <w:rPr>
            <w:noProof/>
            <w:webHidden/>
          </w:rPr>
          <w:instrText xml:space="preserve"> PAGEREF _Toc44063107 \h </w:instrText>
        </w:r>
        <w:r w:rsidR="00284CEA">
          <w:rPr>
            <w:noProof/>
            <w:webHidden/>
          </w:rPr>
        </w:r>
        <w:r w:rsidR="00284CEA">
          <w:rPr>
            <w:noProof/>
            <w:webHidden/>
          </w:rPr>
          <w:fldChar w:fldCharType="separate"/>
        </w:r>
        <w:r w:rsidR="0085080F">
          <w:rPr>
            <w:noProof/>
            <w:webHidden/>
          </w:rPr>
          <w:t>214</w:t>
        </w:r>
        <w:r w:rsidR="00284CEA">
          <w:rPr>
            <w:noProof/>
            <w:webHidden/>
          </w:rPr>
          <w:fldChar w:fldCharType="end"/>
        </w:r>
      </w:hyperlink>
      <w:r w:rsidR="00C60F6C">
        <w:rPr>
          <w:b w:val="0"/>
        </w:rPr>
        <w:fldChar w:fldCharType="end"/>
      </w:r>
    </w:p>
    <w:p w14:paraId="28892E47" w14:textId="77777777" w:rsidR="0052539E" w:rsidRDefault="0052539E">
      <w:pPr>
        <w:jc w:val="center"/>
        <w:rPr>
          <w:b/>
          <w:sz w:val="36"/>
        </w:rPr>
      </w:pPr>
      <w:r>
        <w:rPr>
          <w:sz w:val="22"/>
        </w:rPr>
        <w:br w:type="page"/>
      </w:r>
      <w:r>
        <w:rPr>
          <w:b/>
          <w:sz w:val="36"/>
        </w:rPr>
        <w:t>Technical Requirements</w:t>
      </w:r>
    </w:p>
    <w:p w14:paraId="31C12C11" w14:textId="77777777" w:rsidR="0052539E" w:rsidRDefault="0052539E">
      <w:pPr>
        <w:pStyle w:val="explanatorynotes"/>
      </w:pPr>
    </w:p>
    <w:p w14:paraId="5AC44C96" w14:textId="77777777" w:rsidR="0052539E" w:rsidRDefault="0052539E">
      <w:pPr>
        <w:pStyle w:val="explanatorynotes"/>
        <w:spacing w:line="240" w:lineRule="auto"/>
        <w:jc w:val="left"/>
      </w:pPr>
      <w:r>
        <w:rPr>
          <w:b/>
        </w:rPr>
        <w:t>Note:</w:t>
      </w:r>
      <w:r>
        <w:t xml:space="preserve">  The following is only a sample outline.  Entries should be modified, extended, and/or deleted, as appropriate for the particular System to be supplied and installed.</w:t>
      </w:r>
    </w:p>
    <w:p w14:paraId="37BAEA1D" w14:textId="77777777" w:rsidR="0052539E" w:rsidRDefault="0052539E">
      <w:pPr>
        <w:pStyle w:val="Head71"/>
      </w:pPr>
      <w:bookmarkStart w:id="417" w:name="_Toc521498248"/>
      <w:bookmarkStart w:id="418" w:name="_Toc44063072"/>
      <w:r>
        <w:t>A.  Background</w:t>
      </w:r>
      <w:bookmarkEnd w:id="417"/>
      <w:bookmarkEnd w:id="418"/>
    </w:p>
    <w:p w14:paraId="18B4294A" w14:textId="77777777" w:rsidR="0052539E" w:rsidRDefault="0052539E">
      <w:pPr>
        <w:pStyle w:val="Head72"/>
        <w:rPr>
          <w:sz w:val="24"/>
        </w:rPr>
      </w:pPr>
      <w:bookmarkStart w:id="419" w:name="_Toc521498249"/>
      <w:bookmarkStart w:id="420" w:name="_Toc44063073"/>
      <w:r>
        <w:rPr>
          <w:sz w:val="24"/>
        </w:rPr>
        <w:t>0.1</w:t>
      </w:r>
      <w:r>
        <w:rPr>
          <w:sz w:val="24"/>
        </w:rPr>
        <w:tab/>
        <w:t>The Purchaser</w:t>
      </w:r>
      <w:bookmarkEnd w:id="419"/>
      <w:bookmarkEnd w:id="420"/>
    </w:p>
    <w:p w14:paraId="52A0ABB0" w14:textId="77777777" w:rsidR="0052539E" w:rsidRDefault="0052539E">
      <w:pPr>
        <w:ind w:left="1440" w:hanging="720"/>
      </w:pPr>
      <w:r>
        <w:t>0.1.1</w:t>
      </w:r>
      <w:r>
        <w:tab/>
      </w:r>
      <w:r>
        <w:rPr>
          <w:rStyle w:val="Preparersnotenobold"/>
        </w:rPr>
        <w:t>[ provide:  an overview of the Agency’s legal basis, organizational role, and core objectives ]</w:t>
      </w:r>
    </w:p>
    <w:p w14:paraId="78E7546D" w14:textId="77777777" w:rsidR="0052539E" w:rsidRDefault="0052539E">
      <w:pPr>
        <w:ind w:left="1440" w:hanging="720"/>
      </w:pPr>
      <w:r>
        <w:t>0.1.2</w:t>
      </w:r>
      <w:r>
        <w:tab/>
      </w:r>
      <w:r>
        <w:rPr>
          <w:rStyle w:val="Preparersnotenobold"/>
        </w:rPr>
        <w:t>[ provide:  an overview of the stakeholders and decision-making arrangements applicable to the System and performance of the Contract ]</w:t>
      </w:r>
      <w:r>
        <w:t xml:space="preserve"> </w:t>
      </w:r>
    </w:p>
    <w:p w14:paraId="5D9EE377" w14:textId="77777777" w:rsidR="0052539E" w:rsidRDefault="0052539E">
      <w:pPr>
        <w:ind w:left="1440" w:hanging="720"/>
        <w:rPr>
          <w:rStyle w:val="Preparersnotenobold"/>
        </w:rPr>
      </w:pPr>
      <w:r>
        <w:tab/>
      </w:r>
      <w:r>
        <w:rPr>
          <w:rStyle w:val="Preparersnotenobold"/>
        </w:rPr>
        <w:t>[ as applicable, state:  “Attachment X to these Technical Requirements provides a more detailed description regarding stakeholders and the Purchaser’s project management arrangements.” ]</w:t>
      </w:r>
    </w:p>
    <w:p w14:paraId="33892E76" w14:textId="77777777" w:rsidR="0052539E" w:rsidRDefault="0052539E">
      <w:pPr>
        <w:pStyle w:val="Head72"/>
        <w:rPr>
          <w:sz w:val="24"/>
        </w:rPr>
      </w:pPr>
      <w:bookmarkStart w:id="421" w:name="_Toc521498250"/>
      <w:bookmarkStart w:id="422" w:name="_Toc44063074"/>
      <w:r>
        <w:rPr>
          <w:sz w:val="24"/>
        </w:rPr>
        <w:t>0.2</w:t>
      </w:r>
      <w:r>
        <w:rPr>
          <w:sz w:val="24"/>
        </w:rPr>
        <w:tab/>
        <w:t>Business Objectives of the Purchaser</w:t>
      </w:r>
      <w:bookmarkEnd w:id="421"/>
      <w:bookmarkEnd w:id="422"/>
    </w:p>
    <w:p w14:paraId="30C843BA" w14:textId="77777777" w:rsidR="0052539E" w:rsidRDefault="0052539E">
      <w:pPr>
        <w:ind w:left="1440" w:hanging="720"/>
      </w:pPr>
      <w:r>
        <w:t>0.2.1</w:t>
      </w:r>
      <w:r>
        <w:tab/>
      </w:r>
      <w:r>
        <w:rPr>
          <w:rStyle w:val="Preparersnotenobold"/>
        </w:rPr>
        <w:t>[ provide:  an overview of the current business objectives, procedures, and processes and how they will be affected by the System ]</w:t>
      </w:r>
    </w:p>
    <w:p w14:paraId="0DDB0EC4" w14:textId="77777777" w:rsidR="0052539E" w:rsidRDefault="0052539E">
      <w:pPr>
        <w:ind w:left="1440" w:hanging="720"/>
      </w:pPr>
      <w:r>
        <w:t>0.2.2</w:t>
      </w:r>
      <w:r>
        <w:tab/>
      </w:r>
      <w:r>
        <w:rPr>
          <w:rStyle w:val="Preparersnotenobold"/>
        </w:rPr>
        <w:t>[ provide:  an overview of the changes in objectives, procedures, and processes to be made possible by the System ]</w:t>
      </w:r>
      <w:r>
        <w:t xml:space="preserve"> </w:t>
      </w:r>
    </w:p>
    <w:p w14:paraId="27D220AA" w14:textId="77777777" w:rsidR="0052539E" w:rsidRDefault="0052539E">
      <w:pPr>
        <w:ind w:left="1440" w:hanging="720"/>
      </w:pPr>
      <w:r>
        <w:t>0.2.3</w:t>
      </w:r>
      <w:r>
        <w:tab/>
      </w:r>
      <w:r>
        <w:rPr>
          <w:rStyle w:val="Preparersnotenobold"/>
        </w:rPr>
        <w:t>[ provide:  a brief description of the expected benefits of the System ]</w:t>
      </w:r>
    </w:p>
    <w:p w14:paraId="433BDAB9" w14:textId="77777777" w:rsidR="0052539E" w:rsidRDefault="0052539E">
      <w:pPr>
        <w:pStyle w:val="Head72"/>
        <w:rPr>
          <w:sz w:val="24"/>
        </w:rPr>
      </w:pPr>
      <w:bookmarkStart w:id="423" w:name="_Toc521498251"/>
      <w:bookmarkStart w:id="424" w:name="_Toc44063075"/>
      <w:r>
        <w:rPr>
          <w:sz w:val="24"/>
        </w:rPr>
        <w:t>0.3</w:t>
      </w:r>
      <w:r>
        <w:rPr>
          <w:sz w:val="24"/>
        </w:rPr>
        <w:tab/>
        <w:t>Acronyms Used in These Technical Requirements</w:t>
      </w:r>
      <w:bookmarkEnd w:id="423"/>
      <w:bookmarkEnd w:id="424"/>
    </w:p>
    <w:p w14:paraId="6A42B130" w14:textId="77777777" w:rsidR="0052539E" w:rsidRDefault="0052539E">
      <w:pPr>
        <w:ind w:left="1440" w:hanging="720"/>
        <w:rPr>
          <w:rStyle w:val="Preparersnotenobold"/>
        </w:rPr>
      </w:pPr>
      <w:r>
        <w:t>0.3.1</w:t>
      </w:r>
      <w:r>
        <w:tab/>
      </w:r>
      <w:r>
        <w:rPr>
          <w:rStyle w:val="Preparersnotenobold"/>
        </w:rPr>
        <w:t>[ compile:  a table of organizational and technical acronyms used in the Requirements. This can be done, for example, by extending the following table ]</w:t>
      </w:r>
    </w:p>
    <w:p w14:paraId="1B94714E" w14:textId="77777777" w:rsidR="0052539E" w:rsidRDefault="0052539E">
      <w:pPr>
        <w:ind w:left="144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52539E" w14:paraId="4E2DEEE8" w14:textId="77777777">
        <w:trPr>
          <w:cantSplit/>
          <w:tblHeader/>
        </w:trPr>
        <w:tc>
          <w:tcPr>
            <w:tcW w:w="720" w:type="dxa"/>
          </w:tcPr>
          <w:p w14:paraId="28CB8246" w14:textId="77777777" w:rsidR="0052539E" w:rsidRDefault="0052539E">
            <w:pPr>
              <w:spacing w:before="120"/>
            </w:pPr>
          </w:p>
        </w:tc>
        <w:tc>
          <w:tcPr>
            <w:tcW w:w="1800" w:type="dxa"/>
          </w:tcPr>
          <w:p w14:paraId="22516F1B" w14:textId="77777777" w:rsidR="0052539E" w:rsidRDefault="0052539E">
            <w:pPr>
              <w:spacing w:before="120"/>
            </w:pPr>
            <w:r>
              <w:t>Term</w:t>
            </w:r>
          </w:p>
        </w:tc>
        <w:tc>
          <w:tcPr>
            <w:tcW w:w="5760" w:type="dxa"/>
          </w:tcPr>
          <w:p w14:paraId="292010B6" w14:textId="77777777" w:rsidR="0052539E" w:rsidRDefault="0052539E">
            <w:pPr>
              <w:spacing w:before="120"/>
            </w:pPr>
            <w:r>
              <w:t>Explanation</w:t>
            </w:r>
          </w:p>
        </w:tc>
      </w:tr>
      <w:tr w:rsidR="0052539E" w14:paraId="03B501B5" w14:textId="77777777">
        <w:trPr>
          <w:cantSplit/>
          <w:trHeight w:hRule="exact" w:val="120"/>
          <w:tblHeader/>
        </w:trPr>
        <w:tc>
          <w:tcPr>
            <w:tcW w:w="720" w:type="dxa"/>
          </w:tcPr>
          <w:p w14:paraId="53331D7C" w14:textId="77777777" w:rsidR="0052539E" w:rsidRDefault="0052539E">
            <w:pPr>
              <w:spacing w:before="120"/>
            </w:pPr>
          </w:p>
        </w:tc>
        <w:tc>
          <w:tcPr>
            <w:tcW w:w="1800" w:type="dxa"/>
          </w:tcPr>
          <w:p w14:paraId="6AFF0AC4" w14:textId="77777777" w:rsidR="0052539E" w:rsidRDefault="0052539E">
            <w:pPr>
              <w:spacing w:before="120"/>
            </w:pPr>
          </w:p>
        </w:tc>
        <w:tc>
          <w:tcPr>
            <w:tcW w:w="5760" w:type="dxa"/>
          </w:tcPr>
          <w:p w14:paraId="554CF08C" w14:textId="77777777" w:rsidR="0052539E" w:rsidRDefault="0052539E">
            <w:pPr>
              <w:spacing w:before="120"/>
            </w:pPr>
          </w:p>
        </w:tc>
      </w:tr>
      <w:tr w:rsidR="0052539E" w14:paraId="2ABF8314" w14:textId="77777777">
        <w:trPr>
          <w:cantSplit/>
        </w:trPr>
        <w:tc>
          <w:tcPr>
            <w:tcW w:w="720" w:type="dxa"/>
          </w:tcPr>
          <w:p w14:paraId="520F1DDF" w14:textId="77777777" w:rsidR="0052539E" w:rsidRDefault="0052539E">
            <w:pPr>
              <w:spacing w:before="60" w:after="60"/>
            </w:pPr>
          </w:p>
        </w:tc>
        <w:tc>
          <w:tcPr>
            <w:tcW w:w="1800" w:type="dxa"/>
          </w:tcPr>
          <w:p w14:paraId="28F9D8CB" w14:textId="77777777" w:rsidR="0052539E" w:rsidRDefault="0052539E">
            <w:pPr>
              <w:spacing w:before="60" w:after="60"/>
            </w:pPr>
            <w:r>
              <w:t>bps</w:t>
            </w:r>
          </w:p>
        </w:tc>
        <w:tc>
          <w:tcPr>
            <w:tcW w:w="5760" w:type="dxa"/>
          </w:tcPr>
          <w:p w14:paraId="13FEA2FD" w14:textId="77777777" w:rsidR="0052539E" w:rsidRDefault="0052539E">
            <w:pPr>
              <w:spacing w:before="60" w:after="60"/>
            </w:pPr>
            <w:r>
              <w:t>bits per second</w:t>
            </w:r>
          </w:p>
        </w:tc>
      </w:tr>
      <w:tr w:rsidR="0052539E" w14:paraId="7F90D915" w14:textId="77777777">
        <w:trPr>
          <w:cantSplit/>
        </w:trPr>
        <w:tc>
          <w:tcPr>
            <w:tcW w:w="720" w:type="dxa"/>
          </w:tcPr>
          <w:p w14:paraId="10144E77" w14:textId="77777777" w:rsidR="0052539E" w:rsidRDefault="0052539E">
            <w:pPr>
              <w:spacing w:before="60" w:after="60"/>
            </w:pPr>
          </w:p>
        </w:tc>
        <w:tc>
          <w:tcPr>
            <w:tcW w:w="1800" w:type="dxa"/>
          </w:tcPr>
          <w:p w14:paraId="7612E78B" w14:textId="77777777" w:rsidR="0052539E" w:rsidRDefault="0052539E">
            <w:pPr>
              <w:spacing w:before="60" w:after="60"/>
            </w:pPr>
            <w:r>
              <w:t>cps</w:t>
            </w:r>
          </w:p>
        </w:tc>
        <w:tc>
          <w:tcPr>
            <w:tcW w:w="5760" w:type="dxa"/>
          </w:tcPr>
          <w:p w14:paraId="4E49C82A" w14:textId="77777777" w:rsidR="0052539E" w:rsidRDefault="0052539E">
            <w:pPr>
              <w:spacing w:before="60" w:after="60"/>
            </w:pPr>
            <w:r>
              <w:t>characters per second</w:t>
            </w:r>
          </w:p>
        </w:tc>
      </w:tr>
      <w:tr w:rsidR="0052539E" w14:paraId="10C71DCD" w14:textId="77777777">
        <w:trPr>
          <w:cantSplit/>
        </w:trPr>
        <w:tc>
          <w:tcPr>
            <w:tcW w:w="720" w:type="dxa"/>
          </w:tcPr>
          <w:p w14:paraId="72E4F50F" w14:textId="77777777" w:rsidR="0052539E" w:rsidRDefault="0052539E">
            <w:pPr>
              <w:spacing w:before="60" w:after="60"/>
            </w:pPr>
          </w:p>
        </w:tc>
        <w:tc>
          <w:tcPr>
            <w:tcW w:w="1800" w:type="dxa"/>
          </w:tcPr>
          <w:p w14:paraId="549A3928" w14:textId="77777777" w:rsidR="0052539E" w:rsidRDefault="0052539E">
            <w:pPr>
              <w:spacing w:before="60" w:after="60"/>
            </w:pPr>
            <w:r>
              <w:t>DBMS</w:t>
            </w:r>
          </w:p>
        </w:tc>
        <w:tc>
          <w:tcPr>
            <w:tcW w:w="5760" w:type="dxa"/>
          </w:tcPr>
          <w:p w14:paraId="3B8FA559" w14:textId="77777777" w:rsidR="0052539E" w:rsidRDefault="0052539E">
            <w:pPr>
              <w:spacing w:before="60" w:after="60"/>
            </w:pPr>
            <w:r>
              <w:t>Database Management System</w:t>
            </w:r>
          </w:p>
        </w:tc>
      </w:tr>
      <w:tr w:rsidR="0052539E" w14:paraId="22793C04" w14:textId="77777777">
        <w:trPr>
          <w:cantSplit/>
        </w:trPr>
        <w:tc>
          <w:tcPr>
            <w:tcW w:w="720" w:type="dxa"/>
          </w:tcPr>
          <w:p w14:paraId="41CF0C7A" w14:textId="77777777" w:rsidR="0052539E" w:rsidRDefault="0052539E">
            <w:pPr>
              <w:spacing w:before="60" w:after="60"/>
            </w:pPr>
          </w:p>
        </w:tc>
        <w:tc>
          <w:tcPr>
            <w:tcW w:w="1800" w:type="dxa"/>
          </w:tcPr>
          <w:p w14:paraId="3F1E7757" w14:textId="77777777" w:rsidR="0052539E" w:rsidRDefault="0052539E">
            <w:pPr>
              <w:spacing w:before="60" w:after="60"/>
            </w:pPr>
            <w:r>
              <w:t>DOS</w:t>
            </w:r>
          </w:p>
        </w:tc>
        <w:tc>
          <w:tcPr>
            <w:tcW w:w="5760" w:type="dxa"/>
          </w:tcPr>
          <w:p w14:paraId="0ED52857" w14:textId="77777777" w:rsidR="0052539E" w:rsidRDefault="0052539E">
            <w:pPr>
              <w:spacing w:before="60" w:after="60"/>
            </w:pPr>
            <w:r>
              <w:t>Disk Operating System</w:t>
            </w:r>
          </w:p>
        </w:tc>
      </w:tr>
      <w:tr w:rsidR="0052539E" w14:paraId="133B5C32" w14:textId="77777777">
        <w:trPr>
          <w:cantSplit/>
        </w:trPr>
        <w:tc>
          <w:tcPr>
            <w:tcW w:w="720" w:type="dxa"/>
          </w:tcPr>
          <w:p w14:paraId="200037F4" w14:textId="77777777" w:rsidR="0052539E" w:rsidRDefault="0052539E">
            <w:pPr>
              <w:spacing w:before="60" w:after="60"/>
            </w:pPr>
          </w:p>
        </w:tc>
        <w:tc>
          <w:tcPr>
            <w:tcW w:w="1800" w:type="dxa"/>
          </w:tcPr>
          <w:p w14:paraId="436F3E98" w14:textId="77777777" w:rsidR="0052539E" w:rsidRDefault="0052539E">
            <w:pPr>
              <w:spacing w:before="60" w:after="60"/>
            </w:pPr>
            <w:r>
              <w:t>dpi</w:t>
            </w:r>
          </w:p>
        </w:tc>
        <w:tc>
          <w:tcPr>
            <w:tcW w:w="5760" w:type="dxa"/>
          </w:tcPr>
          <w:p w14:paraId="1DC1147A" w14:textId="77777777" w:rsidR="0052539E" w:rsidRDefault="0052539E">
            <w:pPr>
              <w:spacing w:before="60" w:after="60"/>
            </w:pPr>
            <w:r>
              <w:t>dots per inch</w:t>
            </w:r>
          </w:p>
        </w:tc>
      </w:tr>
      <w:tr w:rsidR="0052539E" w14:paraId="79FD5117" w14:textId="77777777">
        <w:trPr>
          <w:cantSplit/>
        </w:trPr>
        <w:tc>
          <w:tcPr>
            <w:tcW w:w="720" w:type="dxa"/>
          </w:tcPr>
          <w:p w14:paraId="674CB5C4" w14:textId="77777777" w:rsidR="0052539E" w:rsidRDefault="0052539E">
            <w:pPr>
              <w:spacing w:before="60" w:after="60"/>
            </w:pPr>
          </w:p>
        </w:tc>
        <w:tc>
          <w:tcPr>
            <w:tcW w:w="1800" w:type="dxa"/>
          </w:tcPr>
          <w:p w14:paraId="04E6049C" w14:textId="77777777" w:rsidR="0052539E" w:rsidRDefault="0052539E">
            <w:pPr>
              <w:spacing w:before="60" w:after="60"/>
            </w:pPr>
            <w:r>
              <w:t>Ethernet</w:t>
            </w:r>
          </w:p>
        </w:tc>
        <w:tc>
          <w:tcPr>
            <w:tcW w:w="5760" w:type="dxa"/>
          </w:tcPr>
          <w:p w14:paraId="074B9770" w14:textId="77777777" w:rsidR="0052539E" w:rsidRDefault="0052539E">
            <w:pPr>
              <w:spacing w:before="60" w:after="60"/>
            </w:pPr>
            <w:r>
              <w:t>IEEE 802.3 Standard LAN protocol</w:t>
            </w:r>
          </w:p>
        </w:tc>
      </w:tr>
      <w:tr w:rsidR="0052539E" w14:paraId="65DCA2FD" w14:textId="77777777">
        <w:trPr>
          <w:cantSplit/>
        </w:trPr>
        <w:tc>
          <w:tcPr>
            <w:tcW w:w="720" w:type="dxa"/>
          </w:tcPr>
          <w:p w14:paraId="061CE269" w14:textId="77777777" w:rsidR="0052539E" w:rsidRDefault="0052539E">
            <w:pPr>
              <w:spacing w:before="60" w:after="60"/>
            </w:pPr>
          </w:p>
        </w:tc>
        <w:tc>
          <w:tcPr>
            <w:tcW w:w="1800" w:type="dxa"/>
          </w:tcPr>
          <w:p w14:paraId="1D267DC9" w14:textId="77777777" w:rsidR="0052539E" w:rsidRDefault="0052539E">
            <w:pPr>
              <w:spacing w:before="60" w:after="60"/>
            </w:pPr>
            <w:r>
              <w:t>GB</w:t>
            </w:r>
          </w:p>
        </w:tc>
        <w:tc>
          <w:tcPr>
            <w:tcW w:w="5760" w:type="dxa"/>
          </w:tcPr>
          <w:p w14:paraId="68B43EDD" w14:textId="77777777" w:rsidR="0052539E" w:rsidRDefault="0052539E">
            <w:pPr>
              <w:spacing w:before="60" w:after="60"/>
            </w:pPr>
            <w:r>
              <w:t>gigabyte</w:t>
            </w:r>
          </w:p>
        </w:tc>
      </w:tr>
      <w:tr w:rsidR="0052539E" w14:paraId="1134105F" w14:textId="77777777">
        <w:trPr>
          <w:cantSplit/>
        </w:trPr>
        <w:tc>
          <w:tcPr>
            <w:tcW w:w="720" w:type="dxa"/>
          </w:tcPr>
          <w:p w14:paraId="5C65A3AB" w14:textId="77777777" w:rsidR="0052539E" w:rsidRDefault="0052539E">
            <w:pPr>
              <w:spacing w:before="60" w:after="60"/>
            </w:pPr>
          </w:p>
        </w:tc>
        <w:tc>
          <w:tcPr>
            <w:tcW w:w="1800" w:type="dxa"/>
          </w:tcPr>
          <w:p w14:paraId="4244B635" w14:textId="77777777" w:rsidR="0052539E" w:rsidRDefault="0052539E">
            <w:pPr>
              <w:spacing w:before="60" w:after="60"/>
            </w:pPr>
            <w:r>
              <w:t>Hz</w:t>
            </w:r>
          </w:p>
        </w:tc>
        <w:tc>
          <w:tcPr>
            <w:tcW w:w="5760" w:type="dxa"/>
          </w:tcPr>
          <w:p w14:paraId="610ED5FC" w14:textId="77777777" w:rsidR="0052539E" w:rsidRDefault="0052539E">
            <w:pPr>
              <w:spacing w:before="60" w:after="60"/>
            </w:pPr>
            <w:r>
              <w:t>Hertz (cycles per second)</w:t>
            </w:r>
          </w:p>
        </w:tc>
      </w:tr>
      <w:tr w:rsidR="0052539E" w14:paraId="13CABB16" w14:textId="77777777">
        <w:trPr>
          <w:cantSplit/>
        </w:trPr>
        <w:tc>
          <w:tcPr>
            <w:tcW w:w="720" w:type="dxa"/>
          </w:tcPr>
          <w:p w14:paraId="1564CE9A" w14:textId="77777777" w:rsidR="0052539E" w:rsidRDefault="0052539E">
            <w:pPr>
              <w:spacing w:before="60" w:after="60"/>
            </w:pPr>
          </w:p>
        </w:tc>
        <w:tc>
          <w:tcPr>
            <w:tcW w:w="1800" w:type="dxa"/>
          </w:tcPr>
          <w:p w14:paraId="5756A55D" w14:textId="77777777" w:rsidR="0052539E" w:rsidRDefault="0052539E">
            <w:pPr>
              <w:spacing w:before="60" w:after="60"/>
            </w:pPr>
            <w:r>
              <w:t>IEEE</w:t>
            </w:r>
          </w:p>
        </w:tc>
        <w:tc>
          <w:tcPr>
            <w:tcW w:w="5760" w:type="dxa"/>
          </w:tcPr>
          <w:p w14:paraId="3212BC33" w14:textId="77777777" w:rsidR="0052539E" w:rsidRDefault="0052539E">
            <w:pPr>
              <w:spacing w:before="60" w:after="60"/>
            </w:pPr>
            <w:r>
              <w:t>Institute of Electrical and Electronics Engineers</w:t>
            </w:r>
          </w:p>
        </w:tc>
      </w:tr>
      <w:tr w:rsidR="0052539E" w14:paraId="62E3B82A" w14:textId="77777777">
        <w:trPr>
          <w:cantSplit/>
        </w:trPr>
        <w:tc>
          <w:tcPr>
            <w:tcW w:w="720" w:type="dxa"/>
          </w:tcPr>
          <w:p w14:paraId="6377E433" w14:textId="77777777" w:rsidR="0052539E" w:rsidRDefault="0052539E">
            <w:pPr>
              <w:spacing w:before="60" w:after="60"/>
            </w:pPr>
          </w:p>
        </w:tc>
        <w:tc>
          <w:tcPr>
            <w:tcW w:w="1800" w:type="dxa"/>
          </w:tcPr>
          <w:p w14:paraId="097A74FD" w14:textId="77777777" w:rsidR="0052539E" w:rsidRDefault="0052539E">
            <w:pPr>
              <w:spacing w:before="60" w:after="60"/>
            </w:pPr>
            <w:r>
              <w:t>ISO</w:t>
            </w:r>
          </w:p>
        </w:tc>
        <w:tc>
          <w:tcPr>
            <w:tcW w:w="5760" w:type="dxa"/>
          </w:tcPr>
          <w:p w14:paraId="39E6B613" w14:textId="77777777" w:rsidR="0052539E" w:rsidRDefault="0052539E">
            <w:pPr>
              <w:spacing w:before="60" w:after="60"/>
            </w:pPr>
            <w:r>
              <w:t>International Standards Organization</w:t>
            </w:r>
          </w:p>
        </w:tc>
      </w:tr>
      <w:tr w:rsidR="0052539E" w14:paraId="4DFA3AC9" w14:textId="77777777">
        <w:trPr>
          <w:cantSplit/>
        </w:trPr>
        <w:tc>
          <w:tcPr>
            <w:tcW w:w="720" w:type="dxa"/>
          </w:tcPr>
          <w:p w14:paraId="551D051D" w14:textId="77777777" w:rsidR="0052539E" w:rsidRDefault="0052539E">
            <w:pPr>
              <w:spacing w:before="60" w:after="60"/>
            </w:pPr>
          </w:p>
        </w:tc>
        <w:tc>
          <w:tcPr>
            <w:tcW w:w="1800" w:type="dxa"/>
          </w:tcPr>
          <w:p w14:paraId="555A0BEA" w14:textId="77777777" w:rsidR="0052539E" w:rsidRDefault="0052539E">
            <w:pPr>
              <w:spacing w:before="60" w:after="60"/>
              <w:rPr>
                <w:lang w:val="es-ES"/>
              </w:rPr>
            </w:pPr>
            <w:r>
              <w:rPr>
                <w:lang w:val="es-ES"/>
              </w:rPr>
              <w:t>KB</w:t>
            </w:r>
          </w:p>
        </w:tc>
        <w:tc>
          <w:tcPr>
            <w:tcW w:w="5760" w:type="dxa"/>
          </w:tcPr>
          <w:p w14:paraId="7A87FCCD" w14:textId="77777777" w:rsidR="0052539E" w:rsidRDefault="0052539E">
            <w:pPr>
              <w:spacing w:before="60" w:after="60"/>
              <w:rPr>
                <w:lang w:val="es-ES"/>
              </w:rPr>
            </w:pPr>
            <w:r>
              <w:rPr>
                <w:lang w:val="es-ES"/>
              </w:rPr>
              <w:t>kilobyte</w:t>
            </w:r>
          </w:p>
        </w:tc>
      </w:tr>
      <w:tr w:rsidR="0052539E" w14:paraId="37C53E6F" w14:textId="77777777">
        <w:trPr>
          <w:cantSplit/>
        </w:trPr>
        <w:tc>
          <w:tcPr>
            <w:tcW w:w="720" w:type="dxa"/>
          </w:tcPr>
          <w:p w14:paraId="13AE03AB" w14:textId="77777777" w:rsidR="0052539E" w:rsidRDefault="0052539E">
            <w:pPr>
              <w:spacing w:before="60" w:after="60"/>
              <w:rPr>
                <w:lang w:val="es-ES"/>
              </w:rPr>
            </w:pPr>
          </w:p>
        </w:tc>
        <w:tc>
          <w:tcPr>
            <w:tcW w:w="1800" w:type="dxa"/>
          </w:tcPr>
          <w:p w14:paraId="15CF7803" w14:textId="77777777" w:rsidR="0052539E" w:rsidRDefault="0052539E">
            <w:pPr>
              <w:spacing w:before="60" w:after="60"/>
              <w:rPr>
                <w:lang w:val="es-ES"/>
              </w:rPr>
            </w:pPr>
            <w:r>
              <w:rPr>
                <w:lang w:val="es-ES"/>
              </w:rPr>
              <w:t>kVA</w:t>
            </w:r>
          </w:p>
        </w:tc>
        <w:tc>
          <w:tcPr>
            <w:tcW w:w="5760" w:type="dxa"/>
          </w:tcPr>
          <w:p w14:paraId="533BCA1B" w14:textId="77777777" w:rsidR="0052539E" w:rsidRDefault="0052539E">
            <w:pPr>
              <w:spacing w:before="60" w:after="60"/>
            </w:pPr>
            <w:r>
              <w:t>Kilovolt ampere</w:t>
            </w:r>
          </w:p>
        </w:tc>
      </w:tr>
      <w:tr w:rsidR="0052539E" w14:paraId="30B01CE9" w14:textId="77777777">
        <w:trPr>
          <w:cantSplit/>
        </w:trPr>
        <w:tc>
          <w:tcPr>
            <w:tcW w:w="720" w:type="dxa"/>
          </w:tcPr>
          <w:p w14:paraId="24F8ECE3" w14:textId="77777777" w:rsidR="0052539E" w:rsidRDefault="0052539E">
            <w:pPr>
              <w:spacing w:before="60" w:after="60"/>
            </w:pPr>
          </w:p>
        </w:tc>
        <w:tc>
          <w:tcPr>
            <w:tcW w:w="1800" w:type="dxa"/>
          </w:tcPr>
          <w:p w14:paraId="7CA47BA8" w14:textId="77777777" w:rsidR="0052539E" w:rsidRDefault="0052539E">
            <w:pPr>
              <w:spacing w:before="60" w:after="60"/>
            </w:pPr>
            <w:r>
              <w:t>LAN</w:t>
            </w:r>
          </w:p>
        </w:tc>
        <w:tc>
          <w:tcPr>
            <w:tcW w:w="5760" w:type="dxa"/>
          </w:tcPr>
          <w:p w14:paraId="4D28C8E7" w14:textId="77777777" w:rsidR="0052539E" w:rsidRDefault="0052539E">
            <w:pPr>
              <w:spacing w:before="60" w:after="60"/>
            </w:pPr>
            <w:r>
              <w:t>Local area network</w:t>
            </w:r>
          </w:p>
        </w:tc>
      </w:tr>
      <w:tr w:rsidR="0052539E" w14:paraId="4A4831EE" w14:textId="77777777">
        <w:trPr>
          <w:cantSplit/>
        </w:trPr>
        <w:tc>
          <w:tcPr>
            <w:tcW w:w="720" w:type="dxa"/>
          </w:tcPr>
          <w:p w14:paraId="6F51EC0F" w14:textId="77777777" w:rsidR="0052539E" w:rsidRDefault="0052539E">
            <w:pPr>
              <w:spacing w:before="60" w:after="60"/>
            </w:pPr>
          </w:p>
        </w:tc>
        <w:tc>
          <w:tcPr>
            <w:tcW w:w="1800" w:type="dxa"/>
          </w:tcPr>
          <w:p w14:paraId="34D9FE5A" w14:textId="77777777" w:rsidR="0052539E" w:rsidRDefault="0052539E">
            <w:pPr>
              <w:spacing w:before="60" w:after="60"/>
            </w:pPr>
            <w:r>
              <w:t>lpi</w:t>
            </w:r>
          </w:p>
        </w:tc>
        <w:tc>
          <w:tcPr>
            <w:tcW w:w="5760" w:type="dxa"/>
          </w:tcPr>
          <w:p w14:paraId="29FF82C3" w14:textId="77777777" w:rsidR="0052539E" w:rsidRDefault="0052539E">
            <w:pPr>
              <w:spacing w:before="60" w:after="60"/>
            </w:pPr>
            <w:r>
              <w:t>lines per inch</w:t>
            </w:r>
          </w:p>
        </w:tc>
      </w:tr>
      <w:tr w:rsidR="0052539E" w14:paraId="5AA89405" w14:textId="77777777">
        <w:trPr>
          <w:cantSplit/>
        </w:trPr>
        <w:tc>
          <w:tcPr>
            <w:tcW w:w="720" w:type="dxa"/>
          </w:tcPr>
          <w:p w14:paraId="4EB04F0D" w14:textId="77777777" w:rsidR="0052539E" w:rsidRDefault="0052539E">
            <w:pPr>
              <w:spacing w:before="60" w:after="60"/>
            </w:pPr>
          </w:p>
        </w:tc>
        <w:tc>
          <w:tcPr>
            <w:tcW w:w="1800" w:type="dxa"/>
          </w:tcPr>
          <w:p w14:paraId="5CD58C86" w14:textId="77777777" w:rsidR="0052539E" w:rsidRDefault="0052539E">
            <w:pPr>
              <w:spacing w:before="60" w:after="60"/>
            </w:pPr>
            <w:r>
              <w:t>lpm</w:t>
            </w:r>
          </w:p>
        </w:tc>
        <w:tc>
          <w:tcPr>
            <w:tcW w:w="5760" w:type="dxa"/>
          </w:tcPr>
          <w:p w14:paraId="077CD29D" w14:textId="77777777" w:rsidR="0052539E" w:rsidRDefault="0052539E">
            <w:pPr>
              <w:spacing w:before="60" w:after="60"/>
            </w:pPr>
            <w:r>
              <w:t>lines per minute</w:t>
            </w:r>
          </w:p>
        </w:tc>
      </w:tr>
      <w:tr w:rsidR="0052539E" w14:paraId="67275807" w14:textId="77777777">
        <w:trPr>
          <w:cantSplit/>
        </w:trPr>
        <w:tc>
          <w:tcPr>
            <w:tcW w:w="720" w:type="dxa"/>
          </w:tcPr>
          <w:p w14:paraId="10436C7F" w14:textId="77777777" w:rsidR="0052539E" w:rsidRDefault="0052539E">
            <w:pPr>
              <w:spacing w:before="60" w:after="60"/>
            </w:pPr>
          </w:p>
        </w:tc>
        <w:tc>
          <w:tcPr>
            <w:tcW w:w="1800" w:type="dxa"/>
          </w:tcPr>
          <w:p w14:paraId="05A5EE1A" w14:textId="77777777" w:rsidR="0052539E" w:rsidRDefault="0052539E">
            <w:pPr>
              <w:spacing w:before="60" w:after="60"/>
            </w:pPr>
            <w:r>
              <w:t>MB</w:t>
            </w:r>
          </w:p>
        </w:tc>
        <w:tc>
          <w:tcPr>
            <w:tcW w:w="5760" w:type="dxa"/>
          </w:tcPr>
          <w:p w14:paraId="49AC0422" w14:textId="77777777" w:rsidR="0052539E" w:rsidRDefault="0052539E">
            <w:pPr>
              <w:spacing w:before="60" w:after="60"/>
            </w:pPr>
            <w:r>
              <w:t>megabyte</w:t>
            </w:r>
          </w:p>
        </w:tc>
      </w:tr>
      <w:tr w:rsidR="0052539E" w14:paraId="437D72F6" w14:textId="77777777">
        <w:trPr>
          <w:cantSplit/>
        </w:trPr>
        <w:tc>
          <w:tcPr>
            <w:tcW w:w="720" w:type="dxa"/>
          </w:tcPr>
          <w:p w14:paraId="6B68EFEA" w14:textId="77777777" w:rsidR="0052539E" w:rsidRDefault="0052539E">
            <w:pPr>
              <w:spacing w:before="60" w:after="60"/>
            </w:pPr>
          </w:p>
        </w:tc>
        <w:tc>
          <w:tcPr>
            <w:tcW w:w="1800" w:type="dxa"/>
          </w:tcPr>
          <w:p w14:paraId="33C8C903" w14:textId="77777777" w:rsidR="0052539E" w:rsidRDefault="0052539E">
            <w:pPr>
              <w:spacing w:before="60" w:after="60"/>
            </w:pPr>
            <w:r>
              <w:t>MTBF</w:t>
            </w:r>
          </w:p>
        </w:tc>
        <w:tc>
          <w:tcPr>
            <w:tcW w:w="5760" w:type="dxa"/>
          </w:tcPr>
          <w:p w14:paraId="38D44C3C" w14:textId="77777777" w:rsidR="0052539E" w:rsidRDefault="0052539E">
            <w:pPr>
              <w:spacing w:before="60" w:after="60"/>
            </w:pPr>
            <w:r>
              <w:t>Mean time between failures</w:t>
            </w:r>
          </w:p>
        </w:tc>
      </w:tr>
      <w:tr w:rsidR="0052539E" w14:paraId="057EB974" w14:textId="77777777">
        <w:trPr>
          <w:cantSplit/>
        </w:trPr>
        <w:tc>
          <w:tcPr>
            <w:tcW w:w="720" w:type="dxa"/>
          </w:tcPr>
          <w:p w14:paraId="3EB0270D" w14:textId="77777777" w:rsidR="0052539E" w:rsidRDefault="0052539E">
            <w:pPr>
              <w:spacing w:before="60" w:after="60"/>
            </w:pPr>
          </w:p>
        </w:tc>
        <w:tc>
          <w:tcPr>
            <w:tcW w:w="1800" w:type="dxa"/>
          </w:tcPr>
          <w:p w14:paraId="06D6F5D8" w14:textId="77777777" w:rsidR="0052539E" w:rsidRDefault="0052539E">
            <w:pPr>
              <w:spacing w:before="60" w:after="60"/>
            </w:pPr>
            <w:r>
              <w:t>NIC</w:t>
            </w:r>
          </w:p>
        </w:tc>
        <w:tc>
          <w:tcPr>
            <w:tcW w:w="5760" w:type="dxa"/>
          </w:tcPr>
          <w:p w14:paraId="7FA203F5" w14:textId="77777777" w:rsidR="0052539E" w:rsidRDefault="0052539E">
            <w:pPr>
              <w:spacing w:before="60" w:after="60"/>
            </w:pPr>
            <w:r>
              <w:t>Network interface card</w:t>
            </w:r>
          </w:p>
        </w:tc>
      </w:tr>
      <w:tr w:rsidR="0052539E" w14:paraId="55819229" w14:textId="77777777">
        <w:trPr>
          <w:cantSplit/>
        </w:trPr>
        <w:tc>
          <w:tcPr>
            <w:tcW w:w="720" w:type="dxa"/>
          </w:tcPr>
          <w:p w14:paraId="699D5CE6" w14:textId="77777777" w:rsidR="0052539E" w:rsidRDefault="0052539E">
            <w:pPr>
              <w:spacing w:before="60" w:after="60"/>
            </w:pPr>
          </w:p>
        </w:tc>
        <w:tc>
          <w:tcPr>
            <w:tcW w:w="1800" w:type="dxa"/>
          </w:tcPr>
          <w:p w14:paraId="5501C184" w14:textId="77777777" w:rsidR="0052539E" w:rsidRDefault="0052539E">
            <w:pPr>
              <w:spacing w:before="60" w:after="60"/>
            </w:pPr>
            <w:r>
              <w:t>NOS</w:t>
            </w:r>
          </w:p>
        </w:tc>
        <w:tc>
          <w:tcPr>
            <w:tcW w:w="5760" w:type="dxa"/>
          </w:tcPr>
          <w:p w14:paraId="3F69B640" w14:textId="77777777" w:rsidR="0052539E" w:rsidRDefault="0052539E">
            <w:pPr>
              <w:spacing w:before="60" w:after="60"/>
            </w:pPr>
            <w:r>
              <w:t>Network operating system</w:t>
            </w:r>
          </w:p>
        </w:tc>
      </w:tr>
      <w:tr w:rsidR="0052539E" w14:paraId="35CEDFAE" w14:textId="77777777">
        <w:trPr>
          <w:cantSplit/>
        </w:trPr>
        <w:tc>
          <w:tcPr>
            <w:tcW w:w="720" w:type="dxa"/>
          </w:tcPr>
          <w:p w14:paraId="66D111B9" w14:textId="77777777" w:rsidR="0052539E" w:rsidRDefault="0052539E">
            <w:pPr>
              <w:spacing w:before="60" w:after="60"/>
            </w:pPr>
          </w:p>
        </w:tc>
        <w:tc>
          <w:tcPr>
            <w:tcW w:w="1800" w:type="dxa"/>
          </w:tcPr>
          <w:p w14:paraId="7DA1D672" w14:textId="77777777" w:rsidR="0052539E" w:rsidRDefault="0052539E">
            <w:pPr>
              <w:spacing w:before="60" w:after="60"/>
            </w:pPr>
            <w:r>
              <w:t>ODBC</w:t>
            </w:r>
          </w:p>
        </w:tc>
        <w:tc>
          <w:tcPr>
            <w:tcW w:w="5760" w:type="dxa"/>
          </w:tcPr>
          <w:p w14:paraId="44ACD75D" w14:textId="77777777" w:rsidR="0052539E" w:rsidRDefault="0052539E">
            <w:pPr>
              <w:spacing w:before="60" w:after="60"/>
            </w:pPr>
            <w:r>
              <w:t>Open Database Connectivity</w:t>
            </w:r>
          </w:p>
        </w:tc>
      </w:tr>
      <w:tr w:rsidR="0052539E" w14:paraId="7AC1CEF7" w14:textId="77777777">
        <w:trPr>
          <w:cantSplit/>
        </w:trPr>
        <w:tc>
          <w:tcPr>
            <w:tcW w:w="720" w:type="dxa"/>
          </w:tcPr>
          <w:p w14:paraId="5C67E855" w14:textId="77777777" w:rsidR="0052539E" w:rsidRDefault="0052539E">
            <w:pPr>
              <w:spacing w:before="60" w:after="60"/>
            </w:pPr>
          </w:p>
        </w:tc>
        <w:tc>
          <w:tcPr>
            <w:tcW w:w="1800" w:type="dxa"/>
          </w:tcPr>
          <w:p w14:paraId="1948E1B8" w14:textId="77777777" w:rsidR="0052539E" w:rsidRDefault="0052539E">
            <w:pPr>
              <w:spacing w:before="60" w:after="60"/>
            </w:pPr>
            <w:r>
              <w:t>OLE</w:t>
            </w:r>
          </w:p>
        </w:tc>
        <w:tc>
          <w:tcPr>
            <w:tcW w:w="5760" w:type="dxa"/>
          </w:tcPr>
          <w:p w14:paraId="1C080558" w14:textId="77777777" w:rsidR="0052539E" w:rsidRDefault="0052539E">
            <w:pPr>
              <w:spacing w:before="60" w:after="60"/>
            </w:pPr>
            <w:r>
              <w:t>Object Linking and Embedding</w:t>
            </w:r>
          </w:p>
        </w:tc>
      </w:tr>
      <w:tr w:rsidR="0052539E" w14:paraId="69BF2E43" w14:textId="77777777">
        <w:trPr>
          <w:cantSplit/>
        </w:trPr>
        <w:tc>
          <w:tcPr>
            <w:tcW w:w="720" w:type="dxa"/>
          </w:tcPr>
          <w:p w14:paraId="782DDD4D" w14:textId="77777777" w:rsidR="0052539E" w:rsidRDefault="0052539E">
            <w:pPr>
              <w:spacing w:before="60" w:after="60"/>
            </w:pPr>
          </w:p>
        </w:tc>
        <w:tc>
          <w:tcPr>
            <w:tcW w:w="1800" w:type="dxa"/>
          </w:tcPr>
          <w:p w14:paraId="128FD1AE" w14:textId="77777777" w:rsidR="0052539E" w:rsidRDefault="0052539E">
            <w:pPr>
              <w:spacing w:before="60" w:after="60"/>
            </w:pPr>
            <w:r>
              <w:t>OS</w:t>
            </w:r>
          </w:p>
        </w:tc>
        <w:tc>
          <w:tcPr>
            <w:tcW w:w="5760" w:type="dxa"/>
          </w:tcPr>
          <w:p w14:paraId="326BB9AF" w14:textId="77777777" w:rsidR="0052539E" w:rsidRDefault="0052539E">
            <w:pPr>
              <w:spacing w:before="60" w:after="60"/>
            </w:pPr>
            <w:r>
              <w:t>Operating system</w:t>
            </w:r>
          </w:p>
        </w:tc>
      </w:tr>
      <w:tr w:rsidR="0052539E" w14:paraId="149B7776" w14:textId="77777777">
        <w:trPr>
          <w:cantSplit/>
        </w:trPr>
        <w:tc>
          <w:tcPr>
            <w:tcW w:w="720" w:type="dxa"/>
          </w:tcPr>
          <w:p w14:paraId="665EA950" w14:textId="77777777" w:rsidR="0052539E" w:rsidRDefault="0052539E">
            <w:pPr>
              <w:spacing w:before="60" w:after="60"/>
            </w:pPr>
          </w:p>
        </w:tc>
        <w:tc>
          <w:tcPr>
            <w:tcW w:w="1800" w:type="dxa"/>
          </w:tcPr>
          <w:p w14:paraId="58924E42" w14:textId="77777777" w:rsidR="0052539E" w:rsidRDefault="0052539E">
            <w:pPr>
              <w:spacing w:before="60" w:after="60"/>
            </w:pPr>
            <w:r>
              <w:t>PCL</w:t>
            </w:r>
          </w:p>
        </w:tc>
        <w:tc>
          <w:tcPr>
            <w:tcW w:w="5760" w:type="dxa"/>
          </w:tcPr>
          <w:p w14:paraId="7FD11EE7" w14:textId="77777777" w:rsidR="0052539E" w:rsidRDefault="0052539E">
            <w:pPr>
              <w:spacing w:before="60" w:after="60"/>
            </w:pPr>
            <w:r>
              <w:t>Printer Command Language</w:t>
            </w:r>
          </w:p>
        </w:tc>
      </w:tr>
      <w:tr w:rsidR="0052539E" w14:paraId="273E180E" w14:textId="77777777">
        <w:trPr>
          <w:cantSplit/>
        </w:trPr>
        <w:tc>
          <w:tcPr>
            <w:tcW w:w="720" w:type="dxa"/>
          </w:tcPr>
          <w:p w14:paraId="2B42A0F1" w14:textId="77777777" w:rsidR="0052539E" w:rsidRDefault="0052539E">
            <w:pPr>
              <w:spacing w:before="60" w:after="60"/>
            </w:pPr>
          </w:p>
        </w:tc>
        <w:tc>
          <w:tcPr>
            <w:tcW w:w="1800" w:type="dxa"/>
          </w:tcPr>
          <w:p w14:paraId="3625046F" w14:textId="77777777" w:rsidR="0052539E" w:rsidRDefault="0052539E">
            <w:pPr>
              <w:spacing w:before="60" w:after="60"/>
            </w:pPr>
            <w:r>
              <w:t>ppm</w:t>
            </w:r>
          </w:p>
        </w:tc>
        <w:tc>
          <w:tcPr>
            <w:tcW w:w="5760" w:type="dxa"/>
          </w:tcPr>
          <w:p w14:paraId="4527E9B8" w14:textId="77777777" w:rsidR="0052539E" w:rsidRDefault="0052539E">
            <w:pPr>
              <w:spacing w:before="60" w:after="60"/>
            </w:pPr>
            <w:r>
              <w:t>pages per minute</w:t>
            </w:r>
          </w:p>
        </w:tc>
      </w:tr>
      <w:tr w:rsidR="0052539E" w:rsidRPr="00F042F0" w14:paraId="4BE5A9EF" w14:textId="77777777">
        <w:trPr>
          <w:cantSplit/>
        </w:trPr>
        <w:tc>
          <w:tcPr>
            <w:tcW w:w="720" w:type="dxa"/>
          </w:tcPr>
          <w:p w14:paraId="142D8D42" w14:textId="77777777" w:rsidR="0052539E" w:rsidRDefault="0052539E">
            <w:pPr>
              <w:spacing w:before="60" w:after="60"/>
            </w:pPr>
          </w:p>
        </w:tc>
        <w:tc>
          <w:tcPr>
            <w:tcW w:w="1800" w:type="dxa"/>
          </w:tcPr>
          <w:p w14:paraId="3290CAFC" w14:textId="77777777" w:rsidR="0052539E" w:rsidRDefault="0052539E">
            <w:pPr>
              <w:spacing w:before="60" w:after="60"/>
            </w:pPr>
            <w:r>
              <w:t>PS</w:t>
            </w:r>
          </w:p>
        </w:tc>
        <w:tc>
          <w:tcPr>
            <w:tcW w:w="5760" w:type="dxa"/>
          </w:tcPr>
          <w:p w14:paraId="77C7ED40" w14:textId="77777777" w:rsidR="0052539E" w:rsidRPr="00E81EDC" w:rsidRDefault="0052539E">
            <w:pPr>
              <w:spacing w:before="60" w:after="60"/>
              <w:rPr>
                <w:lang w:val="fr-FR"/>
              </w:rPr>
            </w:pPr>
            <w:r w:rsidRPr="00E81EDC">
              <w:rPr>
                <w:lang w:val="fr-FR"/>
              </w:rPr>
              <w:t>PostScript -- Adobe page description language</w:t>
            </w:r>
          </w:p>
        </w:tc>
      </w:tr>
      <w:tr w:rsidR="0052539E" w14:paraId="68AED85F" w14:textId="77777777">
        <w:trPr>
          <w:cantSplit/>
        </w:trPr>
        <w:tc>
          <w:tcPr>
            <w:tcW w:w="720" w:type="dxa"/>
          </w:tcPr>
          <w:p w14:paraId="44B50F10" w14:textId="77777777" w:rsidR="0052539E" w:rsidRPr="00E81EDC" w:rsidRDefault="0052539E">
            <w:pPr>
              <w:spacing w:before="60" w:after="60"/>
              <w:rPr>
                <w:lang w:val="fr-FR"/>
              </w:rPr>
            </w:pPr>
          </w:p>
        </w:tc>
        <w:tc>
          <w:tcPr>
            <w:tcW w:w="1800" w:type="dxa"/>
          </w:tcPr>
          <w:p w14:paraId="710FBF76" w14:textId="77777777" w:rsidR="0052539E" w:rsidRDefault="0052539E">
            <w:pPr>
              <w:spacing w:before="60" w:after="60"/>
            </w:pPr>
            <w:r>
              <w:t>RAID</w:t>
            </w:r>
          </w:p>
        </w:tc>
        <w:tc>
          <w:tcPr>
            <w:tcW w:w="5760" w:type="dxa"/>
          </w:tcPr>
          <w:p w14:paraId="04310C3B" w14:textId="77777777" w:rsidR="0052539E" w:rsidRDefault="0052539E">
            <w:pPr>
              <w:spacing w:before="60" w:after="60"/>
            </w:pPr>
            <w:r>
              <w:t>Redundant array of inexpensive disks</w:t>
            </w:r>
          </w:p>
        </w:tc>
      </w:tr>
      <w:tr w:rsidR="0052539E" w14:paraId="19C35C7D" w14:textId="77777777">
        <w:trPr>
          <w:cantSplit/>
        </w:trPr>
        <w:tc>
          <w:tcPr>
            <w:tcW w:w="720" w:type="dxa"/>
          </w:tcPr>
          <w:p w14:paraId="16AFA369" w14:textId="77777777" w:rsidR="0052539E" w:rsidRDefault="0052539E">
            <w:pPr>
              <w:spacing w:before="60" w:after="60"/>
            </w:pPr>
          </w:p>
        </w:tc>
        <w:tc>
          <w:tcPr>
            <w:tcW w:w="1800" w:type="dxa"/>
          </w:tcPr>
          <w:p w14:paraId="6B1CA006" w14:textId="77777777" w:rsidR="0052539E" w:rsidRDefault="0052539E">
            <w:pPr>
              <w:spacing w:before="60" w:after="60"/>
            </w:pPr>
            <w:r>
              <w:t>RAM</w:t>
            </w:r>
          </w:p>
        </w:tc>
        <w:tc>
          <w:tcPr>
            <w:tcW w:w="5760" w:type="dxa"/>
          </w:tcPr>
          <w:p w14:paraId="4433FED0" w14:textId="77777777" w:rsidR="0052539E" w:rsidRDefault="0052539E">
            <w:pPr>
              <w:spacing w:before="60" w:after="60"/>
            </w:pPr>
            <w:r>
              <w:t>Random access memory</w:t>
            </w:r>
          </w:p>
        </w:tc>
      </w:tr>
      <w:tr w:rsidR="0052539E" w14:paraId="6BBDFEC9" w14:textId="77777777">
        <w:trPr>
          <w:cantSplit/>
        </w:trPr>
        <w:tc>
          <w:tcPr>
            <w:tcW w:w="720" w:type="dxa"/>
          </w:tcPr>
          <w:p w14:paraId="76BFE29A" w14:textId="77777777" w:rsidR="0052539E" w:rsidRDefault="0052539E">
            <w:pPr>
              <w:spacing w:before="60" w:after="60"/>
            </w:pPr>
          </w:p>
        </w:tc>
        <w:tc>
          <w:tcPr>
            <w:tcW w:w="1800" w:type="dxa"/>
          </w:tcPr>
          <w:p w14:paraId="3A651AD1" w14:textId="77777777" w:rsidR="0052539E" w:rsidRDefault="0052539E">
            <w:pPr>
              <w:spacing w:before="60" w:after="60"/>
            </w:pPr>
            <w:r>
              <w:t>RISC</w:t>
            </w:r>
          </w:p>
        </w:tc>
        <w:tc>
          <w:tcPr>
            <w:tcW w:w="5760" w:type="dxa"/>
          </w:tcPr>
          <w:p w14:paraId="53C29AEB" w14:textId="77777777" w:rsidR="0052539E" w:rsidRDefault="0052539E">
            <w:pPr>
              <w:spacing w:before="60" w:after="60"/>
            </w:pPr>
            <w:r>
              <w:t>Reduced instruction-set computer</w:t>
            </w:r>
          </w:p>
        </w:tc>
      </w:tr>
      <w:tr w:rsidR="0052539E" w14:paraId="02B74EC7" w14:textId="77777777">
        <w:trPr>
          <w:cantSplit/>
        </w:trPr>
        <w:tc>
          <w:tcPr>
            <w:tcW w:w="720" w:type="dxa"/>
          </w:tcPr>
          <w:p w14:paraId="72E467EB" w14:textId="77777777" w:rsidR="0052539E" w:rsidRDefault="0052539E">
            <w:pPr>
              <w:spacing w:before="60" w:after="60"/>
            </w:pPr>
          </w:p>
        </w:tc>
        <w:tc>
          <w:tcPr>
            <w:tcW w:w="1800" w:type="dxa"/>
          </w:tcPr>
          <w:p w14:paraId="3F7388CC" w14:textId="77777777" w:rsidR="0052539E" w:rsidRDefault="0052539E">
            <w:pPr>
              <w:spacing w:before="60" w:after="60"/>
            </w:pPr>
            <w:r>
              <w:t>SCSI</w:t>
            </w:r>
          </w:p>
        </w:tc>
        <w:tc>
          <w:tcPr>
            <w:tcW w:w="5760" w:type="dxa"/>
          </w:tcPr>
          <w:p w14:paraId="4E53DFA3" w14:textId="77777777" w:rsidR="0052539E" w:rsidRDefault="0052539E">
            <w:pPr>
              <w:spacing w:before="60" w:after="60"/>
            </w:pPr>
            <w:r>
              <w:t>Small Computer System Interface</w:t>
            </w:r>
          </w:p>
        </w:tc>
      </w:tr>
      <w:tr w:rsidR="0052539E" w14:paraId="548ADED2" w14:textId="77777777">
        <w:trPr>
          <w:cantSplit/>
        </w:trPr>
        <w:tc>
          <w:tcPr>
            <w:tcW w:w="720" w:type="dxa"/>
          </w:tcPr>
          <w:p w14:paraId="4D55E49C" w14:textId="77777777" w:rsidR="0052539E" w:rsidRDefault="0052539E">
            <w:pPr>
              <w:spacing w:before="60" w:after="60"/>
            </w:pPr>
          </w:p>
        </w:tc>
        <w:tc>
          <w:tcPr>
            <w:tcW w:w="1800" w:type="dxa"/>
          </w:tcPr>
          <w:p w14:paraId="733016FA" w14:textId="77777777" w:rsidR="0052539E" w:rsidRDefault="0052539E">
            <w:pPr>
              <w:spacing w:before="60" w:after="60"/>
            </w:pPr>
            <w:r>
              <w:t>SNMP</w:t>
            </w:r>
          </w:p>
        </w:tc>
        <w:tc>
          <w:tcPr>
            <w:tcW w:w="5760" w:type="dxa"/>
          </w:tcPr>
          <w:p w14:paraId="16EE71A7" w14:textId="77777777" w:rsidR="0052539E" w:rsidRDefault="0052539E">
            <w:pPr>
              <w:spacing w:before="60" w:after="60"/>
            </w:pPr>
            <w:r>
              <w:t>Simple Network Management Protocol</w:t>
            </w:r>
          </w:p>
        </w:tc>
      </w:tr>
      <w:tr w:rsidR="0052539E" w14:paraId="196D7F61" w14:textId="77777777">
        <w:trPr>
          <w:cantSplit/>
        </w:trPr>
        <w:tc>
          <w:tcPr>
            <w:tcW w:w="720" w:type="dxa"/>
          </w:tcPr>
          <w:p w14:paraId="6E92FF3E" w14:textId="77777777" w:rsidR="0052539E" w:rsidRDefault="0052539E">
            <w:pPr>
              <w:spacing w:before="60" w:after="60"/>
            </w:pPr>
          </w:p>
        </w:tc>
        <w:tc>
          <w:tcPr>
            <w:tcW w:w="1800" w:type="dxa"/>
          </w:tcPr>
          <w:p w14:paraId="1856EF60" w14:textId="77777777" w:rsidR="0052539E" w:rsidRDefault="0052539E">
            <w:pPr>
              <w:spacing w:before="60" w:after="60"/>
            </w:pPr>
            <w:r>
              <w:t>SQL</w:t>
            </w:r>
          </w:p>
        </w:tc>
        <w:tc>
          <w:tcPr>
            <w:tcW w:w="5760" w:type="dxa"/>
          </w:tcPr>
          <w:p w14:paraId="5A2A0778" w14:textId="77777777" w:rsidR="0052539E" w:rsidRDefault="0052539E">
            <w:pPr>
              <w:spacing w:before="60" w:after="60"/>
            </w:pPr>
            <w:r>
              <w:t>Structured Query Language</w:t>
            </w:r>
          </w:p>
        </w:tc>
      </w:tr>
      <w:tr w:rsidR="0052539E" w:rsidRPr="00E81EDC" w14:paraId="434825B7" w14:textId="77777777">
        <w:trPr>
          <w:cantSplit/>
        </w:trPr>
        <w:tc>
          <w:tcPr>
            <w:tcW w:w="720" w:type="dxa"/>
          </w:tcPr>
          <w:p w14:paraId="18BC7E96" w14:textId="77777777" w:rsidR="0052539E" w:rsidRDefault="0052539E">
            <w:pPr>
              <w:spacing w:before="60" w:after="60"/>
            </w:pPr>
          </w:p>
        </w:tc>
        <w:tc>
          <w:tcPr>
            <w:tcW w:w="1800" w:type="dxa"/>
          </w:tcPr>
          <w:p w14:paraId="12510BE0" w14:textId="77777777" w:rsidR="0052539E" w:rsidRDefault="0052539E">
            <w:pPr>
              <w:spacing w:before="60" w:after="60"/>
            </w:pPr>
            <w:r>
              <w:t>TCP/IP</w:t>
            </w:r>
          </w:p>
        </w:tc>
        <w:tc>
          <w:tcPr>
            <w:tcW w:w="5760" w:type="dxa"/>
          </w:tcPr>
          <w:p w14:paraId="4A413983" w14:textId="77777777" w:rsidR="0052539E" w:rsidRPr="00E81EDC" w:rsidRDefault="0052539E">
            <w:pPr>
              <w:spacing w:before="60" w:after="60"/>
              <w:rPr>
                <w:lang w:val="pt-BR"/>
              </w:rPr>
            </w:pPr>
            <w:r w:rsidRPr="00E81EDC">
              <w:rPr>
                <w:lang w:val="pt-BR"/>
              </w:rPr>
              <w:t>Transmission Control Protocol / Internet Protocol</w:t>
            </w:r>
          </w:p>
        </w:tc>
      </w:tr>
      <w:tr w:rsidR="0052539E" w14:paraId="7AA7CCBC" w14:textId="77777777">
        <w:trPr>
          <w:cantSplit/>
        </w:trPr>
        <w:tc>
          <w:tcPr>
            <w:tcW w:w="720" w:type="dxa"/>
          </w:tcPr>
          <w:p w14:paraId="41DBB020" w14:textId="77777777" w:rsidR="0052539E" w:rsidRPr="00E81EDC" w:rsidRDefault="0052539E">
            <w:pPr>
              <w:spacing w:before="60" w:after="60"/>
              <w:rPr>
                <w:lang w:val="pt-BR"/>
              </w:rPr>
            </w:pPr>
          </w:p>
        </w:tc>
        <w:tc>
          <w:tcPr>
            <w:tcW w:w="1800" w:type="dxa"/>
          </w:tcPr>
          <w:p w14:paraId="2400A2E1" w14:textId="77777777" w:rsidR="0052539E" w:rsidRDefault="0052539E">
            <w:pPr>
              <w:spacing w:before="60" w:after="60"/>
            </w:pPr>
            <w:r>
              <w:t>V</w:t>
            </w:r>
          </w:p>
        </w:tc>
        <w:tc>
          <w:tcPr>
            <w:tcW w:w="5760" w:type="dxa"/>
          </w:tcPr>
          <w:p w14:paraId="477550C1" w14:textId="77777777" w:rsidR="0052539E" w:rsidRDefault="0052539E">
            <w:pPr>
              <w:spacing w:before="60" w:after="60"/>
            </w:pPr>
            <w:r>
              <w:t>Volt</w:t>
            </w:r>
          </w:p>
        </w:tc>
      </w:tr>
      <w:tr w:rsidR="0052539E" w14:paraId="21EE168F" w14:textId="77777777">
        <w:trPr>
          <w:cantSplit/>
        </w:trPr>
        <w:tc>
          <w:tcPr>
            <w:tcW w:w="720" w:type="dxa"/>
          </w:tcPr>
          <w:p w14:paraId="12663339" w14:textId="77777777" w:rsidR="0052539E" w:rsidRDefault="0052539E">
            <w:pPr>
              <w:spacing w:before="60" w:after="60"/>
            </w:pPr>
          </w:p>
        </w:tc>
        <w:tc>
          <w:tcPr>
            <w:tcW w:w="1800" w:type="dxa"/>
          </w:tcPr>
          <w:p w14:paraId="75C7CCF9" w14:textId="77777777" w:rsidR="0052539E" w:rsidRDefault="0052539E">
            <w:pPr>
              <w:spacing w:before="60" w:after="60"/>
            </w:pPr>
            <w:r>
              <w:t>WLAN</w:t>
            </w:r>
          </w:p>
        </w:tc>
        <w:tc>
          <w:tcPr>
            <w:tcW w:w="5760" w:type="dxa"/>
          </w:tcPr>
          <w:p w14:paraId="0D0F604D" w14:textId="77777777" w:rsidR="0052539E" w:rsidRDefault="0052539E">
            <w:pPr>
              <w:spacing w:before="60" w:after="60"/>
            </w:pPr>
            <w:r>
              <w:t>Wireless LAN</w:t>
            </w:r>
          </w:p>
        </w:tc>
      </w:tr>
    </w:tbl>
    <w:p w14:paraId="45E42259" w14:textId="77777777" w:rsidR="0052539E" w:rsidRDefault="0052539E">
      <w:pPr>
        <w:pStyle w:val="Head71"/>
      </w:pPr>
      <w:bookmarkStart w:id="425" w:name="_Toc521498252"/>
      <w:bookmarkStart w:id="426" w:name="_Toc44063076"/>
      <w:r>
        <w:t>B.  Business Function and Performance Requirements</w:t>
      </w:r>
      <w:bookmarkEnd w:id="425"/>
      <w:bookmarkEnd w:id="426"/>
    </w:p>
    <w:p w14:paraId="5C068539" w14:textId="77777777" w:rsidR="0052539E" w:rsidRDefault="0052539E">
      <w:pPr>
        <w:pStyle w:val="Head72"/>
        <w:rPr>
          <w:sz w:val="24"/>
        </w:rPr>
      </w:pPr>
      <w:bookmarkStart w:id="427" w:name="_Toc521498253"/>
      <w:bookmarkStart w:id="428" w:name="_Toc44063077"/>
      <w:r>
        <w:rPr>
          <w:sz w:val="24"/>
        </w:rPr>
        <w:t>1.1</w:t>
      </w:r>
      <w:r>
        <w:rPr>
          <w:sz w:val="24"/>
        </w:rPr>
        <w:tab/>
        <w:t>Business Requirements to Be Met by the System</w:t>
      </w:r>
      <w:bookmarkEnd w:id="427"/>
      <w:bookmarkEnd w:id="428"/>
    </w:p>
    <w:p w14:paraId="0131D432" w14:textId="77777777" w:rsidR="0052539E" w:rsidRDefault="0052539E">
      <w:pPr>
        <w:ind w:left="1440" w:hanging="720"/>
      </w:pPr>
      <w:r>
        <w:t>1.1.1</w:t>
      </w:r>
      <w:r>
        <w:tab/>
      </w:r>
      <w:r>
        <w:rPr>
          <w:rStyle w:val="Preparersnotenobold"/>
        </w:rPr>
        <w:t>[ describe, at the appropriate level of detail for the System being supplied and installed:  the specific business processes and procedures that will be automated by the System ]</w:t>
      </w:r>
    </w:p>
    <w:p w14:paraId="6FA638A2" w14:textId="77777777" w:rsidR="0052539E" w:rsidRDefault="0052539E">
      <w:pPr>
        <w:pStyle w:val="explanatoryclause"/>
        <w:ind w:left="1411"/>
      </w:pPr>
      <w:r>
        <w:rPr>
          <w:b/>
          <w:sz w:val="24"/>
        </w:rPr>
        <w:t>Note:</w:t>
      </w:r>
      <w:r>
        <w:rPr>
          <w:sz w:val="24"/>
        </w:rPr>
        <w:t xml:space="preserve"> </w:t>
      </w:r>
      <w:r>
        <w:rPr>
          <w:sz w:val="24"/>
        </w:rPr>
        <w:tab/>
      </w:r>
      <w:r>
        <w:t xml:space="preserve">The need to define the detailed business functions to be satisfied by the System is less critical for the Systems likely to be procured using these SBD than for more complex Systems. </w:t>
      </w:r>
    </w:p>
    <w:p w14:paraId="56D7A114" w14:textId="77777777" w:rsidR="0052539E" w:rsidRDefault="0052539E">
      <w:pPr>
        <w:ind w:left="1440" w:hanging="720"/>
      </w:pPr>
      <w:r>
        <w:t>1.1.2</w:t>
      </w:r>
      <w:r>
        <w:tab/>
      </w:r>
      <w:r>
        <w:rPr>
          <w:rStyle w:val="Preparersnotenobold"/>
        </w:rPr>
        <w:t>[ as appropriate, describe: the relevant legal codes and regulations that govern the business processes and procedures that will be automated with the System; if appropriate, prepare:  an attachment with the proper references or quotations from the regulations ]</w:t>
      </w:r>
    </w:p>
    <w:p w14:paraId="294B55CF" w14:textId="77777777" w:rsidR="0052539E" w:rsidRDefault="0052539E">
      <w:pPr>
        <w:pStyle w:val="explanatoryclause"/>
        <w:ind w:left="1411"/>
      </w:pPr>
      <w:r>
        <w:rPr>
          <w:b/>
        </w:rPr>
        <w:t>Note:</w:t>
      </w:r>
      <w:r>
        <w:rPr>
          <w:sz w:val="24"/>
        </w:rPr>
        <w:tab/>
      </w:r>
      <w:r>
        <w:t>If appropriate, the Purchaser should prepare an attachment to the Technical Requirements containing references to the relevant regulations and codes or duplicate the relevant text by attachment.</w:t>
      </w:r>
    </w:p>
    <w:p w14:paraId="4A279BFF" w14:textId="77777777" w:rsidR="0052539E" w:rsidRDefault="0052539E">
      <w:pPr>
        <w:pStyle w:val="Head72"/>
        <w:rPr>
          <w:sz w:val="24"/>
        </w:rPr>
      </w:pPr>
      <w:bookmarkStart w:id="429" w:name="_Toc521498254"/>
      <w:bookmarkStart w:id="430" w:name="_Toc44063078"/>
      <w:r>
        <w:rPr>
          <w:sz w:val="24"/>
        </w:rPr>
        <w:t>1.2</w:t>
      </w:r>
      <w:r>
        <w:rPr>
          <w:sz w:val="24"/>
        </w:rPr>
        <w:tab/>
        <w:t>Functional Performance Requirements of the System</w:t>
      </w:r>
      <w:bookmarkEnd w:id="429"/>
      <w:bookmarkEnd w:id="430"/>
    </w:p>
    <w:p w14:paraId="6C986F82" w14:textId="77777777" w:rsidR="0052539E" w:rsidRDefault="0052539E">
      <w:pPr>
        <w:ind w:left="1440" w:hanging="720"/>
      </w:pPr>
      <w:r>
        <w:t>1.2.1</w:t>
      </w:r>
      <w:r>
        <w:tab/>
      </w:r>
      <w:r>
        <w:rPr>
          <w:rStyle w:val="Preparersnotenobold"/>
        </w:rPr>
        <w:t>[ describe, at the appropriate level of detail for the particular System being supplied and installed:  the relevant throughput and/or response times for specific business processes and procedures automated by the System; also describe: in business process terms, the relevant conditions under which the System must achieve these performance standards (e.g., the number of concurrent users, type of transactions, type and quantity of business data that the System must process in achieving these performance standards, etc.)  ]</w:t>
      </w:r>
    </w:p>
    <w:p w14:paraId="2EFAC151" w14:textId="77777777" w:rsidR="0052539E" w:rsidRDefault="0052539E">
      <w:pPr>
        <w:pStyle w:val="explanatoryclause"/>
        <w:ind w:left="1411"/>
      </w:pPr>
      <w:r>
        <w:rPr>
          <w:b/>
          <w:sz w:val="24"/>
        </w:rPr>
        <w:t>Note:</w:t>
      </w:r>
      <w:r>
        <w:rPr>
          <w:sz w:val="24"/>
        </w:rPr>
        <w:t xml:space="preserve"> </w:t>
      </w:r>
      <w:r>
        <w:tab/>
        <w:t xml:space="preserve">As indicated above, performance requirements in business function terms are less critical for many of the Systems to be procured using the single-stage bidding process.  Nevertheless, whenever feasible, business functions should be stated and used as the basis for performance specifications.  Relying solely on technological requirements can inadvertently restrict competition. </w:t>
      </w:r>
    </w:p>
    <w:p w14:paraId="64D71A43" w14:textId="77777777" w:rsidR="0052539E" w:rsidRDefault="0052539E">
      <w:pPr>
        <w:pStyle w:val="Head72"/>
        <w:rPr>
          <w:sz w:val="24"/>
        </w:rPr>
      </w:pPr>
      <w:bookmarkStart w:id="431" w:name="_Toc521498255"/>
      <w:bookmarkStart w:id="432" w:name="_Toc44063079"/>
      <w:r>
        <w:rPr>
          <w:sz w:val="24"/>
        </w:rPr>
        <w:t>1.3</w:t>
      </w:r>
      <w:r>
        <w:rPr>
          <w:sz w:val="24"/>
        </w:rPr>
        <w:tab/>
        <w:t>Related Information Technology Issues and Initiatives</w:t>
      </w:r>
      <w:bookmarkEnd w:id="431"/>
      <w:bookmarkEnd w:id="432"/>
    </w:p>
    <w:p w14:paraId="2B177460" w14:textId="77777777" w:rsidR="0052539E" w:rsidRDefault="0052539E">
      <w:pPr>
        <w:ind w:left="1440" w:hanging="720"/>
      </w:pPr>
      <w:r>
        <w:t>1.3.1</w:t>
      </w:r>
      <w:r>
        <w:tab/>
      </w:r>
      <w:r>
        <w:rPr>
          <w:rStyle w:val="Preparersnotenobold"/>
        </w:rPr>
        <w:t>[ if compatibility with existing systems based on other information technologies is an issue, or if the Purchaser plans to undertake any other information technology initiatives that might affect the most appropriate design or implementation strategy for the System to be supplied and installed, provide, at the appropriate level of detail: an overview of the related issue or initiatives ]</w:t>
      </w:r>
    </w:p>
    <w:p w14:paraId="3DD86044" w14:textId="77777777" w:rsidR="0052539E" w:rsidRDefault="0052539E">
      <w:pPr>
        <w:pStyle w:val="Head71"/>
      </w:pPr>
      <w:bookmarkStart w:id="433" w:name="_Toc521498256"/>
      <w:bookmarkStart w:id="434" w:name="_Toc44063080"/>
      <w:r>
        <w:t>C.  Technical Specifications</w:t>
      </w:r>
      <w:bookmarkEnd w:id="433"/>
      <w:bookmarkEnd w:id="434"/>
    </w:p>
    <w:p w14:paraId="30F1DEEE" w14:textId="77777777" w:rsidR="0052539E" w:rsidRDefault="0052539E">
      <w:pPr>
        <w:pStyle w:val="Head72"/>
        <w:rPr>
          <w:sz w:val="24"/>
        </w:rPr>
      </w:pPr>
      <w:bookmarkStart w:id="435" w:name="_Toc521498257"/>
      <w:bookmarkStart w:id="436" w:name="_Toc44063081"/>
      <w:r>
        <w:rPr>
          <w:sz w:val="24"/>
        </w:rPr>
        <w:t>2.0</w:t>
      </w:r>
      <w:r>
        <w:rPr>
          <w:sz w:val="24"/>
        </w:rPr>
        <w:tab/>
        <w:t>General Technical Requirements</w:t>
      </w:r>
      <w:bookmarkEnd w:id="435"/>
      <w:bookmarkEnd w:id="436"/>
    </w:p>
    <w:p w14:paraId="4A021C37" w14:textId="77777777" w:rsidR="0052539E" w:rsidRDefault="0052539E">
      <w:pPr>
        <w:ind w:left="1440" w:hanging="720"/>
      </w:pPr>
      <w:r>
        <w:t>2.0.1</w:t>
      </w:r>
      <w:r>
        <w:tab/>
        <w:t xml:space="preserve">Language Support:  All information technologies must provide support for the </w:t>
      </w:r>
      <w:r>
        <w:rPr>
          <w:rStyle w:val="Preparersnotenobold"/>
        </w:rPr>
        <w:t>[ insert: either national or business language(s) of the end-user(s) ].</w:t>
      </w:r>
      <w:r>
        <w:t xml:space="preserve">  Specifically, all display technologies and software must support the ISO </w:t>
      </w:r>
      <w:r>
        <w:rPr>
          <w:rStyle w:val="Preparersnotenobold"/>
        </w:rPr>
        <w:t>[ insert:  character set number ]</w:t>
      </w:r>
      <w:r>
        <w:t xml:space="preserve"> character set and perform sorting according to </w:t>
      </w:r>
      <w:r>
        <w:rPr>
          <w:rStyle w:val="Preparersnotenobold"/>
        </w:rPr>
        <w:t>[ insert:  appropriate standard method ].</w:t>
      </w:r>
    </w:p>
    <w:p w14:paraId="4E0135F5" w14:textId="77777777" w:rsidR="0052539E" w:rsidRDefault="0052539E">
      <w:pPr>
        <w:ind w:left="1440" w:hanging="720"/>
      </w:pPr>
      <w:r>
        <w:t>2.0.2</w:t>
      </w:r>
      <w:r>
        <w:tab/>
        <w:t>DATES:  All information technologies MUST properly display, calculate, and transmit date data, including, but not restricted to 21st-Century date data.</w:t>
      </w:r>
    </w:p>
    <w:p w14:paraId="1F7FD8E3" w14:textId="77777777" w:rsidR="0052539E" w:rsidRDefault="0052539E">
      <w:pPr>
        <w:ind w:left="1440" w:hanging="720"/>
      </w:pPr>
      <w:r>
        <w:t>2.0.3</w:t>
      </w:r>
      <w:r>
        <w:tab/>
        <w:t xml:space="preserve">Electrical Power:  All active (powered) equipment must operate on [ specify:  voltage range and frequency range, e.g., 220v +/- 20v, 50Hz +/- 2Hz ].  All active equipment must include power plugs standard in </w:t>
      </w:r>
      <w:r>
        <w:rPr>
          <w:rStyle w:val="Preparersnotenobold"/>
        </w:rPr>
        <w:t>[ insert: Purchaser’s Country ].</w:t>
      </w:r>
    </w:p>
    <w:p w14:paraId="06B050FD" w14:textId="77777777" w:rsidR="0052539E" w:rsidRDefault="0052539E">
      <w:pPr>
        <w:ind w:left="1440" w:hanging="720"/>
      </w:pPr>
      <w:r>
        <w:t>2.0.4</w:t>
      </w:r>
      <w:r>
        <w:tab/>
        <w:t xml:space="preserve">Environmental:  Unless otherwise specified, all equipment must operate in environments of </w:t>
      </w:r>
      <w:r>
        <w:rPr>
          <w:rStyle w:val="Preparersnotenobold"/>
        </w:rPr>
        <w:t>[ specify, temperature, humidity, and dust conditions, e.g., 10-30 degrees centigrade, 20-80 percent relative humidity, and 0-40 grams per cubic meter of dust ].</w:t>
      </w:r>
    </w:p>
    <w:p w14:paraId="351FA931" w14:textId="77777777" w:rsidR="0052539E" w:rsidRDefault="0052539E">
      <w:pPr>
        <w:keepNext/>
        <w:ind w:left="1440" w:hanging="720"/>
      </w:pPr>
      <w:r>
        <w:t>2.0.5</w:t>
      </w:r>
      <w:r>
        <w:tab/>
        <w:t xml:space="preserve">Safety:  </w:t>
      </w:r>
    </w:p>
    <w:p w14:paraId="1AAA87E2" w14:textId="77777777" w:rsidR="0052539E" w:rsidRDefault="0052539E">
      <w:pPr>
        <w:ind w:left="2160" w:hanging="720"/>
      </w:pPr>
      <w:r>
        <w:t>2.0.5.1</w:t>
      </w:r>
      <w:r>
        <w:tab/>
        <w:t xml:space="preserve">Unless otherwise specified, all equipment must operate at noise levels no greater than </w:t>
      </w:r>
      <w:r>
        <w:rPr>
          <w:rStyle w:val="Preparersnotenobold"/>
        </w:rPr>
        <w:t>[ insert:  maximum number, e.g., 55 ]</w:t>
      </w:r>
      <w:r>
        <w:t xml:space="preserve"> decibels.  </w:t>
      </w:r>
    </w:p>
    <w:p w14:paraId="1B2B9CBB" w14:textId="77777777" w:rsidR="0052539E" w:rsidRDefault="0052539E">
      <w:pPr>
        <w:ind w:left="2160" w:hanging="720"/>
      </w:pPr>
      <w:r>
        <w:t>2.0.5.2</w:t>
      </w:r>
      <w:r>
        <w:tab/>
        <w:t xml:space="preserve">All electronic equipment that emits electromagnetic energy must be certified as meeting </w:t>
      </w:r>
      <w:r>
        <w:rPr>
          <w:rStyle w:val="Preparersnotenobold"/>
        </w:rPr>
        <w:t xml:space="preserve">[ insert: emission standard, e.g., </w:t>
      </w:r>
      <w:smartTag w:uri="urn:schemas-microsoft-com:office:smarttags" w:element="place">
        <w:smartTag w:uri="urn:schemas-microsoft-com:office:smarttags" w:element="country-region">
          <w:r>
            <w:rPr>
              <w:rStyle w:val="Preparersnotenobold"/>
            </w:rPr>
            <w:t>US</w:t>
          </w:r>
        </w:smartTag>
      </w:smartTag>
      <w:r>
        <w:rPr>
          <w:rStyle w:val="Preparersnotenobold"/>
        </w:rPr>
        <w:t xml:space="preserve"> FCC class B or EN 55022 and EN 50082-1 ],</w:t>
      </w:r>
      <w:r>
        <w:t xml:space="preserve"> or equivalent, emission standards.</w:t>
      </w:r>
    </w:p>
    <w:p w14:paraId="73286B2D" w14:textId="77777777" w:rsidR="0052539E" w:rsidRDefault="0052539E">
      <w:pPr>
        <w:pStyle w:val="Head72"/>
        <w:keepNext/>
        <w:keepLines/>
        <w:rPr>
          <w:sz w:val="24"/>
        </w:rPr>
      </w:pPr>
      <w:bookmarkStart w:id="437" w:name="_Toc521498258"/>
      <w:bookmarkStart w:id="438" w:name="_Toc44063082"/>
      <w:r>
        <w:rPr>
          <w:sz w:val="24"/>
        </w:rPr>
        <w:t>2.1</w:t>
      </w:r>
      <w:r>
        <w:rPr>
          <w:sz w:val="24"/>
        </w:rPr>
        <w:tab/>
        <w:t>Computing Hardware Specifications</w:t>
      </w:r>
      <w:bookmarkEnd w:id="437"/>
      <w:bookmarkEnd w:id="438"/>
    </w:p>
    <w:p w14:paraId="70A494DB" w14:textId="77777777" w:rsidR="0052539E" w:rsidRDefault="0052539E">
      <w:pPr>
        <w:keepNext/>
        <w:keepLines/>
        <w:ind w:left="1440" w:hanging="720"/>
        <w:rPr>
          <w:rStyle w:val="Preparersnotenobold"/>
        </w:rPr>
      </w:pPr>
      <w:r>
        <w:t>2.1.1</w:t>
      </w:r>
      <w:r>
        <w:tab/>
      </w:r>
      <w:r>
        <w:rPr>
          <w:rStyle w:val="Preparersnotenobold"/>
        </w:rPr>
        <w:t>[ specify: processing unit 1 ]:</w:t>
      </w:r>
    </w:p>
    <w:p w14:paraId="74EF8AF8" w14:textId="77777777" w:rsidR="0052539E" w:rsidRDefault="0052539E">
      <w:pPr>
        <w:ind w:left="2160" w:hanging="720"/>
      </w:pPr>
      <w:r>
        <w:t>2.1.1.1</w:t>
      </w:r>
      <w:r>
        <w:tab/>
        <w:t xml:space="preserve">Processing unit performance:  As configured for the bid, the processing unit must, at a minimum, </w:t>
      </w:r>
    </w:p>
    <w:p w14:paraId="24B33E36" w14:textId="77777777" w:rsidR="0052539E" w:rsidRDefault="0052539E">
      <w:pPr>
        <w:ind w:left="2880" w:hanging="720"/>
      </w:pPr>
      <w:r>
        <w:t>(a)</w:t>
      </w:r>
      <w:r>
        <w:tab/>
        <w:t xml:space="preserve">achieve </w:t>
      </w:r>
      <w:r>
        <w:rPr>
          <w:rStyle w:val="Preparersnotenobold"/>
        </w:rPr>
        <w:t>[ specify:  standard benchmark test or tests and minimum performance levels, for example, “SPEC</w:t>
      </w:r>
      <w:r w:rsidR="00430F0F">
        <w:rPr>
          <w:rStyle w:val="Preparersnotenobold"/>
        </w:rPr>
        <w:t xml:space="preserve"> CPU2006</w:t>
      </w:r>
      <w:r>
        <w:rPr>
          <w:rStyle w:val="Preparersnotenobold"/>
        </w:rPr>
        <w:t xml:space="preserve"> rating” ]</w:t>
      </w:r>
    </w:p>
    <w:p w14:paraId="0B6669AC" w14:textId="77777777" w:rsidR="0052539E" w:rsidRDefault="0052539E">
      <w:pPr>
        <w:ind w:left="2880" w:hanging="720"/>
      </w:pPr>
      <w:r>
        <w:tab/>
      </w:r>
      <w:r>
        <w:tab/>
      </w:r>
      <w:r>
        <w:tab/>
        <w:t xml:space="preserve">       (or, for PCs)</w:t>
      </w:r>
    </w:p>
    <w:p w14:paraId="72F0ACF8" w14:textId="77777777" w:rsidR="00B17937" w:rsidRPr="00D30FCB" w:rsidRDefault="0052539E" w:rsidP="00B17937">
      <w:pPr>
        <w:ind w:left="2880" w:hanging="720"/>
        <w:rPr>
          <w:rStyle w:val="Preparersnotenobold"/>
        </w:rPr>
      </w:pPr>
      <w:r>
        <w:tab/>
      </w:r>
      <w:r w:rsidR="00B17937">
        <w:t xml:space="preserve">achieve a minimum performance equal to </w:t>
      </w:r>
      <w:r w:rsidR="00D30FCB">
        <w:t xml:space="preserve">a score of </w:t>
      </w:r>
      <w:r w:rsidR="00D30FCB" w:rsidRPr="00D30FCB">
        <w:rPr>
          <w:rStyle w:val="Preparersnotenobold"/>
        </w:rPr>
        <w:t>[ specify: score ]</w:t>
      </w:r>
      <w:r w:rsidR="00D30FCB">
        <w:rPr>
          <w:rStyle w:val="Preparersnotenobold"/>
        </w:rPr>
        <w:t xml:space="preserve"> </w:t>
      </w:r>
      <w:r w:rsidR="00B17937" w:rsidRPr="00B17937">
        <w:rPr>
          <w:lang w:val="en-GB"/>
        </w:rPr>
        <w:t>under the benchmark</w:t>
      </w:r>
      <w:r w:rsidR="00B17937" w:rsidRPr="00D30FCB">
        <w:rPr>
          <w:rStyle w:val="Preparersnotenobold"/>
        </w:rPr>
        <w:t xml:space="preserve"> </w:t>
      </w:r>
      <w:r w:rsidR="00D30FCB" w:rsidRPr="00D30FCB">
        <w:rPr>
          <w:rStyle w:val="Preparersnotenobold"/>
        </w:rPr>
        <w:t>[ specify: benchmark, for example “</w:t>
      </w:r>
      <w:r w:rsidR="00B17937" w:rsidRPr="00D30FCB">
        <w:rPr>
          <w:rStyle w:val="Preparersnotenobold"/>
        </w:rPr>
        <w:t>SYSMark 2004 Rating</w:t>
      </w:r>
      <w:r w:rsidR="00D30FCB" w:rsidRPr="00D30FCB">
        <w:rPr>
          <w:rStyle w:val="Preparersnotenobold"/>
        </w:rPr>
        <w:t>” ]</w:t>
      </w:r>
    </w:p>
    <w:p w14:paraId="16289CDC" w14:textId="77777777" w:rsidR="0052539E" w:rsidRDefault="0052539E">
      <w:pPr>
        <w:ind w:left="2880" w:hanging="720"/>
      </w:pPr>
      <w:r>
        <w:t>(b)</w:t>
      </w:r>
      <w:r>
        <w:tab/>
        <w:t xml:space="preserve">provide input-output performance, as follows </w:t>
      </w:r>
      <w:r>
        <w:rPr>
          <w:rStyle w:val="Preparersnotenobold"/>
        </w:rPr>
        <w:t>[ specify: minimum input-output performance levels (e.g., data bus transfer rates; standard peripheral interfaces; minimum number of concurrent terminal sessions, etc.) ]</w:t>
      </w:r>
    </w:p>
    <w:p w14:paraId="2F1653A7" w14:textId="77777777" w:rsidR="0052539E" w:rsidRDefault="0052539E">
      <w:pPr>
        <w:ind w:left="2160" w:hanging="720"/>
      </w:pPr>
      <w:r>
        <w:t>2.1.1.2</w:t>
      </w:r>
      <w:r>
        <w:tab/>
        <w:t xml:space="preserve">Processor expandability:  </w:t>
      </w:r>
      <w:r>
        <w:rPr>
          <w:rStyle w:val="Preparersnotenobold"/>
        </w:rPr>
        <w:t>[ for example, specify: minimum acceptable number of processors; minimum acceptable levels of performance; minimum acceptable degree of expandability for processors / performance, relative to bid configuration; minimum acceptable number of internal Subsystem expansion slots; etc., ]</w:t>
      </w:r>
    </w:p>
    <w:p w14:paraId="0693FC32" w14:textId="77777777" w:rsidR="0052539E" w:rsidRDefault="0052539E">
      <w:pPr>
        <w:ind w:left="2160" w:hanging="720"/>
      </w:pPr>
      <w:r>
        <w:t>2.1.1.3</w:t>
      </w:r>
      <w:r>
        <w:tab/>
        <w:t xml:space="preserve">Processor memory and other storage: </w:t>
      </w:r>
      <w:r>
        <w:rPr>
          <w:rStyle w:val="Preparersnotenobold"/>
        </w:rPr>
        <w:t>[ for example, specify:  main memory; cache memory; disk storage; tape storage; CD-ROM; optical WORM; etc. ]</w:t>
      </w:r>
    </w:p>
    <w:p w14:paraId="763ECB6C" w14:textId="77777777" w:rsidR="0052539E" w:rsidRDefault="0052539E">
      <w:pPr>
        <w:pStyle w:val="explanatoryclause"/>
        <w:ind w:left="2160"/>
      </w:pPr>
      <w:r>
        <w:rPr>
          <w:b/>
          <w:sz w:val="24"/>
        </w:rPr>
        <w:t>Note:</w:t>
      </w:r>
      <w:r>
        <w:rPr>
          <w:sz w:val="24"/>
        </w:rPr>
        <w:t xml:space="preserve"> </w:t>
      </w:r>
      <w:r>
        <w:rPr>
          <w:sz w:val="24"/>
        </w:rPr>
        <w:tab/>
      </w:r>
      <w:r>
        <w:t xml:space="preserve">If the upgrade requirements over the next few years for processing power, memory, etc., are reasonably well known at the time the Bidding Documents are to be issued, the Purchaser is encouraged to incorporate these requirements in the Recurrent Cost Table and include them in the Contract Price.  This will subject them to competition and provide a way contractually to control future price increases.  This approach reserves for the Purchaser the option of including upgrades in the Contract, even if upgrades are not needed in the end.  An SCC needs to be included clarifying how upgrades will be treated in the final Contract. </w:t>
      </w:r>
    </w:p>
    <w:p w14:paraId="620EF674" w14:textId="77777777" w:rsidR="0052539E" w:rsidRDefault="0052539E">
      <w:pPr>
        <w:ind w:left="2160" w:hanging="720"/>
      </w:pPr>
      <w:r>
        <w:t>2.1.1.4</w:t>
      </w:r>
      <w:r>
        <w:tab/>
        <w:t xml:space="preserve">Processing unit fault tolerance: </w:t>
      </w:r>
      <w:r>
        <w:rPr>
          <w:rStyle w:val="Preparersnotenobold"/>
        </w:rPr>
        <w:t>[ for example, specify: error checking; failure detection, prediction, reporting, and management; redundant power supplies and other modules; “hot-swappable modules”; etc. ]</w:t>
      </w:r>
    </w:p>
    <w:p w14:paraId="7311A2AB" w14:textId="77777777" w:rsidR="0052539E" w:rsidRDefault="0052539E">
      <w:pPr>
        <w:ind w:left="2160" w:hanging="720"/>
      </w:pPr>
      <w:r>
        <w:t>2.1.1.5</w:t>
      </w:r>
      <w:r>
        <w:tab/>
        <w:t xml:space="preserve">Processing unit management features: </w:t>
      </w:r>
      <w:r>
        <w:rPr>
          <w:rStyle w:val="Preparersnotenobold"/>
        </w:rPr>
        <w:t>[ for example, specify:  features and supported standards; local and remote management; etc. ]</w:t>
      </w:r>
    </w:p>
    <w:p w14:paraId="069A74DC" w14:textId="77777777" w:rsidR="0052539E" w:rsidRDefault="0052539E">
      <w:pPr>
        <w:ind w:left="2160" w:hanging="720"/>
      </w:pPr>
      <w:r>
        <w:t>2.1.1.6</w:t>
      </w:r>
      <w:r>
        <w:tab/>
        <w:t xml:space="preserve">Processing unit input and output devices: </w:t>
      </w:r>
      <w:r>
        <w:rPr>
          <w:rStyle w:val="Preparersnotenobold"/>
        </w:rPr>
        <w:t>[ for example, specify: network interfaces and controllers; display; keyboard; mouse; bar-code, smart-card, and identification-card readers; modems; audio and video interfaces and devices; etc. ]</w:t>
      </w:r>
    </w:p>
    <w:p w14:paraId="6E81BD6A" w14:textId="77777777" w:rsidR="0052539E" w:rsidRDefault="0052539E">
      <w:pPr>
        <w:ind w:left="2160" w:hanging="720"/>
      </w:pPr>
      <w:r>
        <w:t>2.1.1.7</w:t>
      </w:r>
      <w:r>
        <w:tab/>
        <w:t xml:space="preserve">Other processing unit features: </w:t>
      </w:r>
      <w:r>
        <w:rPr>
          <w:rStyle w:val="Preparersnotenobold"/>
        </w:rPr>
        <w:t>[ for example, specify: power-saving features; battery life for portable equipment; etc. ]</w:t>
      </w:r>
    </w:p>
    <w:p w14:paraId="024C6CC5" w14:textId="77777777" w:rsidR="0052539E" w:rsidRDefault="0052539E">
      <w:pPr>
        <w:ind w:left="2160" w:hanging="720"/>
      </w:pPr>
      <w:r>
        <w:t>2.1.1.8</w:t>
      </w:r>
      <w:r>
        <w:tab/>
        <w:t xml:space="preserve">Other processing unit-related equipment and furnishings: </w:t>
      </w:r>
      <w:r>
        <w:rPr>
          <w:rStyle w:val="Preparersnotenobold"/>
        </w:rPr>
        <w:t xml:space="preserve">[ for example, specify: UPS, equipment cabinet, data safe, environmental control equipment, etc. ] </w:t>
      </w:r>
    </w:p>
    <w:p w14:paraId="48F56C5A" w14:textId="77777777" w:rsidR="0052539E" w:rsidRDefault="0052539E">
      <w:pPr>
        <w:ind w:left="1440" w:hanging="720"/>
      </w:pPr>
      <w:r>
        <w:t>2.1.2</w:t>
      </w:r>
      <w:r>
        <w:tab/>
      </w:r>
      <w:r>
        <w:rPr>
          <w:rStyle w:val="Preparersnotenobold"/>
        </w:rPr>
        <w:t>[ specify:  processing unit  type 2 ]:</w:t>
      </w:r>
    </w:p>
    <w:p w14:paraId="0A4A87AD" w14:textId="77777777" w:rsidR="0052539E" w:rsidRDefault="0052539E">
      <w:pPr>
        <w:ind w:left="1440" w:hanging="720"/>
      </w:pPr>
      <w:r>
        <w:t>2.1.n</w:t>
      </w:r>
      <w:r>
        <w:tab/>
        <w:t>Shared Output and Input Devices:</w:t>
      </w:r>
    </w:p>
    <w:p w14:paraId="6843AD32" w14:textId="77777777" w:rsidR="0052539E" w:rsidRDefault="0052539E">
      <w:pPr>
        <w:ind w:left="2160" w:hanging="720"/>
      </w:pPr>
      <w:r>
        <w:t>2.1.n.0</w:t>
      </w:r>
      <w:r>
        <w:tab/>
        <w:t>General Requirements:  Unless otherwise specified, all shared output and input devices must be capable of handling A4 standard sized paper.</w:t>
      </w:r>
    </w:p>
    <w:p w14:paraId="07583D98" w14:textId="77777777" w:rsidR="0052539E" w:rsidRDefault="0052539E">
      <w:pPr>
        <w:ind w:left="2160" w:hanging="720"/>
      </w:pPr>
      <w:r>
        <w:t>2.1.n.1</w:t>
      </w:r>
      <w:r>
        <w:tab/>
        <w:t xml:space="preserve">Printers: </w:t>
      </w:r>
      <w:r>
        <w:rPr>
          <w:rStyle w:val="Preparersnotenobold"/>
        </w:rPr>
        <w:t>[ for example, specify: high-speed, high-quality printer; standard-speed, high-quality printer; high-speed, large-format (A3) printer; color, high-quality printer, video and output devices; etc. ]</w:t>
      </w:r>
    </w:p>
    <w:p w14:paraId="5F3FAF4F" w14:textId="77777777" w:rsidR="0052539E" w:rsidRDefault="0052539E">
      <w:pPr>
        <w:ind w:left="2160" w:hanging="720"/>
      </w:pPr>
      <w:r>
        <w:t>2.1.n.2</w:t>
      </w:r>
      <w:r>
        <w:tab/>
        <w:t xml:space="preserve">Scanners: </w:t>
      </w:r>
      <w:r>
        <w:rPr>
          <w:rStyle w:val="Preparersnotenobold"/>
        </w:rPr>
        <w:t>[ for example, specify: scanner resolution; paper- / film-handling features; speed; etc. ]</w:t>
      </w:r>
    </w:p>
    <w:p w14:paraId="2935414B" w14:textId="77777777" w:rsidR="0052539E" w:rsidRDefault="0052539E" w:rsidP="00271C84">
      <w:pPr>
        <w:pStyle w:val="Head72"/>
        <w:keepNext/>
        <w:keepLines/>
        <w:rPr>
          <w:sz w:val="24"/>
        </w:rPr>
      </w:pPr>
      <w:bookmarkStart w:id="439" w:name="_Toc521498259"/>
      <w:bookmarkStart w:id="440" w:name="_Toc44063083"/>
      <w:r>
        <w:rPr>
          <w:sz w:val="24"/>
        </w:rPr>
        <w:t>2.2</w:t>
      </w:r>
      <w:r>
        <w:rPr>
          <w:sz w:val="24"/>
        </w:rPr>
        <w:tab/>
        <w:t>Network and Communications Specifications</w:t>
      </w:r>
      <w:bookmarkEnd w:id="439"/>
      <w:bookmarkEnd w:id="440"/>
    </w:p>
    <w:p w14:paraId="7B169AAE" w14:textId="77777777" w:rsidR="0052539E" w:rsidRDefault="0052539E">
      <w:pPr>
        <w:ind w:left="1440" w:hanging="720"/>
      </w:pPr>
      <w:r>
        <w:t>2.2.1</w:t>
      </w:r>
      <w:r>
        <w:tab/>
        <w:t>Local Area Network(S):</w:t>
      </w:r>
    </w:p>
    <w:p w14:paraId="2D390D82" w14:textId="77777777" w:rsidR="0052539E" w:rsidRDefault="0052539E">
      <w:pPr>
        <w:ind w:left="2160" w:hanging="720"/>
      </w:pPr>
      <w:r>
        <w:t>2.2.1.1</w:t>
      </w:r>
      <w:r>
        <w:tab/>
        <w:t xml:space="preserve">Equipment and software: </w:t>
      </w:r>
      <w:r>
        <w:rPr>
          <w:rStyle w:val="Preparersnotenobold"/>
        </w:rPr>
        <w:t>[ for example, specify: as appropriate, for each type of equipment and software:  protocols supported; performance levels; expandability, fault tolerance, administration, management and security features; etc. ]</w:t>
      </w:r>
    </w:p>
    <w:p w14:paraId="00C7F74B" w14:textId="77777777" w:rsidR="0052539E" w:rsidRDefault="0052539E">
      <w:pPr>
        <w:ind w:left="2160" w:hanging="720"/>
      </w:pPr>
      <w:r>
        <w:t>2.2.1.2</w:t>
      </w:r>
      <w:r>
        <w:tab/>
        <w:t xml:space="preserve">Cabling: </w:t>
      </w:r>
      <w:r>
        <w:rPr>
          <w:rStyle w:val="Preparersnotenobold"/>
        </w:rPr>
        <w:t>[ for example, specify:  cable type(s); topology(ies); cable protectors, channels and other installation standards (e.g., ANSI / EIA / TIA 598); cable labeling schemes,  references to premises drawings; etc. ]</w:t>
      </w:r>
    </w:p>
    <w:p w14:paraId="12669B2A" w14:textId="77777777" w:rsidR="0052539E" w:rsidRDefault="0052539E">
      <w:pPr>
        <w:ind w:left="1440" w:hanging="720"/>
      </w:pPr>
      <w:r>
        <w:t>2.2.2</w:t>
      </w:r>
      <w:r>
        <w:tab/>
        <w:t>Wide-Area Network:</w:t>
      </w:r>
    </w:p>
    <w:p w14:paraId="055B6677" w14:textId="77777777" w:rsidR="0052539E" w:rsidRDefault="0052539E">
      <w:pPr>
        <w:ind w:left="2160" w:hanging="720"/>
      </w:pPr>
      <w:r>
        <w:t>2.2.2.1</w:t>
      </w:r>
      <w:r>
        <w:tab/>
        <w:t xml:space="preserve">Equipment and software: </w:t>
      </w:r>
      <w:r>
        <w:rPr>
          <w:rStyle w:val="Preparersnotenobold"/>
        </w:rPr>
        <w:t>[ for example, specify:  protocols supported; performance levels; expandability; fault tolerance; administration, management, and security features; etc. ]</w:t>
      </w:r>
    </w:p>
    <w:p w14:paraId="1E7697CC" w14:textId="77777777" w:rsidR="0052539E" w:rsidRDefault="0052539E">
      <w:pPr>
        <w:ind w:left="2160" w:hanging="720"/>
      </w:pPr>
      <w:r>
        <w:t>2.2.2.2</w:t>
      </w:r>
      <w:r>
        <w:tab/>
        <w:t xml:space="preserve">Telecommunications Services: </w:t>
      </w:r>
      <w:r>
        <w:rPr>
          <w:rStyle w:val="Preparersnotenobold"/>
        </w:rPr>
        <w:t>[ for example, specify:  media; capacity; protocols supported; performance levels; expandability; fault tolerance; administration, management, and security features; etc. ]</w:t>
      </w:r>
    </w:p>
    <w:p w14:paraId="46AA1D8D" w14:textId="77777777" w:rsidR="0052539E" w:rsidRDefault="0052539E">
      <w:pPr>
        <w:ind w:left="1440" w:hanging="720"/>
      </w:pPr>
      <w:r>
        <w:t>2.2.3</w:t>
      </w:r>
      <w:r>
        <w:tab/>
        <w:t xml:space="preserve">Other communications equipment: </w:t>
      </w:r>
      <w:r>
        <w:rPr>
          <w:rStyle w:val="Preparersnotenobold"/>
        </w:rPr>
        <w:t>[ for example, specify: modems; facsimile devices; modem and facsimile servers, etc. ]</w:t>
      </w:r>
    </w:p>
    <w:p w14:paraId="073C8168" w14:textId="77777777" w:rsidR="0052539E" w:rsidRDefault="0052539E">
      <w:pPr>
        <w:pStyle w:val="Head72"/>
        <w:rPr>
          <w:sz w:val="24"/>
        </w:rPr>
      </w:pPr>
      <w:bookmarkStart w:id="441" w:name="_Toc521498260"/>
      <w:bookmarkStart w:id="442" w:name="_Toc44063084"/>
      <w:r>
        <w:rPr>
          <w:sz w:val="24"/>
        </w:rPr>
        <w:t>2.3</w:t>
      </w:r>
      <w:r>
        <w:rPr>
          <w:sz w:val="24"/>
        </w:rPr>
        <w:tab/>
        <w:t>Software Specifications</w:t>
      </w:r>
      <w:bookmarkEnd w:id="441"/>
      <w:bookmarkEnd w:id="442"/>
    </w:p>
    <w:p w14:paraId="373D200A" w14:textId="77777777" w:rsidR="0052539E" w:rsidRDefault="0052539E">
      <w:pPr>
        <w:ind w:left="1440" w:hanging="720"/>
      </w:pPr>
      <w:r>
        <w:t>2.3.1</w:t>
      </w:r>
      <w:r>
        <w:tab/>
        <w:t>System Software and System-Management Utilities:</w:t>
      </w:r>
    </w:p>
    <w:p w14:paraId="3F02EE62" w14:textId="77777777" w:rsidR="0052539E" w:rsidRDefault="0052539E">
      <w:pPr>
        <w:ind w:left="2160" w:hanging="720"/>
      </w:pPr>
      <w:r>
        <w:t>2.3.1.1</w:t>
      </w:r>
      <w:r>
        <w:tab/>
        <w:t xml:space="preserve">Processing unit type 1: </w:t>
      </w:r>
      <w:r>
        <w:rPr>
          <w:rStyle w:val="Preparersnotenobold"/>
        </w:rPr>
        <w:t xml:space="preserve">[ for example, specify: operating system; back-up, optimization, anti-virus, and other utilities; systems administration, maintenance, and troubleshooting tools; etc. ] </w:t>
      </w:r>
      <w:r>
        <w:t xml:space="preserve"> </w:t>
      </w:r>
    </w:p>
    <w:p w14:paraId="6E7FFBC4" w14:textId="77777777" w:rsidR="0052539E" w:rsidRDefault="0052539E">
      <w:pPr>
        <w:ind w:left="1440" w:hanging="720"/>
      </w:pPr>
      <w:r>
        <w:t>2.3.2</w:t>
      </w:r>
      <w:r>
        <w:tab/>
        <w:t xml:space="preserve">Networking and Communications Software:  </w:t>
      </w:r>
      <w:r>
        <w:rPr>
          <w:rStyle w:val="Preparersnotenobold"/>
        </w:rPr>
        <w:t>[ for example, specify:  protocols, media and equipment to be supported; network services, management and administration features; security and failure management features; etc. ]</w:t>
      </w:r>
    </w:p>
    <w:p w14:paraId="3EEA8A0F" w14:textId="77777777" w:rsidR="0052539E" w:rsidRDefault="0052539E">
      <w:pPr>
        <w:ind w:left="1440" w:hanging="720"/>
      </w:pPr>
      <w:r>
        <w:t>2.3.3</w:t>
      </w:r>
      <w:r>
        <w:tab/>
        <w:t xml:space="preserve">General-Purpose Software: </w:t>
      </w:r>
      <w:r>
        <w:rPr>
          <w:rStyle w:val="Preparersnotenobold"/>
        </w:rPr>
        <w:t>[ for example, specify:  office automation software; programming tools and libraries; etc. ]</w:t>
      </w:r>
      <w:r>
        <w:t xml:space="preserve"> </w:t>
      </w:r>
    </w:p>
    <w:p w14:paraId="46BF4507" w14:textId="77777777" w:rsidR="0052539E" w:rsidRDefault="0052539E">
      <w:pPr>
        <w:ind w:left="1440" w:hanging="720"/>
      </w:pPr>
      <w:r>
        <w:t>2.3.4</w:t>
      </w:r>
      <w:r>
        <w:tab/>
        <w:t xml:space="preserve">Database Software and Development Tools: </w:t>
      </w:r>
      <w:r>
        <w:rPr>
          <w:rStyle w:val="Preparersnotenobold"/>
        </w:rPr>
        <w:t>[ for example, specify:  database and database management feature; development tools and environments; etc. ]</w:t>
      </w:r>
    </w:p>
    <w:p w14:paraId="32C806BE" w14:textId="77777777" w:rsidR="0052539E" w:rsidRDefault="0052539E">
      <w:pPr>
        <w:ind w:left="1440" w:hanging="720"/>
      </w:pPr>
      <w:r>
        <w:t>2.3.5</w:t>
      </w:r>
      <w:r>
        <w:tab/>
        <w:t xml:space="preserve">Business Application Software:  </w:t>
      </w:r>
      <w:r>
        <w:rPr>
          <w:rStyle w:val="Preparersnotenobold"/>
        </w:rPr>
        <w:t>[ for example, specify:  specific business functions to be supported; application management feature; customization options and tools; etc. ]</w:t>
      </w:r>
    </w:p>
    <w:p w14:paraId="3EB781C3" w14:textId="77777777" w:rsidR="0052539E" w:rsidRDefault="0052539E">
      <w:pPr>
        <w:pStyle w:val="Head72"/>
        <w:keepNext/>
        <w:rPr>
          <w:sz w:val="24"/>
        </w:rPr>
      </w:pPr>
      <w:bookmarkStart w:id="443" w:name="_Toc521498261"/>
      <w:bookmarkStart w:id="444" w:name="_Toc44063085"/>
      <w:r>
        <w:rPr>
          <w:sz w:val="24"/>
        </w:rPr>
        <w:t>2.4</w:t>
      </w:r>
      <w:r>
        <w:rPr>
          <w:sz w:val="24"/>
        </w:rPr>
        <w:tab/>
        <w:t>System Management, Administration, and Security Specifications</w:t>
      </w:r>
      <w:bookmarkEnd w:id="443"/>
      <w:bookmarkEnd w:id="444"/>
    </w:p>
    <w:p w14:paraId="20F9EE68" w14:textId="77777777" w:rsidR="0052539E" w:rsidRDefault="0052539E">
      <w:pPr>
        <w:ind w:left="1440" w:hanging="720"/>
      </w:pPr>
      <w:r>
        <w:t>2.4.0</w:t>
      </w:r>
      <w:r>
        <w:tab/>
        <w:t xml:space="preserve">General Requirements:  In addition to the management, administration, and security requirements specified in each sections covering the various hardware and software components of the System, the System must also provide for the following management, administration, and security features at the overall system level. </w:t>
      </w:r>
    </w:p>
    <w:p w14:paraId="2F3BDA15" w14:textId="77777777" w:rsidR="0052539E" w:rsidRDefault="0052539E">
      <w:pPr>
        <w:ind w:left="1440" w:hanging="720"/>
      </w:pPr>
      <w:r>
        <w:t>2.4.1</w:t>
      </w:r>
      <w:r>
        <w:tab/>
        <w:t>Technical management and troubleshooting:</w:t>
      </w:r>
    </w:p>
    <w:p w14:paraId="262A2A5A" w14:textId="77777777" w:rsidR="0052539E" w:rsidRDefault="0052539E">
      <w:pPr>
        <w:ind w:left="1440" w:hanging="720"/>
      </w:pPr>
      <w:r>
        <w:t>2.4.2</w:t>
      </w:r>
      <w:r>
        <w:tab/>
        <w:t>User and usage administration:</w:t>
      </w:r>
    </w:p>
    <w:p w14:paraId="3AA7868D" w14:textId="77777777" w:rsidR="0052539E" w:rsidRDefault="0052539E">
      <w:pPr>
        <w:ind w:left="1440" w:hanging="720"/>
      </w:pPr>
      <w:r>
        <w:t>2.4.3</w:t>
      </w:r>
      <w:r>
        <w:tab/>
        <w:t>Security:</w:t>
      </w:r>
    </w:p>
    <w:p w14:paraId="47E1B07B" w14:textId="77777777" w:rsidR="0052539E" w:rsidRDefault="0052539E">
      <w:pPr>
        <w:pStyle w:val="Head72"/>
        <w:rPr>
          <w:sz w:val="24"/>
        </w:rPr>
      </w:pPr>
      <w:bookmarkStart w:id="445" w:name="_Toc521498262"/>
      <w:bookmarkStart w:id="446" w:name="_Toc44063086"/>
      <w:r>
        <w:rPr>
          <w:sz w:val="24"/>
        </w:rPr>
        <w:t>2.5</w:t>
      </w:r>
      <w:r>
        <w:rPr>
          <w:sz w:val="24"/>
        </w:rPr>
        <w:tab/>
        <w:t>Service Specifications</w:t>
      </w:r>
      <w:bookmarkEnd w:id="445"/>
      <w:bookmarkEnd w:id="446"/>
    </w:p>
    <w:p w14:paraId="383C2FAF" w14:textId="77777777" w:rsidR="0052539E" w:rsidRDefault="0052539E">
      <w:pPr>
        <w:ind w:left="1440" w:hanging="720"/>
      </w:pPr>
      <w:r>
        <w:t>2.5.1</w:t>
      </w:r>
      <w:r>
        <w:tab/>
        <w:t xml:space="preserve">System Integration: </w:t>
      </w:r>
      <w:r>
        <w:rPr>
          <w:rStyle w:val="Preparersnotenobold"/>
        </w:rPr>
        <w:t>[ for example, describe:  existing information Systems (as appropriate, reference the relevant attachment to the Technical Specifications containing any detailed description of existing Systems); and specify:  technical and functional level of integration with the System. ]</w:t>
      </w:r>
    </w:p>
    <w:p w14:paraId="77FE0D9C" w14:textId="77777777" w:rsidR="0052539E" w:rsidRDefault="0052539E">
      <w:pPr>
        <w:ind w:left="1440" w:hanging="720"/>
      </w:pPr>
      <w:r>
        <w:t>2.5.2</w:t>
      </w:r>
      <w:r>
        <w:tab/>
        <w:t>Training and Training Materials:</w:t>
      </w:r>
    </w:p>
    <w:p w14:paraId="685D0CFC" w14:textId="77777777" w:rsidR="0052539E" w:rsidRDefault="0052539E">
      <w:pPr>
        <w:ind w:left="2160" w:hanging="720"/>
      </w:pPr>
      <w:r>
        <w:t>2.5.2.1</w:t>
      </w:r>
      <w:r>
        <w:tab/>
        <w:t xml:space="preserve">User: </w:t>
      </w:r>
      <w:r>
        <w:rPr>
          <w:rStyle w:val="Preparersnotenobold"/>
        </w:rPr>
        <w:t>[ for example, specify:  minimum curricula, modes of training, modes of testing, and training materials for: the introduction to computers, the operation of the relevant equipment incorporated in the System, as well as the operation of the Software applications incorporated in the System; as appropriate, reference the relevant attachment to the Technical Requirements containing any detailed information regarding the available training facilities; etc. ]</w:t>
      </w:r>
    </w:p>
    <w:p w14:paraId="54C80E5D" w14:textId="77777777" w:rsidR="0052539E" w:rsidRDefault="0052539E">
      <w:pPr>
        <w:ind w:left="2160" w:hanging="720"/>
      </w:pPr>
      <w:r>
        <w:t>2.5.2.2</w:t>
      </w:r>
      <w:r>
        <w:tab/>
        <w:t xml:space="preserve">Technical:  </w:t>
      </w:r>
    </w:p>
    <w:p w14:paraId="19DBF86E" w14:textId="77777777" w:rsidR="0052539E" w:rsidRDefault="0052539E">
      <w:pPr>
        <w:ind w:left="2160" w:hanging="720"/>
      </w:pPr>
      <w:r>
        <w:t>2.5.2.3</w:t>
      </w:r>
      <w:r>
        <w:tab/>
        <w:t xml:space="preserve">Management:  </w:t>
      </w:r>
    </w:p>
    <w:p w14:paraId="26D643FE" w14:textId="77777777" w:rsidR="0052539E" w:rsidRDefault="0052539E">
      <w:pPr>
        <w:ind w:left="2160" w:hanging="720"/>
      </w:pPr>
      <w:r>
        <w:t>…</w:t>
      </w:r>
    </w:p>
    <w:p w14:paraId="04FB2B50" w14:textId="77777777" w:rsidR="0052539E" w:rsidRDefault="0052539E">
      <w:pPr>
        <w:ind w:left="1440" w:hanging="720"/>
      </w:pPr>
      <w:r>
        <w:t>2.5.3</w:t>
      </w:r>
      <w:r>
        <w:tab/>
        <w:t>Technical Support:</w:t>
      </w:r>
    </w:p>
    <w:p w14:paraId="32B94CD8" w14:textId="77777777" w:rsidR="0052539E" w:rsidRDefault="0052539E">
      <w:pPr>
        <w:ind w:left="2160" w:hanging="720"/>
      </w:pPr>
      <w:r>
        <w:t>2.5.3.1</w:t>
      </w:r>
      <w:r>
        <w:tab/>
        <w:t xml:space="preserve">Warranty Service: </w:t>
      </w:r>
      <w:r>
        <w:rPr>
          <w:rStyle w:val="Preparersnotenobold"/>
        </w:rPr>
        <w:t>[ for example, specify: coverage period; response time and problem-resolution performance standards; modes of service, such as on-site, on-call, or return to warehouse; etc. ]</w:t>
      </w:r>
    </w:p>
    <w:p w14:paraId="09C5B777" w14:textId="77777777" w:rsidR="0052539E" w:rsidRDefault="0052539E">
      <w:pPr>
        <w:ind w:left="2160" w:hanging="720"/>
      </w:pPr>
      <w:r>
        <w:t>2.5.3.2</w:t>
      </w:r>
      <w:r>
        <w:tab/>
        <w:t xml:space="preserve">User support / hot line: </w:t>
      </w:r>
      <w:r>
        <w:rPr>
          <w:rStyle w:val="Preparersnotenobold"/>
        </w:rPr>
        <w:t>[ for example, specify: coverage period; response time and problem resolution performance standards; etc. ]</w:t>
      </w:r>
    </w:p>
    <w:p w14:paraId="011BFE2A" w14:textId="77777777" w:rsidR="0052539E" w:rsidRDefault="0052539E">
      <w:pPr>
        <w:ind w:left="2160" w:hanging="720"/>
      </w:pPr>
      <w:r>
        <w:t>2.5.3.3</w:t>
      </w:r>
      <w:r>
        <w:tab/>
        <w:t xml:space="preserve">Technical Assistance: </w:t>
      </w:r>
      <w:r>
        <w:rPr>
          <w:rStyle w:val="Preparersnotenobold"/>
        </w:rPr>
        <w:t>[ for example, specify: categories of technical staff required; anticipated tasks and objectives; response-time performance standards; etc. ]</w:t>
      </w:r>
    </w:p>
    <w:p w14:paraId="29F251FF" w14:textId="77777777" w:rsidR="0052539E" w:rsidRDefault="0052539E">
      <w:pPr>
        <w:ind w:left="2160" w:hanging="720"/>
      </w:pPr>
      <w:r>
        <w:t>2.5.3.4</w:t>
      </w:r>
      <w:r>
        <w:tab/>
        <w:t xml:space="preserve">Post-warranty maintenance services: </w:t>
      </w:r>
      <w:r>
        <w:rPr>
          <w:rStyle w:val="Preparersnotenobold"/>
        </w:rPr>
        <w:t>[ for example, specify: coverage period; response time and problem-resolution performance standards; modes of service, such as on-site, on-call, or return to warehouse; etc. ]</w:t>
      </w:r>
    </w:p>
    <w:p w14:paraId="50407B14" w14:textId="77777777" w:rsidR="0052539E" w:rsidRDefault="0052539E">
      <w:pPr>
        <w:ind w:left="2160" w:hanging="720"/>
      </w:pPr>
      <w:r>
        <w:t>...</w:t>
      </w:r>
    </w:p>
    <w:p w14:paraId="54BE92A2" w14:textId="77777777" w:rsidR="0052539E" w:rsidRDefault="0052539E">
      <w:pPr>
        <w:ind w:left="1440" w:hanging="720"/>
      </w:pPr>
      <w:r>
        <w:t>2.5.4</w:t>
      </w:r>
      <w:r>
        <w:tab/>
        <w:t xml:space="preserve">Data Conversion and Migration: </w:t>
      </w:r>
      <w:r>
        <w:rPr>
          <w:rStyle w:val="Preparersnotenobold"/>
        </w:rPr>
        <w:t>[ for example, specify: volume of data; type, structure, and media of data; timing of conversion; quality assurance and validation methods;  etc. ]</w:t>
      </w:r>
    </w:p>
    <w:p w14:paraId="2E0C2346" w14:textId="77777777" w:rsidR="0052539E" w:rsidRDefault="0052539E">
      <w:pPr>
        <w:ind w:left="1440" w:hanging="720"/>
      </w:pPr>
      <w:r>
        <w:t>…</w:t>
      </w:r>
    </w:p>
    <w:p w14:paraId="22B206C7" w14:textId="77777777" w:rsidR="0052539E" w:rsidRDefault="0052539E">
      <w:pPr>
        <w:pStyle w:val="Head72"/>
        <w:rPr>
          <w:sz w:val="24"/>
        </w:rPr>
      </w:pPr>
      <w:bookmarkStart w:id="447" w:name="_Toc521498263"/>
      <w:bookmarkStart w:id="448" w:name="_Toc44063087"/>
      <w:r>
        <w:rPr>
          <w:sz w:val="24"/>
        </w:rPr>
        <w:t>2.6</w:t>
      </w:r>
      <w:r>
        <w:rPr>
          <w:sz w:val="24"/>
        </w:rPr>
        <w:tab/>
        <w:t>Documentation Requirements</w:t>
      </w:r>
      <w:bookmarkEnd w:id="447"/>
      <w:bookmarkEnd w:id="448"/>
    </w:p>
    <w:p w14:paraId="22BACBAC" w14:textId="77777777" w:rsidR="0052539E" w:rsidRDefault="0052539E">
      <w:pPr>
        <w:ind w:left="1440" w:hanging="720"/>
      </w:pPr>
      <w:r>
        <w:t>2.6.1</w:t>
      </w:r>
      <w:r>
        <w:tab/>
        <w:t xml:space="preserve">END-User documents:  </w:t>
      </w:r>
      <w:r>
        <w:rPr>
          <w:rStyle w:val="Preparersnotenobold"/>
        </w:rPr>
        <w:t>[ for example, specify: type(s) of end-user documents; language; content; formats; quality control and revision management; medium; reproduction and distribution methods;  etc. ]</w:t>
      </w:r>
    </w:p>
    <w:p w14:paraId="732454FB" w14:textId="77777777" w:rsidR="0052539E" w:rsidRDefault="0052539E">
      <w:pPr>
        <w:ind w:left="1440" w:hanging="720"/>
      </w:pPr>
      <w:r>
        <w:t>2.6.2</w:t>
      </w:r>
      <w:r>
        <w:tab/>
        <w:t xml:space="preserve">Technical Documents: </w:t>
      </w:r>
      <w:r>
        <w:rPr>
          <w:rStyle w:val="Preparersnotenobold"/>
        </w:rPr>
        <w:t>[ for example, specify: type(s) of technical documents; language; content; formats; quality control and revision management; medium;, reproduction and distribution methods; etc. ]</w:t>
      </w:r>
    </w:p>
    <w:p w14:paraId="53DD16AC" w14:textId="77777777" w:rsidR="0052539E" w:rsidRDefault="0052539E">
      <w:pPr>
        <w:pStyle w:val="Head72"/>
        <w:rPr>
          <w:sz w:val="24"/>
        </w:rPr>
      </w:pPr>
      <w:bookmarkStart w:id="449" w:name="_Toc521498264"/>
      <w:bookmarkStart w:id="450" w:name="_Toc44063088"/>
      <w:r>
        <w:rPr>
          <w:sz w:val="24"/>
        </w:rPr>
        <w:t>2.7</w:t>
      </w:r>
      <w:r>
        <w:rPr>
          <w:sz w:val="24"/>
        </w:rPr>
        <w:tab/>
        <w:t>Consumables and Other Recurrent Cost Items</w:t>
      </w:r>
      <w:bookmarkEnd w:id="449"/>
      <w:bookmarkEnd w:id="450"/>
    </w:p>
    <w:p w14:paraId="63BB9721" w14:textId="77777777" w:rsidR="0052539E" w:rsidRDefault="0052539E">
      <w:pPr>
        <w:pStyle w:val="Head72"/>
        <w:rPr>
          <w:sz w:val="24"/>
        </w:rPr>
      </w:pPr>
      <w:bookmarkStart w:id="451" w:name="_Toc521498265"/>
      <w:bookmarkStart w:id="452" w:name="_Toc44063089"/>
      <w:r>
        <w:rPr>
          <w:sz w:val="24"/>
        </w:rPr>
        <w:t>2.8</w:t>
      </w:r>
      <w:r>
        <w:rPr>
          <w:sz w:val="24"/>
        </w:rPr>
        <w:tab/>
        <w:t>Other Non-IT Goods</w:t>
      </w:r>
      <w:bookmarkEnd w:id="451"/>
      <w:bookmarkEnd w:id="452"/>
    </w:p>
    <w:p w14:paraId="2EA1B43E" w14:textId="77777777" w:rsidR="0052539E" w:rsidRDefault="0052539E">
      <w:pPr>
        <w:pStyle w:val="Head72"/>
        <w:rPr>
          <w:sz w:val="22"/>
        </w:rPr>
      </w:pPr>
    </w:p>
    <w:p w14:paraId="0C8C6D8B" w14:textId="77777777" w:rsidR="0052539E" w:rsidRDefault="0052539E">
      <w:pPr>
        <w:pStyle w:val="Head71"/>
      </w:pPr>
      <w:bookmarkStart w:id="453" w:name="_Toc521498266"/>
      <w:bookmarkStart w:id="454" w:name="_Toc44063090"/>
      <w:r>
        <w:t>D.  Testing and Quality Assurance Requirements</w:t>
      </w:r>
      <w:bookmarkEnd w:id="453"/>
      <w:bookmarkEnd w:id="454"/>
    </w:p>
    <w:p w14:paraId="025317C2" w14:textId="77777777" w:rsidR="0052539E" w:rsidRDefault="0052539E">
      <w:pPr>
        <w:pStyle w:val="Head72"/>
        <w:rPr>
          <w:sz w:val="24"/>
        </w:rPr>
      </w:pPr>
      <w:bookmarkStart w:id="455" w:name="_Toc521498267"/>
      <w:bookmarkStart w:id="456" w:name="_Toc44063091"/>
      <w:r>
        <w:rPr>
          <w:sz w:val="24"/>
        </w:rPr>
        <w:t>3.1</w:t>
      </w:r>
      <w:r>
        <w:rPr>
          <w:sz w:val="24"/>
        </w:rPr>
        <w:tab/>
        <w:t>Inspections</w:t>
      </w:r>
      <w:bookmarkEnd w:id="455"/>
      <w:bookmarkEnd w:id="456"/>
    </w:p>
    <w:p w14:paraId="48C33209" w14:textId="77777777" w:rsidR="0052539E" w:rsidRDefault="0052539E">
      <w:pPr>
        <w:ind w:left="1440" w:hanging="720"/>
      </w:pPr>
      <w:r>
        <w:t>3.1.1</w:t>
      </w:r>
      <w:r>
        <w:tab/>
        <w:t xml:space="preserve">Factory Inspections:  </w:t>
      </w:r>
      <w:r>
        <w:rPr>
          <w:rStyle w:val="Preparersnotenobold"/>
        </w:rPr>
        <w:t>[ if any, specify:  the items, criteria, and methods to be employed by the Purchaser, or its agent, during factory inspections of the Information Technologies and other Goods prior to their shipment to the site(s). ]</w:t>
      </w:r>
    </w:p>
    <w:p w14:paraId="036364D5" w14:textId="77777777" w:rsidR="0052539E" w:rsidRDefault="0052539E">
      <w:pPr>
        <w:ind w:left="1440" w:hanging="720"/>
      </w:pPr>
      <w:r>
        <w:t>3.1.2</w:t>
      </w:r>
      <w:r>
        <w:tab/>
        <w:t xml:space="preserve">Inspections following delivery:  </w:t>
      </w:r>
      <w:r>
        <w:rPr>
          <w:rStyle w:val="Preparersnotenobold"/>
        </w:rPr>
        <w:t>[ if any, specify:  the items, criteria, and methods to be employed by the Purchaser, or its agent, upon delivery and unpacking of the Information Technologies and other Goods to the Site(s). ]</w:t>
      </w:r>
    </w:p>
    <w:p w14:paraId="171FF687" w14:textId="77777777" w:rsidR="0052539E" w:rsidRDefault="0052539E">
      <w:pPr>
        <w:pStyle w:val="Head72"/>
        <w:keepNext/>
        <w:keepLines/>
        <w:rPr>
          <w:sz w:val="24"/>
        </w:rPr>
      </w:pPr>
      <w:bookmarkStart w:id="457" w:name="_Toc521498268"/>
      <w:bookmarkStart w:id="458" w:name="_Toc44063092"/>
      <w:r>
        <w:rPr>
          <w:sz w:val="24"/>
        </w:rPr>
        <w:t>3.2</w:t>
      </w:r>
      <w:r>
        <w:rPr>
          <w:sz w:val="24"/>
        </w:rPr>
        <w:tab/>
        <w:t>Pre-commissioning Tests</w:t>
      </w:r>
      <w:bookmarkEnd w:id="457"/>
      <w:bookmarkEnd w:id="458"/>
    </w:p>
    <w:p w14:paraId="404166E5" w14:textId="77777777" w:rsidR="0052539E" w:rsidRDefault="0052539E">
      <w:pPr>
        <w:keepNext/>
        <w:keepLines/>
        <w:ind w:left="1440" w:hanging="720"/>
      </w:pPr>
      <w:r>
        <w:t>3.2.0</w:t>
      </w:r>
      <w:r>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14:paraId="28152E78" w14:textId="77777777" w:rsidR="0052539E" w:rsidRDefault="0052539E">
      <w:pPr>
        <w:ind w:left="1440" w:hanging="720"/>
      </w:pPr>
      <w:r>
        <w:t>3.2.1</w:t>
      </w:r>
      <w:r>
        <w:tab/>
      </w:r>
      <w:r>
        <w:rPr>
          <w:rStyle w:val="Preparersnotenobold"/>
        </w:rPr>
        <w:t>[ specify:  Subsystem 1 (as defined in the Site Table[s] attached to the Implementation Schedule) specify:  tests, test conditions, success criteria, etc. ]</w:t>
      </w:r>
    </w:p>
    <w:p w14:paraId="4FA46BD0" w14:textId="77777777" w:rsidR="0052539E" w:rsidRDefault="0052539E">
      <w:pPr>
        <w:ind w:left="1440" w:hanging="720"/>
      </w:pPr>
      <w:r>
        <w:t>3.2.2</w:t>
      </w:r>
      <w:r>
        <w:tab/>
      </w:r>
      <w:r>
        <w:rPr>
          <w:rStyle w:val="Preparersnotenobold"/>
        </w:rPr>
        <w:t>[ specify:  Subsystem 2 (as defined in the Site Table{s}) specify:  tests, test conditions, success criteria, etc. ]</w:t>
      </w:r>
    </w:p>
    <w:p w14:paraId="71C8E992" w14:textId="77777777" w:rsidR="0052539E" w:rsidRDefault="0052539E">
      <w:pPr>
        <w:ind w:left="1440" w:hanging="720"/>
      </w:pPr>
      <w:r>
        <w:t>3.2.n</w:t>
      </w:r>
      <w:r>
        <w:tab/>
        <w:t xml:space="preserve">The Entire System: Pre-commissioning Tests for the entire System are: </w:t>
      </w:r>
      <w:r>
        <w:rPr>
          <w:rStyle w:val="Preparersnotenobold"/>
        </w:rPr>
        <w:t>[ specify:  tests, test conditions, success criteria, etc. ]</w:t>
      </w:r>
    </w:p>
    <w:p w14:paraId="43B56C2B" w14:textId="77777777" w:rsidR="0052539E" w:rsidRDefault="0052539E">
      <w:pPr>
        <w:pStyle w:val="Head72"/>
        <w:rPr>
          <w:sz w:val="24"/>
        </w:rPr>
      </w:pPr>
      <w:bookmarkStart w:id="459" w:name="_Toc521498269"/>
      <w:bookmarkStart w:id="460" w:name="_Toc44063093"/>
      <w:r>
        <w:rPr>
          <w:sz w:val="24"/>
        </w:rPr>
        <w:t>3.3</w:t>
      </w:r>
      <w:r>
        <w:rPr>
          <w:sz w:val="24"/>
        </w:rPr>
        <w:tab/>
        <w:t>Operational Acceptance Tests</w:t>
      </w:r>
      <w:bookmarkEnd w:id="459"/>
      <w:bookmarkEnd w:id="460"/>
    </w:p>
    <w:p w14:paraId="22037747" w14:textId="77777777" w:rsidR="0052539E" w:rsidRDefault="0052539E">
      <w:pPr>
        <w:ind w:left="1440" w:hanging="720"/>
      </w:pPr>
      <w:r>
        <w:t>3.3.0</w:t>
      </w:r>
      <w:r>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14:paraId="7A03A778" w14:textId="77777777" w:rsidR="0052539E" w:rsidRDefault="0052539E">
      <w:pPr>
        <w:ind w:left="1440" w:hanging="720"/>
      </w:pPr>
      <w:r>
        <w:t>3.3.1</w:t>
      </w:r>
      <w:r>
        <w:tab/>
      </w:r>
      <w:r>
        <w:rPr>
          <w:rStyle w:val="Preparersnotenobold"/>
        </w:rPr>
        <w:t>[ specify:  Subsystem 1 (as defined in the Implementation Schedule) specify:  tests, test conditions, success criteria, etc. ]</w:t>
      </w:r>
    </w:p>
    <w:p w14:paraId="793CAE23" w14:textId="77777777" w:rsidR="0052539E" w:rsidRDefault="0052539E">
      <w:pPr>
        <w:ind w:left="1440" w:hanging="720"/>
        <w:rPr>
          <w:rStyle w:val="Preparersnotenobold"/>
        </w:rPr>
      </w:pPr>
      <w:r>
        <w:t>3.3.2</w:t>
      </w:r>
      <w:r>
        <w:tab/>
      </w:r>
      <w:r>
        <w:rPr>
          <w:rStyle w:val="Preparersnotenobold"/>
        </w:rPr>
        <w:t>[ specify:  Subsystem 2 (as defined in the Implementation Schedule) specify:  tests, test conditions, success criteria, etc. ]</w:t>
      </w:r>
    </w:p>
    <w:p w14:paraId="27F1652F" w14:textId="77777777" w:rsidR="0052539E" w:rsidRDefault="0052539E">
      <w:pPr>
        <w:ind w:left="1440" w:hanging="720"/>
      </w:pPr>
      <w:r>
        <w:t>3.3.n</w:t>
      </w:r>
      <w:r>
        <w:tab/>
        <w:t xml:space="preserve">The Entire System: Pre-commissioning Tests for the entire System are: </w:t>
      </w:r>
      <w:r>
        <w:rPr>
          <w:rStyle w:val="Preparersnotenobold"/>
        </w:rPr>
        <w:t>[ specify:  tests, test conditions, success criteria, etc. ]</w:t>
      </w:r>
    </w:p>
    <w:p w14:paraId="72C38846" w14:textId="77777777" w:rsidR="0052539E" w:rsidRDefault="0052539E">
      <w:pPr>
        <w:pStyle w:val="explanatoryclause"/>
        <w:ind w:left="1411"/>
        <w:rPr>
          <w:sz w:val="24"/>
        </w:rPr>
      </w:pPr>
      <w:r>
        <w:rPr>
          <w:b/>
          <w:sz w:val="24"/>
        </w:rPr>
        <w:t>Note:</w:t>
      </w:r>
      <w:r>
        <w:rPr>
          <w:sz w:val="24"/>
        </w:rPr>
        <w:t xml:space="preserve">  </w:t>
      </w:r>
      <w:r>
        <w:t>The complexity of the Operational Acceptance Testing needed will vary in accordance with the complexity of the System being procured.  For Systems to be procured using the single-stage bidding process,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w:t>
      </w:r>
      <w:r>
        <w:rPr>
          <w:sz w:val="24"/>
        </w:rPr>
        <w:t xml:space="preserve"> </w:t>
      </w:r>
    </w:p>
    <w:p w14:paraId="524FDB37" w14:textId="77777777" w:rsidR="0052539E" w:rsidRDefault="0052539E">
      <w:pPr>
        <w:pStyle w:val="Head71"/>
      </w:pPr>
      <w:bookmarkStart w:id="461" w:name="_Toc521498270"/>
      <w:bookmarkStart w:id="462" w:name="_Toc44063094"/>
      <w:r>
        <w:t>E.  Implementation Schedule</w:t>
      </w:r>
      <w:bookmarkEnd w:id="461"/>
      <w:bookmarkEnd w:id="462"/>
    </w:p>
    <w:p w14:paraId="5C99BB80" w14:textId="77777777" w:rsidR="0052539E" w:rsidRDefault="0052539E">
      <w:pPr>
        <w:rPr>
          <w:sz w:val="32"/>
        </w:rPr>
        <w:sectPr w:rsidR="0052539E">
          <w:headerReference w:type="even" r:id="rId60"/>
          <w:headerReference w:type="default" r:id="rId61"/>
          <w:headerReference w:type="first" r:id="rId62"/>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10BAF445" w14:textId="77777777" w:rsidR="0052539E" w:rsidRDefault="0052539E">
      <w:pPr>
        <w:pStyle w:val="Head72"/>
        <w:jc w:val="center"/>
      </w:pPr>
      <w:bookmarkStart w:id="463" w:name="_Toc433161260"/>
      <w:bookmarkStart w:id="464" w:name="_Toc521498271"/>
      <w:bookmarkStart w:id="465" w:name="_Toc44063095"/>
      <w:r>
        <w:t>Implementation Schedule Table</w:t>
      </w:r>
      <w:bookmarkEnd w:id="463"/>
      <w:bookmarkEnd w:id="464"/>
      <w:bookmarkEnd w:id="465"/>
    </w:p>
    <w:p w14:paraId="6F39BB94" w14:textId="77777777" w:rsidR="0052539E" w:rsidRDefault="0052539E">
      <w:pPr>
        <w:tabs>
          <w:tab w:val="left" w:pos="9900"/>
        </w:tabs>
        <w:jc w:val="center"/>
      </w:pPr>
      <w:r>
        <w:t xml:space="preserve">System, Subsystem, or lot number:  </w:t>
      </w:r>
      <w:r>
        <w:rPr>
          <w:i/>
        </w:rPr>
        <w:t xml:space="preserve">[ if a multi-lot procurement, insert:  </w:t>
      </w:r>
      <w:r>
        <w:rPr>
          <w:b/>
          <w:i/>
        </w:rPr>
        <w:t>lot number,</w:t>
      </w:r>
      <w:r>
        <w:rPr>
          <w:i/>
        </w:rPr>
        <w:t xml:space="preserve"> otherwise state </w:t>
      </w:r>
      <w:r>
        <w:rPr>
          <w:b/>
          <w:i/>
        </w:rPr>
        <w:t>“entire System procurement”</w:t>
      </w:r>
      <w:r>
        <w:rPr>
          <w:i/>
        </w:rPr>
        <w:t> ]</w:t>
      </w:r>
    </w:p>
    <w:p w14:paraId="14DE05AB" w14:textId="77777777" w:rsidR="0052539E" w:rsidRDefault="0052539E">
      <w:pPr>
        <w:tabs>
          <w:tab w:val="left" w:pos="9900"/>
        </w:tabs>
        <w:spacing w:after="180"/>
        <w:jc w:val="center"/>
        <w:rPr>
          <w:rStyle w:val="Preparersnotenobold"/>
        </w:rPr>
      </w:pPr>
      <w:r>
        <w:rPr>
          <w:rStyle w:val="Preparersnotenobold"/>
        </w:rPr>
        <w:t xml:space="preserve">[ Specify </w:t>
      </w:r>
      <w:r>
        <w:rPr>
          <w:rStyle w:val="Preparersnotenobold"/>
          <w:b/>
        </w:rPr>
        <w:t>desired installation and acceptance dates for all items in Schedule below, modifying the sample line items and sample table entries as needed.</w:t>
      </w:r>
      <w:r>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52539E" w14:paraId="6E3AE825" w14:textId="77777777">
        <w:trPr>
          <w:cantSplit/>
          <w:tblHeader/>
        </w:trPr>
        <w:tc>
          <w:tcPr>
            <w:tcW w:w="738" w:type="dxa"/>
          </w:tcPr>
          <w:p w14:paraId="248C2FFD" w14:textId="77777777" w:rsidR="0052539E" w:rsidRDefault="0052539E">
            <w:pPr>
              <w:tabs>
                <w:tab w:val="left" w:pos="9900"/>
              </w:tabs>
              <w:spacing w:before="100" w:after="100"/>
              <w:jc w:val="center"/>
              <w:rPr>
                <w:sz w:val="22"/>
              </w:rPr>
            </w:pPr>
            <w:r>
              <w:rPr>
                <w:sz w:val="22"/>
              </w:rPr>
              <w:t>Line Item No.</w:t>
            </w:r>
          </w:p>
        </w:tc>
        <w:tc>
          <w:tcPr>
            <w:tcW w:w="3600" w:type="dxa"/>
          </w:tcPr>
          <w:p w14:paraId="3119BF99" w14:textId="77777777" w:rsidR="0052539E" w:rsidRDefault="0052539E">
            <w:pPr>
              <w:tabs>
                <w:tab w:val="left" w:pos="9900"/>
              </w:tabs>
              <w:spacing w:before="100" w:after="100"/>
              <w:jc w:val="center"/>
              <w:rPr>
                <w:sz w:val="22"/>
              </w:rPr>
            </w:pPr>
            <w:r>
              <w:rPr>
                <w:sz w:val="22"/>
              </w:rPr>
              <w:br/>
            </w:r>
            <w:r>
              <w:rPr>
                <w:sz w:val="22"/>
              </w:rPr>
              <w:br/>
              <w:t>Subsystem / Item</w:t>
            </w:r>
          </w:p>
        </w:tc>
        <w:tc>
          <w:tcPr>
            <w:tcW w:w="1584" w:type="dxa"/>
          </w:tcPr>
          <w:p w14:paraId="43D81D62" w14:textId="77777777" w:rsidR="0052539E" w:rsidRDefault="0052539E">
            <w:pPr>
              <w:tabs>
                <w:tab w:val="left" w:pos="9900"/>
              </w:tabs>
              <w:spacing w:before="100" w:after="100"/>
              <w:jc w:val="center"/>
              <w:rPr>
                <w:sz w:val="22"/>
              </w:rPr>
            </w:pPr>
            <w:r>
              <w:rPr>
                <w:sz w:val="22"/>
              </w:rPr>
              <w:br/>
              <w:t>Configuration Table No.</w:t>
            </w:r>
          </w:p>
        </w:tc>
        <w:tc>
          <w:tcPr>
            <w:tcW w:w="1440" w:type="dxa"/>
          </w:tcPr>
          <w:p w14:paraId="54EC1968" w14:textId="77777777" w:rsidR="0052539E" w:rsidRDefault="0052539E">
            <w:pPr>
              <w:tabs>
                <w:tab w:val="left" w:pos="9900"/>
              </w:tabs>
              <w:spacing w:before="100" w:after="100"/>
              <w:jc w:val="center"/>
              <w:rPr>
                <w:sz w:val="22"/>
                <w:lang w:val="fr-FR"/>
              </w:rPr>
            </w:pPr>
            <w:r>
              <w:rPr>
                <w:sz w:val="22"/>
                <w:lang w:val="fr-FR"/>
              </w:rPr>
              <w:br/>
              <w:t>Site / Site Code</w:t>
            </w:r>
          </w:p>
        </w:tc>
        <w:tc>
          <w:tcPr>
            <w:tcW w:w="1440" w:type="dxa"/>
          </w:tcPr>
          <w:p w14:paraId="00979EB3" w14:textId="77777777" w:rsidR="0052539E" w:rsidRDefault="0052539E">
            <w:pPr>
              <w:tabs>
                <w:tab w:val="left" w:pos="9900"/>
              </w:tabs>
              <w:spacing w:before="100" w:after="100"/>
              <w:jc w:val="center"/>
              <w:rPr>
                <w:sz w:val="22"/>
              </w:rPr>
            </w:pPr>
            <w:r>
              <w:rPr>
                <w:sz w:val="22"/>
              </w:rPr>
              <w:t>Delivery</w:t>
            </w:r>
            <w:r>
              <w:rPr>
                <w:sz w:val="22"/>
              </w:rPr>
              <w:br/>
              <w:t>(Bidder to specify in the Preliminary Project Plan)</w:t>
            </w:r>
          </w:p>
        </w:tc>
        <w:tc>
          <w:tcPr>
            <w:tcW w:w="1584" w:type="dxa"/>
          </w:tcPr>
          <w:p w14:paraId="53AFEC6D" w14:textId="77777777" w:rsidR="0052539E" w:rsidRDefault="0052539E">
            <w:pPr>
              <w:pStyle w:val="diagramtxt"/>
              <w:tabs>
                <w:tab w:val="left" w:pos="9900"/>
              </w:tabs>
              <w:suppressAutoHyphens/>
            </w:pPr>
          </w:p>
          <w:p w14:paraId="1F0E02AB" w14:textId="77777777" w:rsidR="0052539E" w:rsidRDefault="0052539E">
            <w:pPr>
              <w:pStyle w:val="diagramtxt"/>
              <w:tabs>
                <w:tab w:val="left" w:pos="9900"/>
              </w:tabs>
              <w:suppressAutoHyphens/>
              <w:spacing w:before="100" w:after="100"/>
            </w:pPr>
            <w:r>
              <w:t>Installation (weeks from Effective Date)</w:t>
            </w:r>
          </w:p>
        </w:tc>
        <w:tc>
          <w:tcPr>
            <w:tcW w:w="1584" w:type="dxa"/>
          </w:tcPr>
          <w:p w14:paraId="77891CBB" w14:textId="77777777" w:rsidR="0052539E" w:rsidRDefault="0052539E">
            <w:pPr>
              <w:pStyle w:val="diagramtxt"/>
              <w:tabs>
                <w:tab w:val="left" w:pos="9900"/>
              </w:tabs>
              <w:suppressAutoHyphens/>
            </w:pPr>
          </w:p>
          <w:p w14:paraId="62201E21" w14:textId="77777777" w:rsidR="0052539E" w:rsidRDefault="0052539E">
            <w:pPr>
              <w:tabs>
                <w:tab w:val="left" w:pos="9900"/>
              </w:tabs>
              <w:spacing w:before="100" w:after="100"/>
              <w:jc w:val="center"/>
              <w:rPr>
                <w:sz w:val="22"/>
              </w:rPr>
            </w:pPr>
            <w:r>
              <w:rPr>
                <w:sz w:val="22"/>
              </w:rPr>
              <w:t>Acceptance (weeks from Effective Date)</w:t>
            </w:r>
          </w:p>
        </w:tc>
        <w:tc>
          <w:tcPr>
            <w:tcW w:w="1224" w:type="dxa"/>
          </w:tcPr>
          <w:p w14:paraId="0530BCEC" w14:textId="77777777" w:rsidR="0052539E" w:rsidRDefault="0052539E">
            <w:pPr>
              <w:pStyle w:val="diagramtxt"/>
              <w:tabs>
                <w:tab w:val="left" w:pos="9900"/>
              </w:tabs>
              <w:suppressAutoHyphens/>
            </w:pPr>
          </w:p>
          <w:p w14:paraId="39CC508C" w14:textId="77777777" w:rsidR="0052539E" w:rsidRDefault="0052539E">
            <w:pPr>
              <w:tabs>
                <w:tab w:val="left" w:pos="9900"/>
              </w:tabs>
              <w:spacing w:before="100" w:after="100"/>
              <w:jc w:val="center"/>
              <w:rPr>
                <w:sz w:val="22"/>
              </w:rPr>
            </w:pPr>
            <w:r>
              <w:rPr>
                <w:sz w:val="22"/>
              </w:rPr>
              <w:t>Liquidated Damages Milestone</w:t>
            </w:r>
          </w:p>
        </w:tc>
      </w:tr>
      <w:tr w:rsidR="0052539E" w14:paraId="25BADD52" w14:textId="77777777">
        <w:trPr>
          <w:cantSplit/>
          <w:trHeight w:hRule="exact" w:val="240"/>
          <w:tblHeader/>
        </w:trPr>
        <w:tc>
          <w:tcPr>
            <w:tcW w:w="738" w:type="dxa"/>
          </w:tcPr>
          <w:p w14:paraId="64E8B2C0" w14:textId="77777777" w:rsidR="0052539E" w:rsidRDefault="0052539E">
            <w:pPr>
              <w:tabs>
                <w:tab w:val="left" w:pos="9900"/>
              </w:tabs>
              <w:spacing w:before="100" w:after="100"/>
              <w:jc w:val="center"/>
              <w:rPr>
                <w:sz w:val="22"/>
              </w:rPr>
            </w:pPr>
          </w:p>
        </w:tc>
        <w:tc>
          <w:tcPr>
            <w:tcW w:w="3600" w:type="dxa"/>
          </w:tcPr>
          <w:p w14:paraId="4E1E4B63" w14:textId="77777777" w:rsidR="0052539E" w:rsidRDefault="0052539E">
            <w:pPr>
              <w:tabs>
                <w:tab w:val="left" w:pos="9900"/>
              </w:tabs>
              <w:spacing w:before="100" w:after="100"/>
              <w:rPr>
                <w:sz w:val="22"/>
              </w:rPr>
            </w:pPr>
          </w:p>
        </w:tc>
        <w:tc>
          <w:tcPr>
            <w:tcW w:w="1584" w:type="dxa"/>
          </w:tcPr>
          <w:p w14:paraId="7B3EF46C" w14:textId="77777777" w:rsidR="0052539E" w:rsidRDefault="0052539E">
            <w:pPr>
              <w:tabs>
                <w:tab w:val="left" w:pos="9900"/>
              </w:tabs>
              <w:spacing w:before="100" w:after="100"/>
              <w:jc w:val="center"/>
              <w:rPr>
                <w:sz w:val="22"/>
              </w:rPr>
            </w:pPr>
          </w:p>
        </w:tc>
        <w:tc>
          <w:tcPr>
            <w:tcW w:w="1440" w:type="dxa"/>
          </w:tcPr>
          <w:p w14:paraId="3933BCCF" w14:textId="77777777" w:rsidR="0052539E" w:rsidRDefault="0052539E">
            <w:pPr>
              <w:tabs>
                <w:tab w:val="left" w:pos="9900"/>
              </w:tabs>
              <w:spacing w:before="100" w:after="100"/>
              <w:jc w:val="center"/>
              <w:rPr>
                <w:sz w:val="22"/>
              </w:rPr>
            </w:pPr>
          </w:p>
        </w:tc>
        <w:tc>
          <w:tcPr>
            <w:tcW w:w="1440" w:type="dxa"/>
          </w:tcPr>
          <w:p w14:paraId="10DF287E" w14:textId="77777777" w:rsidR="0052539E" w:rsidRDefault="0052539E">
            <w:pPr>
              <w:tabs>
                <w:tab w:val="left" w:pos="9900"/>
              </w:tabs>
              <w:spacing w:before="100" w:after="100"/>
              <w:jc w:val="center"/>
              <w:rPr>
                <w:sz w:val="22"/>
              </w:rPr>
            </w:pPr>
          </w:p>
        </w:tc>
        <w:tc>
          <w:tcPr>
            <w:tcW w:w="1584" w:type="dxa"/>
          </w:tcPr>
          <w:p w14:paraId="5C2134B3" w14:textId="77777777" w:rsidR="0052539E" w:rsidRDefault="0052539E">
            <w:pPr>
              <w:tabs>
                <w:tab w:val="left" w:pos="9900"/>
              </w:tabs>
              <w:spacing w:before="100" w:after="100"/>
              <w:jc w:val="center"/>
              <w:rPr>
                <w:sz w:val="22"/>
              </w:rPr>
            </w:pPr>
          </w:p>
        </w:tc>
        <w:tc>
          <w:tcPr>
            <w:tcW w:w="1584" w:type="dxa"/>
          </w:tcPr>
          <w:p w14:paraId="00EFA972" w14:textId="77777777" w:rsidR="0052539E" w:rsidRDefault="0052539E">
            <w:pPr>
              <w:tabs>
                <w:tab w:val="left" w:pos="9900"/>
              </w:tabs>
              <w:spacing w:before="100" w:after="100"/>
              <w:jc w:val="center"/>
              <w:rPr>
                <w:sz w:val="22"/>
              </w:rPr>
            </w:pPr>
          </w:p>
        </w:tc>
        <w:tc>
          <w:tcPr>
            <w:tcW w:w="1224" w:type="dxa"/>
          </w:tcPr>
          <w:p w14:paraId="05443BE8" w14:textId="77777777" w:rsidR="0052539E" w:rsidRDefault="0052539E">
            <w:pPr>
              <w:tabs>
                <w:tab w:val="left" w:pos="9900"/>
              </w:tabs>
              <w:spacing w:before="100" w:after="100"/>
              <w:jc w:val="center"/>
              <w:rPr>
                <w:sz w:val="22"/>
              </w:rPr>
            </w:pPr>
          </w:p>
        </w:tc>
      </w:tr>
      <w:tr w:rsidR="0052539E" w14:paraId="32770471" w14:textId="77777777">
        <w:trPr>
          <w:cantSplit/>
        </w:trPr>
        <w:tc>
          <w:tcPr>
            <w:tcW w:w="738" w:type="dxa"/>
          </w:tcPr>
          <w:p w14:paraId="0CC94DF2" w14:textId="77777777" w:rsidR="0052539E" w:rsidRDefault="0052539E">
            <w:pPr>
              <w:tabs>
                <w:tab w:val="left" w:pos="9900"/>
              </w:tabs>
              <w:spacing w:before="100" w:after="100"/>
              <w:jc w:val="center"/>
              <w:rPr>
                <w:sz w:val="22"/>
              </w:rPr>
            </w:pPr>
            <w:r>
              <w:rPr>
                <w:sz w:val="22"/>
              </w:rPr>
              <w:t>0</w:t>
            </w:r>
          </w:p>
        </w:tc>
        <w:tc>
          <w:tcPr>
            <w:tcW w:w="3600" w:type="dxa"/>
          </w:tcPr>
          <w:p w14:paraId="21BFE51E" w14:textId="77777777" w:rsidR="0052539E" w:rsidRDefault="0052539E">
            <w:pPr>
              <w:tabs>
                <w:tab w:val="left" w:pos="9900"/>
              </w:tabs>
              <w:spacing w:before="100" w:after="100"/>
              <w:rPr>
                <w:sz w:val="22"/>
              </w:rPr>
            </w:pPr>
            <w:r>
              <w:rPr>
                <w:sz w:val="22"/>
              </w:rPr>
              <w:t>Project Plan</w:t>
            </w:r>
          </w:p>
        </w:tc>
        <w:tc>
          <w:tcPr>
            <w:tcW w:w="1584" w:type="dxa"/>
          </w:tcPr>
          <w:p w14:paraId="59C56176" w14:textId="77777777" w:rsidR="0052539E" w:rsidRDefault="0052539E">
            <w:pPr>
              <w:tabs>
                <w:tab w:val="left" w:pos="9900"/>
              </w:tabs>
              <w:spacing w:before="100" w:after="100"/>
              <w:jc w:val="center"/>
              <w:rPr>
                <w:sz w:val="22"/>
              </w:rPr>
            </w:pPr>
            <w:r>
              <w:rPr>
                <w:sz w:val="22"/>
              </w:rPr>
              <w:t>- -</w:t>
            </w:r>
          </w:p>
        </w:tc>
        <w:tc>
          <w:tcPr>
            <w:tcW w:w="1440" w:type="dxa"/>
          </w:tcPr>
          <w:p w14:paraId="0438DED9" w14:textId="77777777" w:rsidR="0052539E" w:rsidRDefault="0052539E">
            <w:pPr>
              <w:tabs>
                <w:tab w:val="left" w:pos="9900"/>
              </w:tabs>
              <w:spacing w:before="100" w:after="100"/>
              <w:jc w:val="center"/>
              <w:rPr>
                <w:sz w:val="22"/>
              </w:rPr>
            </w:pPr>
            <w:r>
              <w:rPr>
                <w:sz w:val="22"/>
              </w:rPr>
              <w:t>- -</w:t>
            </w:r>
          </w:p>
        </w:tc>
        <w:tc>
          <w:tcPr>
            <w:tcW w:w="1440" w:type="dxa"/>
          </w:tcPr>
          <w:p w14:paraId="14C9E714" w14:textId="77777777" w:rsidR="0052539E" w:rsidRDefault="0052539E">
            <w:pPr>
              <w:tabs>
                <w:tab w:val="left" w:pos="9900"/>
              </w:tabs>
              <w:spacing w:before="100" w:after="100"/>
              <w:jc w:val="center"/>
              <w:rPr>
                <w:sz w:val="22"/>
              </w:rPr>
            </w:pPr>
          </w:p>
        </w:tc>
        <w:tc>
          <w:tcPr>
            <w:tcW w:w="1584" w:type="dxa"/>
          </w:tcPr>
          <w:p w14:paraId="20B29F3E" w14:textId="77777777" w:rsidR="0052539E" w:rsidRDefault="0052539E">
            <w:pPr>
              <w:tabs>
                <w:tab w:val="left" w:pos="9900"/>
              </w:tabs>
              <w:spacing w:before="100" w:after="100"/>
              <w:jc w:val="center"/>
              <w:rPr>
                <w:sz w:val="22"/>
              </w:rPr>
            </w:pPr>
            <w:r>
              <w:rPr>
                <w:sz w:val="22"/>
              </w:rPr>
              <w:t>- -</w:t>
            </w:r>
          </w:p>
        </w:tc>
        <w:tc>
          <w:tcPr>
            <w:tcW w:w="1584" w:type="dxa"/>
          </w:tcPr>
          <w:p w14:paraId="7F93D11B" w14:textId="77777777" w:rsidR="0052539E" w:rsidRDefault="0052539E">
            <w:pPr>
              <w:tabs>
                <w:tab w:val="left" w:pos="9900"/>
              </w:tabs>
              <w:spacing w:before="100" w:after="100"/>
              <w:jc w:val="center"/>
              <w:rPr>
                <w:sz w:val="22"/>
              </w:rPr>
            </w:pPr>
            <w:r>
              <w:rPr>
                <w:sz w:val="22"/>
              </w:rPr>
              <w:t>W6</w:t>
            </w:r>
          </w:p>
        </w:tc>
        <w:tc>
          <w:tcPr>
            <w:tcW w:w="1224" w:type="dxa"/>
          </w:tcPr>
          <w:p w14:paraId="64C9F2DD" w14:textId="77777777" w:rsidR="0052539E" w:rsidRDefault="0052539E">
            <w:pPr>
              <w:tabs>
                <w:tab w:val="left" w:pos="9900"/>
              </w:tabs>
              <w:spacing w:before="100" w:after="100"/>
              <w:jc w:val="center"/>
              <w:rPr>
                <w:sz w:val="22"/>
              </w:rPr>
            </w:pPr>
            <w:r>
              <w:rPr>
                <w:sz w:val="22"/>
              </w:rPr>
              <w:t>no</w:t>
            </w:r>
          </w:p>
        </w:tc>
      </w:tr>
      <w:tr w:rsidR="0052539E" w14:paraId="05AA6769" w14:textId="77777777">
        <w:trPr>
          <w:cantSplit/>
        </w:trPr>
        <w:tc>
          <w:tcPr>
            <w:tcW w:w="738" w:type="dxa"/>
          </w:tcPr>
          <w:p w14:paraId="1AF23C11" w14:textId="77777777" w:rsidR="0052539E" w:rsidRDefault="0052539E">
            <w:pPr>
              <w:tabs>
                <w:tab w:val="left" w:pos="9900"/>
              </w:tabs>
              <w:spacing w:before="100" w:after="100"/>
              <w:jc w:val="center"/>
              <w:rPr>
                <w:sz w:val="22"/>
              </w:rPr>
            </w:pPr>
          </w:p>
        </w:tc>
        <w:tc>
          <w:tcPr>
            <w:tcW w:w="3600" w:type="dxa"/>
          </w:tcPr>
          <w:p w14:paraId="59F729EC" w14:textId="77777777" w:rsidR="0052539E" w:rsidRDefault="0052539E">
            <w:pPr>
              <w:tabs>
                <w:tab w:val="left" w:pos="9900"/>
              </w:tabs>
              <w:spacing w:before="100" w:after="100"/>
              <w:rPr>
                <w:sz w:val="22"/>
              </w:rPr>
            </w:pPr>
          </w:p>
        </w:tc>
        <w:tc>
          <w:tcPr>
            <w:tcW w:w="1584" w:type="dxa"/>
          </w:tcPr>
          <w:p w14:paraId="7A102317" w14:textId="77777777" w:rsidR="0052539E" w:rsidRDefault="0052539E">
            <w:pPr>
              <w:tabs>
                <w:tab w:val="left" w:pos="9900"/>
              </w:tabs>
              <w:spacing w:before="100" w:after="100"/>
              <w:jc w:val="center"/>
              <w:rPr>
                <w:sz w:val="22"/>
              </w:rPr>
            </w:pPr>
          </w:p>
        </w:tc>
        <w:tc>
          <w:tcPr>
            <w:tcW w:w="1440" w:type="dxa"/>
          </w:tcPr>
          <w:p w14:paraId="581F19D2" w14:textId="77777777" w:rsidR="0052539E" w:rsidRDefault="0052539E">
            <w:pPr>
              <w:tabs>
                <w:tab w:val="left" w:pos="9900"/>
              </w:tabs>
              <w:spacing w:before="100" w:after="100"/>
              <w:jc w:val="center"/>
              <w:rPr>
                <w:sz w:val="22"/>
              </w:rPr>
            </w:pPr>
          </w:p>
        </w:tc>
        <w:tc>
          <w:tcPr>
            <w:tcW w:w="1440" w:type="dxa"/>
          </w:tcPr>
          <w:p w14:paraId="3C2E7FDB" w14:textId="77777777" w:rsidR="0052539E" w:rsidRDefault="0052539E">
            <w:pPr>
              <w:tabs>
                <w:tab w:val="left" w:pos="9900"/>
              </w:tabs>
              <w:spacing w:before="100" w:after="100"/>
              <w:jc w:val="center"/>
              <w:rPr>
                <w:sz w:val="22"/>
              </w:rPr>
            </w:pPr>
          </w:p>
        </w:tc>
        <w:tc>
          <w:tcPr>
            <w:tcW w:w="1584" w:type="dxa"/>
          </w:tcPr>
          <w:p w14:paraId="5EEBC3FB" w14:textId="77777777" w:rsidR="0052539E" w:rsidRDefault="0052539E">
            <w:pPr>
              <w:tabs>
                <w:tab w:val="left" w:pos="9900"/>
              </w:tabs>
              <w:spacing w:before="100" w:after="100"/>
              <w:jc w:val="center"/>
              <w:rPr>
                <w:sz w:val="22"/>
              </w:rPr>
            </w:pPr>
          </w:p>
        </w:tc>
        <w:tc>
          <w:tcPr>
            <w:tcW w:w="1584" w:type="dxa"/>
          </w:tcPr>
          <w:p w14:paraId="15CA62B5" w14:textId="77777777" w:rsidR="0052539E" w:rsidRDefault="0052539E">
            <w:pPr>
              <w:tabs>
                <w:tab w:val="left" w:pos="9900"/>
              </w:tabs>
              <w:spacing w:before="100" w:after="100"/>
              <w:jc w:val="center"/>
              <w:rPr>
                <w:sz w:val="22"/>
              </w:rPr>
            </w:pPr>
          </w:p>
        </w:tc>
        <w:tc>
          <w:tcPr>
            <w:tcW w:w="1224" w:type="dxa"/>
          </w:tcPr>
          <w:p w14:paraId="10396A29" w14:textId="77777777" w:rsidR="0052539E" w:rsidRDefault="0052539E">
            <w:pPr>
              <w:tabs>
                <w:tab w:val="left" w:pos="9900"/>
              </w:tabs>
              <w:spacing w:before="100" w:after="100"/>
              <w:jc w:val="center"/>
              <w:rPr>
                <w:sz w:val="22"/>
              </w:rPr>
            </w:pPr>
          </w:p>
        </w:tc>
      </w:tr>
      <w:tr w:rsidR="0052539E" w14:paraId="42C677CF" w14:textId="77777777">
        <w:trPr>
          <w:cantSplit/>
        </w:trPr>
        <w:tc>
          <w:tcPr>
            <w:tcW w:w="738" w:type="dxa"/>
          </w:tcPr>
          <w:p w14:paraId="754DE9AE" w14:textId="77777777" w:rsidR="0052539E" w:rsidRDefault="0052539E">
            <w:pPr>
              <w:tabs>
                <w:tab w:val="left" w:pos="9900"/>
              </w:tabs>
              <w:spacing w:before="100" w:after="100"/>
              <w:jc w:val="center"/>
              <w:rPr>
                <w:sz w:val="22"/>
              </w:rPr>
            </w:pPr>
            <w:r>
              <w:rPr>
                <w:sz w:val="22"/>
              </w:rPr>
              <w:t>1</w:t>
            </w:r>
          </w:p>
        </w:tc>
        <w:tc>
          <w:tcPr>
            <w:tcW w:w="3600" w:type="dxa"/>
          </w:tcPr>
          <w:p w14:paraId="490A9D70" w14:textId="77777777" w:rsidR="0052539E" w:rsidRDefault="0052539E">
            <w:pPr>
              <w:tabs>
                <w:tab w:val="left" w:pos="9900"/>
              </w:tabs>
              <w:spacing w:before="100" w:after="100"/>
              <w:rPr>
                <w:sz w:val="22"/>
              </w:rPr>
            </w:pPr>
            <w:r>
              <w:rPr>
                <w:sz w:val="22"/>
              </w:rPr>
              <w:t>Headquarters Subsystem</w:t>
            </w:r>
          </w:p>
        </w:tc>
        <w:tc>
          <w:tcPr>
            <w:tcW w:w="1584" w:type="dxa"/>
          </w:tcPr>
          <w:p w14:paraId="3746BAD0" w14:textId="77777777" w:rsidR="0052539E" w:rsidRDefault="0052539E">
            <w:pPr>
              <w:tabs>
                <w:tab w:val="left" w:pos="9900"/>
              </w:tabs>
              <w:spacing w:before="100" w:after="100"/>
              <w:jc w:val="center"/>
              <w:rPr>
                <w:sz w:val="22"/>
              </w:rPr>
            </w:pPr>
            <w:r>
              <w:rPr>
                <w:sz w:val="22"/>
              </w:rPr>
              <w:t>1</w:t>
            </w:r>
          </w:p>
        </w:tc>
        <w:tc>
          <w:tcPr>
            <w:tcW w:w="1440" w:type="dxa"/>
          </w:tcPr>
          <w:p w14:paraId="2F799155" w14:textId="77777777" w:rsidR="0052539E" w:rsidRDefault="0052539E">
            <w:pPr>
              <w:tabs>
                <w:tab w:val="left" w:pos="9900"/>
              </w:tabs>
              <w:spacing w:before="100" w:after="100"/>
              <w:jc w:val="center"/>
              <w:rPr>
                <w:sz w:val="22"/>
              </w:rPr>
            </w:pPr>
            <w:r>
              <w:rPr>
                <w:sz w:val="22"/>
              </w:rPr>
              <w:t>HQ</w:t>
            </w:r>
          </w:p>
        </w:tc>
        <w:tc>
          <w:tcPr>
            <w:tcW w:w="1440" w:type="dxa"/>
          </w:tcPr>
          <w:p w14:paraId="65C94690" w14:textId="77777777" w:rsidR="0052539E" w:rsidRDefault="0052539E">
            <w:pPr>
              <w:tabs>
                <w:tab w:val="left" w:pos="9900"/>
              </w:tabs>
              <w:spacing w:before="100" w:after="100"/>
              <w:jc w:val="center"/>
              <w:rPr>
                <w:sz w:val="22"/>
              </w:rPr>
            </w:pPr>
          </w:p>
        </w:tc>
        <w:tc>
          <w:tcPr>
            <w:tcW w:w="1584" w:type="dxa"/>
          </w:tcPr>
          <w:p w14:paraId="75A4F699" w14:textId="77777777" w:rsidR="0052539E" w:rsidRDefault="0052539E">
            <w:pPr>
              <w:tabs>
                <w:tab w:val="left" w:pos="9900"/>
              </w:tabs>
              <w:spacing w:before="100" w:after="100"/>
              <w:jc w:val="center"/>
              <w:rPr>
                <w:sz w:val="22"/>
              </w:rPr>
            </w:pPr>
            <w:r>
              <w:rPr>
                <w:sz w:val="22"/>
              </w:rPr>
              <w:t>- -</w:t>
            </w:r>
          </w:p>
        </w:tc>
        <w:tc>
          <w:tcPr>
            <w:tcW w:w="1584" w:type="dxa"/>
          </w:tcPr>
          <w:p w14:paraId="54954830" w14:textId="77777777" w:rsidR="0052539E" w:rsidRDefault="0052539E">
            <w:pPr>
              <w:tabs>
                <w:tab w:val="left" w:pos="9900"/>
              </w:tabs>
              <w:spacing w:before="100" w:after="100"/>
              <w:jc w:val="center"/>
              <w:rPr>
                <w:sz w:val="22"/>
              </w:rPr>
            </w:pPr>
            <w:r>
              <w:rPr>
                <w:sz w:val="22"/>
              </w:rPr>
              <w:t>- -</w:t>
            </w:r>
          </w:p>
        </w:tc>
        <w:tc>
          <w:tcPr>
            <w:tcW w:w="1224" w:type="dxa"/>
          </w:tcPr>
          <w:p w14:paraId="7DFF35F8" w14:textId="77777777" w:rsidR="0052539E" w:rsidRDefault="0052539E">
            <w:pPr>
              <w:tabs>
                <w:tab w:val="left" w:pos="9900"/>
              </w:tabs>
              <w:spacing w:before="100" w:after="100"/>
              <w:jc w:val="center"/>
              <w:rPr>
                <w:sz w:val="22"/>
              </w:rPr>
            </w:pPr>
            <w:r>
              <w:rPr>
                <w:sz w:val="22"/>
              </w:rPr>
              <w:t>- -</w:t>
            </w:r>
          </w:p>
        </w:tc>
      </w:tr>
      <w:tr w:rsidR="0052539E" w14:paraId="6D870435" w14:textId="77777777">
        <w:trPr>
          <w:cantSplit/>
        </w:trPr>
        <w:tc>
          <w:tcPr>
            <w:tcW w:w="738" w:type="dxa"/>
          </w:tcPr>
          <w:p w14:paraId="52EF1ED5" w14:textId="77777777" w:rsidR="0052539E" w:rsidRDefault="0052539E">
            <w:pPr>
              <w:tabs>
                <w:tab w:val="left" w:pos="9900"/>
              </w:tabs>
              <w:spacing w:before="100" w:after="100"/>
              <w:jc w:val="center"/>
              <w:rPr>
                <w:sz w:val="22"/>
              </w:rPr>
            </w:pPr>
            <w:r>
              <w:rPr>
                <w:sz w:val="22"/>
              </w:rPr>
              <w:t>1.1</w:t>
            </w:r>
          </w:p>
        </w:tc>
        <w:tc>
          <w:tcPr>
            <w:tcW w:w="3600" w:type="dxa"/>
          </w:tcPr>
          <w:p w14:paraId="3A7EBB07" w14:textId="77777777" w:rsidR="0052539E" w:rsidRDefault="0052539E" w:rsidP="00284CEA">
            <w:pPr>
              <w:tabs>
                <w:tab w:val="left" w:pos="9900"/>
              </w:tabs>
              <w:spacing w:before="100" w:after="100"/>
              <w:ind w:left="342"/>
              <w:jc w:val="left"/>
              <w:rPr>
                <w:sz w:val="22"/>
              </w:rPr>
            </w:pPr>
            <w:r>
              <w:rPr>
                <w:sz w:val="22"/>
              </w:rPr>
              <w:t>Hardware, LAN &amp; General-Purpose Software</w:t>
            </w:r>
          </w:p>
        </w:tc>
        <w:tc>
          <w:tcPr>
            <w:tcW w:w="1584" w:type="dxa"/>
          </w:tcPr>
          <w:p w14:paraId="2AD9D9BB" w14:textId="77777777" w:rsidR="0052539E" w:rsidRDefault="0052539E">
            <w:pPr>
              <w:tabs>
                <w:tab w:val="left" w:pos="9900"/>
              </w:tabs>
              <w:spacing w:before="100" w:after="100"/>
              <w:jc w:val="center"/>
              <w:rPr>
                <w:sz w:val="22"/>
              </w:rPr>
            </w:pPr>
            <w:r>
              <w:rPr>
                <w:sz w:val="22"/>
              </w:rPr>
              <w:t>1</w:t>
            </w:r>
          </w:p>
        </w:tc>
        <w:tc>
          <w:tcPr>
            <w:tcW w:w="1440" w:type="dxa"/>
          </w:tcPr>
          <w:p w14:paraId="02829AC7" w14:textId="77777777" w:rsidR="0052539E" w:rsidRDefault="0052539E">
            <w:pPr>
              <w:tabs>
                <w:tab w:val="left" w:pos="9900"/>
              </w:tabs>
              <w:spacing w:before="100" w:after="100"/>
              <w:jc w:val="center"/>
              <w:rPr>
                <w:sz w:val="22"/>
              </w:rPr>
            </w:pPr>
            <w:r>
              <w:rPr>
                <w:sz w:val="22"/>
              </w:rPr>
              <w:t>“</w:t>
            </w:r>
          </w:p>
        </w:tc>
        <w:tc>
          <w:tcPr>
            <w:tcW w:w="1440" w:type="dxa"/>
          </w:tcPr>
          <w:p w14:paraId="67786E7A" w14:textId="77777777" w:rsidR="0052539E" w:rsidRDefault="0052539E">
            <w:pPr>
              <w:tabs>
                <w:tab w:val="left" w:pos="9900"/>
              </w:tabs>
              <w:spacing w:before="100" w:after="100"/>
              <w:jc w:val="center"/>
              <w:rPr>
                <w:sz w:val="22"/>
              </w:rPr>
            </w:pPr>
          </w:p>
        </w:tc>
        <w:tc>
          <w:tcPr>
            <w:tcW w:w="1584" w:type="dxa"/>
          </w:tcPr>
          <w:p w14:paraId="12332248" w14:textId="77777777" w:rsidR="0052539E" w:rsidRDefault="0052539E">
            <w:pPr>
              <w:tabs>
                <w:tab w:val="left" w:pos="9900"/>
              </w:tabs>
              <w:spacing w:before="100" w:after="100"/>
              <w:jc w:val="center"/>
              <w:rPr>
                <w:sz w:val="22"/>
              </w:rPr>
            </w:pPr>
            <w:r>
              <w:rPr>
                <w:sz w:val="22"/>
              </w:rPr>
              <w:t>W16</w:t>
            </w:r>
          </w:p>
        </w:tc>
        <w:tc>
          <w:tcPr>
            <w:tcW w:w="1584" w:type="dxa"/>
          </w:tcPr>
          <w:p w14:paraId="4EB6D41C" w14:textId="77777777" w:rsidR="0052539E" w:rsidRDefault="0052539E">
            <w:pPr>
              <w:tabs>
                <w:tab w:val="left" w:pos="9900"/>
              </w:tabs>
              <w:spacing w:before="100" w:after="100"/>
              <w:jc w:val="center"/>
              <w:rPr>
                <w:sz w:val="22"/>
              </w:rPr>
            </w:pPr>
            <w:r>
              <w:rPr>
                <w:sz w:val="22"/>
              </w:rPr>
              <w:t>W20</w:t>
            </w:r>
          </w:p>
        </w:tc>
        <w:tc>
          <w:tcPr>
            <w:tcW w:w="1224" w:type="dxa"/>
          </w:tcPr>
          <w:p w14:paraId="56F4199A" w14:textId="77777777" w:rsidR="0052539E" w:rsidRDefault="0052539E">
            <w:pPr>
              <w:tabs>
                <w:tab w:val="left" w:pos="9900"/>
              </w:tabs>
              <w:spacing w:before="100" w:after="100"/>
              <w:jc w:val="center"/>
              <w:rPr>
                <w:sz w:val="22"/>
              </w:rPr>
            </w:pPr>
            <w:r>
              <w:rPr>
                <w:sz w:val="22"/>
              </w:rPr>
              <w:t>yes</w:t>
            </w:r>
          </w:p>
        </w:tc>
      </w:tr>
      <w:tr w:rsidR="0052539E" w14:paraId="3889A2EE" w14:textId="77777777">
        <w:trPr>
          <w:cantSplit/>
        </w:trPr>
        <w:tc>
          <w:tcPr>
            <w:tcW w:w="738" w:type="dxa"/>
          </w:tcPr>
          <w:p w14:paraId="6FB9483B" w14:textId="77777777" w:rsidR="0052539E" w:rsidRDefault="0052539E">
            <w:pPr>
              <w:tabs>
                <w:tab w:val="left" w:pos="9900"/>
              </w:tabs>
              <w:spacing w:before="100" w:after="100"/>
              <w:jc w:val="center"/>
              <w:rPr>
                <w:sz w:val="22"/>
              </w:rPr>
            </w:pPr>
            <w:r>
              <w:rPr>
                <w:sz w:val="22"/>
              </w:rPr>
              <w:t>1.2</w:t>
            </w:r>
          </w:p>
        </w:tc>
        <w:tc>
          <w:tcPr>
            <w:tcW w:w="3600" w:type="dxa"/>
          </w:tcPr>
          <w:p w14:paraId="3214FDB0" w14:textId="77777777" w:rsidR="0052539E" w:rsidRDefault="0052539E" w:rsidP="00284CEA">
            <w:pPr>
              <w:tabs>
                <w:tab w:val="left" w:pos="9900"/>
              </w:tabs>
              <w:spacing w:before="100" w:after="100"/>
              <w:ind w:left="342"/>
              <w:jc w:val="left"/>
              <w:rPr>
                <w:sz w:val="22"/>
              </w:rPr>
            </w:pPr>
            <w:r>
              <w:rPr>
                <w:sz w:val="22"/>
              </w:rPr>
              <w:t>Database system</w:t>
            </w:r>
          </w:p>
        </w:tc>
        <w:tc>
          <w:tcPr>
            <w:tcW w:w="1584" w:type="dxa"/>
          </w:tcPr>
          <w:p w14:paraId="6A552552" w14:textId="77777777" w:rsidR="0052539E" w:rsidRDefault="0052539E">
            <w:pPr>
              <w:tabs>
                <w:tab w:val="left" w:pos="9900"/>
              </w:tabs>
              <w:spacing w:before="100" w:after="100"/>
              <w:jc w:val="center"/>
              <w:rPr>
                <w:sz w:val="22"/>
              </w:rPr>
            </w:pPr>
            <w:r>
              <w:rPr>
                <w:sz w:val="22"/>
              </w:rPr>
              <w:t>1</w:t>
            </w:r>
          </w:p>
        </w:tc>
        <w:tc>
          <w:tcPr>
            <w:tcW w:w="1440" w:type="dxa"/>
          </w:tcPr>
          <w:p w14:paraId="5F85B991" w14:textId="77777777" w:rsidR="0052539E" w:rsidRDefault="0052539E">
            <w:pPr>
              <w:tabs>
                <w:tab w:val="left" w:pos="9900"/>
              </w:tabs>
              <w:spacing w:before="100" w:after="100"/>
              <w:jc w:val="center"/>
              <w:rPr>
                <w:sz w:val="22"/>
              </w:rPr>
            </w:pPr>
            <w:r>
              <w:rPr>
                <w:sz w:val="22"/>
              </w:rPr>
              <w:t>“</w:t>
            </w:r>
          </w:p>
        </w:tc>
        <w:tc>
          <w:tcPr>
            <w:tcW w:w="1440" w:type="dxa"/>
          </w:tcPr>
          <w:p w14:paraId="282CD667" w14:textId="77777777" w:rsidR="0052539E" w:rsidRDefault="0052539E">
            <w:pPr>
              <w:tabs>
                <w:tab w:val="left" w:pos="9900"/>
              </w:tabs>
              <w:spacing w:before="100" w:after="100"/>
              <w:jc w:val="center"/>
              <w:rPr>
                <w:sz w:val="22"/>
              </w:rPr>
            </w:pPr>
          </w:p>
        </w:tc>
        <w:tc>
          <w:tcPr>
            <w:tcW w:w="1584" w:type="dxa"/>
          </w:tcPr>
          <w:p w14:paraId="5B2A0861" w14:textId="77777777" w:rsidR="0052539E" w:rsidRDefault="0052539E">
            <w:pPr>
              <w:tabs>
                <w:tab w:val="left" w:pos="9900"/>
              </w:tabs>
              <w:spacing w:before="100" w:after="100"/>
              <w:jc w:val="center"/>
              <w:rPr>
                <w:sz w:val="22"/>
              </w:rPr>
            </w:pPr>
            <w:r>
              <w:rPr>
                <w:sz w:val="22"/>
              </w:rPr>
              <w:t>W20</w:t>
            </w:r>
          </w:p>
        </w:tc>
        <w:tc>
          <w:tcPr>
            <w:tcW w:w="1584" w:type="dxa"/>
          </w:tcPr>
          <w:p w14:paraId="76905EB5" w14:textId="77777777" w:rsidR="0052539E" w:rsidRDefault="0052539E">
            <w:pPr>
              <w:tabs>
                <w:tab w:val="left" w:pos="9900"/>
              </w:tabs>
              <w:spacing w:before="100" w:after="100"/>
              <w:jc w:val="center"/>
              <w:rPr>
                <w:sz w:val="22"/>
              </w:rPr>
            </w:pPr>
            <w:r>
              <w:rPr>
                <w:sz w:val="22"/>
              </w:rPr>
              <w:t>W24</w:t>
            </w:r>
          </w:p>
        </w:tc>
        <w:tc>
          <w:tcPr>
            <w:tcW w:w="1224" w:type="dxa"/>
          </w:tcPr>
          <w:p w14:paraId="1B8E2E0E" w14:textId="77777777" w:rsidR="0052539E" w:rsidRDefault="0052539E">
            <w:pPr>
              <w:tabs>
                <w:tab w:val="left" w:pos="9900"/>
              </w:tabs>
              <w:spacing w:before="100" w:after="100"/>
              <w:jc w:val="center"/>
              <w:rPr>
                <w:sz w:val="22"/>
              </w:rPr>
            </w:pPr>
            <w:r>
              <w:rPr>
                <w:sz w:val="22"/>
              </w:rPr>
              <w:t>yes</w:t>
            </w:r>
          </w:p>
        </w:tc>
      </w:tr>
      <w:tr w:rsidR="0052539E" w14:paraId="09E1A272" w14:textId="77777777">
        <w:trPr>
          <w:cantSplit/>
        </w:trPr>
        <w:tc>
          <w:tcPr>
            <w:tcW w:w="738" w:type="dxa"/>
          </w:tcPr>
          <w:p w14:paraId="133C681E" w14:textId="77777777" w:rsidR="0052539E" w:rsidRDefault="0052539E">
            <w:pPr>
              <w:tabs>
                <w:tab w:val="left" w:pos="9900"/>
              </w:tabs>
              <w:spacing w:before="100" w:after="100"/>
              <w:jc w:val="center"/>
              <w:rPr>
                <w:sz w:val="22"/>
              </w:rPr>
            </w:pPr>
            <w:r>
              <w:rPr>
                <w:sz w:val="22"/>
              </w:rPr>
              <w:t>1.3</w:t>
            </w:r>
          </w:p>
        </w:tc>
        <w:tc>
          <w:tcPr>
            <w:tcW w:w="3600" w:type="dxa"/>
          </w:tcPr>
          <w:p w14:paraId="0F7310B5" w14:textId="77777777" w:rsidR="0052539E" w:rsidRDefault="0052539E" w:rsidP="00284CEA">
            <w:pPr>
              <w:tabs>
                <w:tab w:val="left" w:pos="9900"/>
              </w:tabs>
              <w:spacing w:before="100" w:after="100"/>
              <w:ind w:left="342"/>
              <w:jc w:val="left"/>
              <w:rPr>
                <w:sz w:val="22"/>
              </w:rPr>
            </w:pPr>
            <w:r>
              <w:rPr>
                <w:sz w:val="22"/>
              </w:rPr>
              <w:t>Training</w:t>
            </w:r>
          </w:p>
        </w:tc>
        <w:tc>
          <w:tcPr>
            <w:tcW w:w="1584" w:type="dxa"/>
          </w:tcPr>
          <w:p w14:paraId="4C54A002" w14:textId="77777777" w:rsidR="0052539E" w:rsidRDefault="0052539E">
            <w:pPr>
              <w:tabs>
                <w:tab w:val="left" w:pos="9900"/>
              </w:tabs>
              <w:spacing w:before="100" w:after="100"/>
              <w:jc w:val="center"/>
              <w:rPr>
                <w:sz w:val="22"/>
              </w:rPr>
            </w:pPr>
            <w:r>
              <w:rPr>
                <w:sz w:val="22"/>
              </w:rPr>
              <w:t>1</w:t>
            </w:r>
          </w:p>
        </w:tc>
        <w:tc>
          <w:tcPr>
            <w:tcW w:w="1440" w:type="dxa"/>
          </w:tcPr>
          <w:p w14:paraId="658B45AA" w14:textId="77777777" w:rsidR="0052539E" w:rsidRDefault="0052539E">
            <w:pPr>
              <w:tabs>
                <w:tab w:val="left" w:pos="9900"/>
              </w:tabs>
              <w:spacing w:before="100" w:after="100"/>
              <w:jc w:val="center"/>
              <w:rPr>
                <w:sz w:val="22"/>
              </w:rPr>
            </w:pPr>
            <w:r>
              <w:rPr>
                <w:sz w:val="22"/>
              </w:rPr>
              <w:t>“</w:t>
            </w:r>
          </w:p>
        </w:tc>
        <w:tc>
          <w:tcPr>
            <w:tcW w:w="1440" w:type="dxa"/>
          </w:tcPr>
          <w:p w14:paraId="2AFC7BE7" w14:textId="77777777" w:rsidR="0052539E" w:rsidRDefault="0052539E">
            <w:pPr>
              <w:tabs>
                <w:tab w:val="left" w:pos="9900"/>
              </w:tabs>
              <w:spacing w:before="100" w:after="100"/>
              <w:jc w:val="center"/>
              <w:rPr>
                <w:sz w:val="22"/>
              </w:rPr>
            </w:pPr>
          </w:p>
        </w:tc>
        <w:tc>
          <w:tcPr>
            <w:tcW w:w="1584" w:type="dxa"/>
          </w:tcPr>
          <w:p w14:paraId="332A0B09" w14:textId="77777777" w:rsidR="0052539E" w:rsidRDefault="0052539E">
            <w:pPr>
              <w:tabs>
                <w:tab w:val="left" w:pos="9900"/>
              </w:tabs>
              <w:spacing w:before="100" w:after="100"/>
              <w:jc w:val="center"/>
              <w:rPr>
                <w:sz w:val="22"/>
              </w:rPr>
            </w:pPr>
            <w:r>
              <w:rPr>
                <w:sz w:val="22"/>
              </w:rPr>
              <w:t>- -</w:t>
            </w:r>
          </w:p>
        </w:tc>
        <w:tc>
          <w:tcPr>
            <w:tcW w:w="1584" w:type="dxa"/>
          </w:tcPr>
          <w:p w14:paraId="6EF621FF" w14:textId="77777777" w:rsidR="0052539E" w:rsidRDefault="0052539E">
            <w:pPr>
              <w:tabs>
                <w:tab w:val="left" w:pos="9900"/>
              </w:tabs>
              <w:spacing w:before="100" w:after="100"/>
              <w:jc w:val="center"/>
              <w:rPr>
                <w:sz w:val="22"/>
              </w:rPr>
            </w:pPr>
            <w:r>
              <w:rPr>
                <w:sz w:val="22"/>
              </w:rPr>
              <w:t>W44</w:t>
            </w:r>
          </w:p>
        </w:tc>
        <w:tc>
          <w:tcPr>
            <w:tcW w:w="1224" w:type="dxa"/>
          </w:tcPr>
          <w:p w14:paraId="738329A5" w14:textId="77777777" w:rsidR="0052539E" w:rsidRDefault="0052539E">
            <w:pPr>
              <w:tabs>
                <w:tab w:val="left" w:pos="9900"/>
              </w:tabs>
              <w:spacing w:before="100" w:after="100"/>
              <w:jc w:val="center"/>
              <w:rPr>
                <w:sz w:val="22"/>
              </w:rPr>
            </w:pPr>
            <w:r>
              <w:rPr>
                <w:sz w:val="22"/>
              </w:rPr>
              <w:t>no</w:t>
            </w:r>
          </w:p>
        </w:tc>
      </w:tr>
      <w:tr w:rsidR="0052539E" w14:paraId="29420C76" w14:textId="77777777">
        <w:trPr>
          <w:cantSplit/>
        </w:trPr>
        <w:tc>
          <w:tcPr>
            <w:tcW w:w="738" w:type="dxa"/>
          </w:tcPr>
          <w:p w14:paraId="30219A80" w14:textId="77777777" w:rsidR="0052539E" w:rsidRDefault="0052539E">
            <w:pPr>
              <w:tabs>
                <w:tab w:val="left" w:pos="9900"/>
              </w:tabs>
              <w:spacing w:before="100" w:after="100"/>
              <w:jc w:val="center"/>
              <w:rPr>
                <w:sz w:val="22"/>
              </w:rPr>
            </w:pPr>
            <w:r>
              <w:rPr>
                <w:sz w:val="22"/>
              </w:rPr>
              <w:t>2.0</w:t>
            </w:r>
          </w:p>
        </w:tc>
        <w:tc>
          <w:tcPr>
            <w:tcW w:w="3600" w:type="dxa"/>
          </w:tcPr>
          <w:p w14:paraId="1430E4FD" w14:textId="77777777" w:rsidR="0052539E" w:rsidRDefault="0052539E" w:rsidP="00284CEA">
            <w:pPr>
              <w:tabs>
                <w:tab w:val="left" w:pos="9900"/>
              </w:tabs>
              <w:spacing w:before="100" w:after="100"/>
              <w:ind w:left="342"/>
              <w:jc w:val="left"/>
              <w:rPr>
                <w:sz w:val="22"/>
              </w:rPr>
            </w:pPr>
            <w:r>
              <w:rPr>
                <w:sz w:val="22"/>
              </w:rPr>
              <w:t>Region 1 Branch Offices Subsystem(s)</w:t>
            </w:r>
          </w:p>
        </w:tc>
        <w:tc>
          <w:tcPr>
            <w:tcW w:w="1584" w:type="dxa"/>
          </w:tcPr>
          <w:p w14:paraId="32CD7223" w14:textId="77777777" w:rsidR="0052539E" w:rsidRDefault="0052539E">
            <w:pPr>
              <w:tabs>
                <w:tab w:val="left" w:pos="9900"/>
              </w:tabs>
              <w:spacing w:before="100" w:after="100"/>
              <w:jc w:val="center"/>
              <w:rPr>
                <w:sz w:val="22"/>
              </w:rPr>
            </w:pPr>
            <w:r>
              <w:rPr>
                <w:sz w:val="22"/>
              </w:rPr>
              <w:t>2</w:t>
            </w:r>
          </w:p>
        </w:tc>
        <w:tc>
          <w:tcPr>
            <w:tcW w:w="1440" w:type="dxa"/>
          </w:tcPr>
          <w:p w14:paraId="0EA07359" w14:textId="77777777" w:rsidR="0052539E" w:rsidRDefault="0052539E">
            <w:pPr>
              <w:tabs>
                <w:tab w:val="left" w:pos="9900"/>
              </w:tabs>
              <w:spacing w:before="100" w:after="100"/>
              <w:jc w:val="center"/>
              <w:rPr>
                <w:sz w:val="22"/>
              </w:rPr>
            </w:pPr>
            <w:r>
              <w:rPr>
                <w:sz w:val="22"/>
              </w:rPr>
              <w:t>R1.1, R1.2, …</w:t>
            </w:r>
            <w:r>
              <w:rPr>
                <w:sz w:val="22"/>
              </w:rPr>
              <w:br/>
              <w:t>R1.n</w:t>
            </w:r>
          </w:p>
        </w:tc>
        <w:tc>
          <w:tcPr>
            <w:tcW w:w="1440" w:type="dxa"/>
          </w:tcPr>
          <w:p w14:paraId="3C75CD83" w14:textId="77777777" w:rsidR="0052539E" w:rsidRDefault="0052539E">
            <w:pPr>
              <w:tabs>
                <w:tab w:val="left" w:pos="9900"/>
              </w:tabs>
              <w:spacing w:before="100" w:after="100"/>
              <w:jc w:val="center"/>
              <w:rPr>
                <w:sz w:val="22"/>
              </w:rPr>
            </w:pPr>
          </w:p>
        </w:tc>
        <w:tc>
          <w:tcPr>
            <w:tcW w:w="1584" w:type="dxa"/>
          </w:tcPr>
          <w:p w14:paraId="0E59EC91" w14:textId="77777777" w:rsidR="0052539E" w:rsidRDefault="0052539E">
            <w:pPr>
              <w:tabs>
                <w:tab w:val="left" w:pos="9900"/>
              </w:tabs>
              <w:spacing w:before="100" w:after="100"/>
              <w:jc w:val="center"/>
              <w:rPr>
                <w:sz w:val="22"/>
              </w:rPr>
            </w:pPr>
          </w:p>
        </w:tc>
        <w:tc>
          <w:tcPr>
            <w:tcW w:w="1584" w:type="dxa"/>
          </w:tcPr>
          <w:p w14:paraId="2AD51F37" w14:textId="77777777" w:rsidR="0052539E" w:rsidRDefault="0052539E">
            <w:pPr>
              <w:tabs>
                <w:tab w:val="left" w:pos="9900"/>
              </w:tabs>
              <w:spacing w:before="100" w:after="100"/>
              <w:jc w:val="center"/>
              <w:rPr>
                <w:sz w:val="22"/>
              </w:rPr>
            </w:pPr>
          </w:p>
        </w:tc>
        <w:tc>
          <w:tcPr>
            <w:tcW w:w="1224" w:type="dxa"/>
          </w:tcPr>
          <w:p w14:paraId="4D1B3EB9" w14:textId="77777777" w:rsidR="0052539E" w:rsidRDefault="0052539E">
            <w:pPr>
              <w:tabs>
                <w:tab w:val="left" w:pos="9900"/>
              </w:tabs>
              <w:spacing w:before="100" w:after="100"/>
              <w:jc w:val="center"/>
              <w:rPr>
                <w:sz w:val="22"/>
              </w:rPr>
            </w:pPr>
          </w:p>
        </w:tc>
      </w:tr>
      <w:tr w:rsidR="0052539E" w14:paraId="12897FAB" w14:textId="77777777">
        <w:trPr>
          <w:cantSplit/>
        </w:trPr>
        <w:tc>
          <w:tcPr>
            <w:tcW w:w="738" w:type="dxa"/>
          </w:tcPr>
          <w:p w14:paraId="65E4C8C2" w14:textId="77777777" w:rsidR="0052539E" w:rsidRDefault="0052539E">
            <w:pPr>
              <w:tabs>
                <w:tab w:val="left" w:pos="9900"/>
              </w:tabs>
              <w:spacing w:before="100" w:after="100"/>
              <w:jc w:val="center"/>
              <w:rPr>
                <w:sz w:val="22"/>
              </w:rPr>
            </w:pPr>
            <w:r>
              <w:rPr>
                <w:sz w:val="22"/>
              </w:rPr>
              <w:t>2.1</w:t>
            </w:r>
          </w:p>
        </w:tc>
        <w:tc>
          <w:tcPr>
            <w:tcW w:w="3600" w:type="dxa"/>
          </w:tcPr>
          <w:p w14:paraId="14F695AB" w14:textId="77777777" w:rsidR="0052539E" w:rsidRDefault="0052539E" w:rsidP="00284CEA">
            <w:pPr>
              <w:tabs>
                <w:tab w:val="left" w:pos="9900"/>
              </w:tabs>
              <w:spacing w:before="100" w:after="100"/>
              <w:ind w:left="342"/>
              <w:jc w:val="left"/>
              <w:rPr>
                <w:sz w:val="22"/>
              </w:rPr>
            </w:pPr>
            <w:r>
              <w:rPr>
                <w:sz w:val="22"/>
              </w:rPr>
              <w:t>Hardware, LAN &amp; General-Purpose Software</w:t>
            </w:r>
          </w:p>
        </w:tc>
        <w:tc>
          <w:tcPr>
            <w:tcW w:w="1584" w:type="dxa"/>
          </w:tcPr>
          <w:p w14:paraId="52D876C5" w14:textId="77777777" w:rsidR="0052539E" w:rsidRDefault="0052539E">
            <w:pPr>
              <w:tabs>
                <w:tab w:val="left" w:pos="9900"/>
              </w:tabs>
              <w:spacing w:before="100" w:after="100"/>
              <w:jc w:val="center"/>
              <w:rPr>
                <w:sz w:val="22"/>
              </w:rPr>
            </w:pPr>
            <w:r>
              <w:rPr>
                <w:sz w:val="22"/>
              </w:rPr>
              <w:t>2</w:t>
            </w:r>
          </w:p>
        </w:tc>
        <w:tc>
          <w:tcPr>
            <w:tcW w:w="1440" w:type="dxa"/>
          </w:tcPr>
          <w:p w14:paraId="55513F81" w14:textId="77777777" w:rsidR="0052539E" w:rsidRDefault="0052539E">
            <w:pPr>
              <w:tabs>
                <w:tab w:val="left" w:pos="9900"/>
              </w:tabs>
              <w:spacing w:before="100" w:after="100"/>
              <w:jc w:val="center"/>
              <w:rPr>
                <w:sz w:val="22"/>
              </w:rPr>
            </w:pPr>
            <w:r>
              <w:rPr>
                <w:sz w:val="22"/>
              </w:rPr>
              <w:t>“</w:t>
            </w:r>
          </w:p>
        </w:tc>
        <w:tc>
          <w:tcPr>
            <w:tcW w:w="1440" w:type="dxa"/>
          </w:tcPr>
          <w:p w14:paraId="28FE0CD5" w14:textId="77777777" w:rsidR="0052539E" w:rsidRDefault="0052539E">
            <w:pPr>
              <w:tabs>
                <w:tab w:val="left" w:pos="9900"/>
              </w:tabs>
              <w:spacing w:before="100" w:after="100"/>
              <w:jc w:val="center"/>
              <w:rPr>
                <w:sz w:val="22"/>
              </w:rPr>
            </w:pPr>
          </w:p>
        </w:tc>
        <w:tc>
          <w:tcPr>
            <w:tcW w:w="1584" w:type="dxa"/>
          </w:tcPr>
          <w:p w14:paraId="353F2078" w14:textId="77777777" w:rsidR="0052539E" w:rsidRDefault="0052539E">
            <w:pPr>
              <w:tabs>
                <w:tab w:val="left" w:pos="9900"/>
              </w:tabs>
              <w:spacing w:before="100" w:after="100"/>
              <w:jc w:val="center"/>
              <w:rPr>
                <w:sz w:val="22"/>
              </w:rPr>
            </w:pPr>
          </w:p>
        </w:tc>
        <w:tc>
          <w:tcPr>
            <w:tcW w:w="1584" w:type="dxa"/>
          </w:tcPr>
          <w:p w14:paraId="51CD744F" w14:textId="77777777" w:rsidR="0052539E" w:rsidRDefault="0052539E">
            <w:pPr>
              <w:tabs>
                <w:tab w:val="left" w:pos="9900"/>
              </w:tabs>
              <w:spacing w:before="100" w:after="100"/>
              <w:jc w:val="center"/>
              <w:rPr>
                <w:sz w:val="22"/>
              </w:rPr>
            </w:pPr>
          </w:p>
        </w:tc>
        <w:tc>
          <w:tcPr>
            <w:tcW w:w="1224" w:type="dxa"/>
          </w:tcPr>
          <w:p w14:paraId="51F3D6EF" w14:textId="77777777" w:rsidR="0052539E" w:rsidRDefault="0052539E">
            <w:pPr>
              <w:tabs>
                <w:tab w:val="left" w:pos="9900"/>
              </w:tabs>
              <w:spacing w:before="100" w:after="100"/>
              <w:jc w:val="center"/>
              <w:rPr>
                <w:sz w:val="22"/>
              </w:rPr>
            </w:pPr>
          </w:p>
        </w:tc>
      </w:tr>
      <w:tr w:rsidR="0052539E" w14:paraId="7325E401" w14:textId="77777777">
        <w:trPr>
          <w:cantSplit/>
        </w:trPr>
        <w:tc>
          <w:tcPr>
            <w:tcW w:w="738" w:type="dxa"/>
          </w:tcPr>
          <w:p w14:paraId="3FF38BBA" w14:textId="77777777" w:rsidR="0052539E" w:rsidRDefault="0052539E">
            <w:pPr>
              <w:tabs>
                <w:tab w:val="left" w:pos="9900"/>
              </w:tabs>
              <w:spacing w:before="100" w:after="100"/>
              <w:jc w:val="center"/>
              <w:rPr>
                <w:sz w:val="22"/>
              </w:rPr>
            </w:pPr>
            <w:r>
              <w:rPr>
                <w:sz w:val="22"/>
              </w:rPr>
              <w:t>2.2</w:t>
            </w:r>
          </w:p>
        </w:tc>
        <w:tc>
          <w:tcPr>
            <w:tcW w:w="3600" w:type="dxa"/>
          </w:tcPr>
          <w:p w14:paraId="7D4438C8" w14:textId="77777777" w:rsidR="0052539E" w:rsidRDefault="0052539E" w:rsidP="00284CEA">
            <w:pPr>
              <w:tabs>
                <w:tab w:val="left" w:pos="9900"/>
              </w:tabs>
              <w:spacing w:before="100" w:after="100"/>
              <w:ind w:left="342"/>
              <w:jc w:val="left"/>
              <w:rPr>
                <w:sz w:val="22"/>
              </w:rPr>
            </w:pPr>
            <w:r>
              <w:rPr>
                <w:sz w:val="22"/>
              </w:rPr>
              <w:t>Training</w:t>
            </w:r>
          </w:p>
        </w:tc>
        <w:tc>
          <w:tcPr>
            <w:tcW w:w="1584" w:type="dxa"/>
          </w:tcPr>
          <w:p w14:paraId="3D43452C" w14:textId="77777777" w:rsidR="0052539E" w:rsidRDefault="0052539E">
            <w:pPr>
              <w:tabs>
                <w:tab w:val="left" w:pos="9900"/>
              </w:tabs>
              <w:spacing w:before="100" w:after="100"/>
              <w:jc w:val="center"/>
              <w:rPr>
                <w:sz w:val="22"/>
              </w:rPr>
            </w:pPr>
            <w:r>
              <w:rPr>
                <w:sz w:val="22"/>
              </w:rPr>
              <w:t>2</w:t>
            </w:r>
          </w:p>
        </w:tc>
        <w:tc>
          <w:tcPr>
            <w:tcW w:w="1440" w:type="dxa"/>
          </w:tcPr>
          <w:p w14:paraId="58C16DD8" w14:textId="77777777" w:rsidR="0052539E" w:rsidRDefault="0052539E">
            <w:pPr>
              <w:tabs>
                <w:tab w:val="left" w:pos="9900"/>
              </w:tabs>
              <w:spacing w:before="100" w:after="100"/>
              <w:jc w:val="center"/>
              <w:rPr>
                <w:sz w:val="22"/>
              </w:rPr>
            </w:pPr>
            <w:r>
              <w:rPr>
                <w:sz w:val="22"/>
              </w:rPr>
              <w:t>“</w:t>
            </w:r>
          </w:p>
        </w:tc>
        <w:tc>
          <w:tcPr>
            <w:tcW w:w="1440" w:type="dxa"/>
          </w:tcPr>
          <w:p w14:paraId="0F9FCE8A" w14:textId="77777777" w:rsidR="0052539E" w:rsidRDefault="0052539E">
            <w:pPr>
              <w:tabs>
                <w:tab w:val="left" w:pos="9900"/>
              </w:tabs>
              <w:spacing w:before="100" w:after="100"/>
              <w:jc w:val="center"/>
              <w:rPr>
                <w:sz w:val="22"/>
              </w:rPr>
            </w:pPr>
          </w:p>
        </w:tc>
        <w:tc>
          <w:tcPr>
            <w:tcW w:w="1584" w:type="dxa"/>
          </w:tcPr>
          <w:p w14:paraId="00C33A29" w14:textId="77777777" w:rsidR="0052539E" w:rsidRDefault="0052539E">
            <w:pPr>
              <w:tabs>
                <w:tab w:val="left" w:pos="9900"/>
              </w:tabs>
              <w:spacing w:before="100" w:after="100"/>
              <w:jc w:val="center"/>
              <w:rPr>
                <w:sz w:val="22"/>
              </w:rPr>
            </w:pPr>
          </w:p>
        </w:tc>
        <w:tc>
          <w:tcPr>
            <w:tcW w:w="1584" w:type="dxa"/>
          </w:tcPr>
          <w:p w14:paraId="5C9AE8F2" w14:textId="77777777" w:rsidR="0052539E" w:rsidRDefault="0052539E">
            <w:pPr>
              <w:tabs>
                <w:tab w:val="left" w:pos="9900"/>
              </w:tabs>
              <w:spacing w:before="100" w:after="100"/>
              <w:jc w:val="center"/>
              <w:rPr>
                <w:sz w:val="22"/>
              </w:rPr>
            </w:pPr>
          </w:p>
        </w:tc>
        <w:tc>
          <w:tcPr>
            <w:tcW w:w="1224" w:type="dxa"/>
          </w:tcPr>
          <w:p w14:paraId="3DE772A4" w14:textId="77777777" w:rsidR="0052539E" w:rsidRDefault="0052539E">
            <w:pPr>
              <w:tabs>
                <w:tab w:val="left" w:pos="9900"/>
              </w:tabs>
              <w:spacing w:before="100" w:after="100"/>
              <w:jc w:val="center"/>
              <w:rPr>
                <w:sz w:val="22"/>
              </w:rPr>
            </w:pPr>
          </w:p>
        </w:tc>
      </w:tr>
      <w:tr w:rsidR="0052539E" w14:paraId="22B695A4" w14:textId="77777777">
        <w:trPr>
          <w:cantSplit/>
        </w:trPr>
        <w:tc>
          <w:tcPr>
            <w:tcW w:w="738" w:type="dxa"/>
          </w:tcPr>
          <w:p w14:paraId="0FA8DFD2" w14:textId="77777777" w:rsidR="0052539E" w:rsidRDefault="0052539E">
            <w:pPr>
              <w:tabs>
                <w:tab w:val="left" w:pos="9900"/>
              </w:tabs>
              <w:spacing w:before="100" w:after="100"/>
              <w:jc w:val="center"/>
              <w:rPr>
                <w:sz w:val="22"/>
              </w:rPr>
            </w:pPr>
          </w:p>
        </w:tc>
        <w:tc>
          <w:tcPr>
            <w:tcW w:w="3600" w:type="dxa"/>
          </w:tcPr>
          <w:p w14:paraId="5C9F2CAA" w14:textId="77777777" w:rsidR="0052539E" w:rsidRDefault="0052539E">
            <w:pPr>
              <w:tabs>
                <w:tab w:val="left" w:pos="9900"/>
              </w:tabs>
              <w:spacing w:before="100" w:after="100"/>
              <w:rPr>
                <w:sz w:val="22"/>
              </w:rPr>
            </w:pPr>
            <w:r>
              <w:rPr>
                <w:sz w:val="22"/>
              </w:rPr>
              <w:t xml:space="preserve">       etc.</w:t>
            </w:r>
          </w:p>
        </w:tc>
        <w:tc>
          <w:tcPr>
            <w:tcW w:w="1584" w:type="dxa"/>
          </w:tcPr>
          <w:p w14:paraId="61816A7F" w14:textId="77777777" w:rsidR="0052539E" w:rsidRDefault="0052539E">
            <w:pPr>
              <w:tabs>
                <w:tab w:val="left" w:pos="9900"/>
              </w:tabs>
              <w:spacing w:before="100" w:after="100"/>
              <w:jc w:val="center"/>
              <w:rPr>
                <w:sz w:val="22"/>
              </w:rPr>
            </w:pPr>
          </w:p>
        </w:tc>
        <w:tc>
          <w:tcPr>
            <w:tcW w:w="1440" w:type="dxa"/>
          </w:tcPr>
          <w:p w14:paraId="3CDF63D4" w14:textId="77777777" w:rsidR="0052539E" w:rsidRDefault="0052539E">
            <w:pPr>
              <w:tabs>
                <w:tab w:val="left" w:pos="9900"/>
              </w:tabs>
              <w:spacing w:before="100" w:after="100"/>
              <w:jc w:val="center"/>
              <w:rPr>
                <w:sz w:val="22"/>
              </w:rPr>
            </w:pPr>
          </w:p>
        </w:tc>
        <w:tc>
          <w:tcPr>
            <w:tcW w:w="1440" w:type="dxa"/>
          </w:tcPr>
          <w:p w14:paraId="61057FC0" w14:textId="77777777" w:rsidR="0052539E" w:rsidRDefault="0052539E">
            <w:pPr>
              <w:tabs>
                <w:tab w:val="left" w:pos="9900"/>
              </w:tabs>
              <w:spacing w:before="100" w:after="100"/>
              <w:jc w:val="center"/>
              <w:rPr>
                <w:sz w:val="22"/>
              </w:rPr>
            </w:pPr>
          </w:p>
        </w:tc>
        <w:tc>
          <w:tcPr>
            <w:tcW w:w="1584" w:type="dxa"/>
          </w:tcPr>
          <w:p w14:paraId="2B02CA62" w14:textId="77777777" w:rsidR="0052539E" w:rsidRDefault="0052539E">
            <w:pPr>
              <w:tabs>
                <w:tab w:val="left" w:pos="9900"/>
              </w:tabs>
              <w:spacing w:before="100" w:after="100"/>
              <w:jc w:val="center"/>
              <w:rPr>
                <w:sz w:val="22"/>
              </w:rPr>
            </w:pPr>
          </w:p>
        </w:tc>
        <w:tc>
          <w:tcPr>
            <w:tcW w:w="1584" w:type="dxa"/>
          </w:tcPr>
          <w:p w14:paraId="251ADF14" w14:textId="77777777" w:rsidR="0052539E" w:rsidRDefault="0052539E">
            <w:pPr>
              <w:tabs>
                <w:tab w:val="left" w:pos="9900"/>
              </w:tabs>
              <w:spacing w:before="100" w:after="100"/>
              <w:jc w:val="center"/>
              <w:rPr>
                <w:sz w:val="22"/>
              </w:rPr>
            </w:pPr>
          </w:p>
        </w:tc>
        <w:tc>
          <w:tcPr>
            <w:tcW w:w="1224" w:type="dxa"/>
          </w:tcPr>
          <w:p w14:paraId="12ECD511" w14:textId="77777777" w:rsidR="0052539E" w:rsidRDefault="0052539E">
            <w:pPr>
              <w:tabs>
                <w:tab w:val="left" w:pos="9900"/>
              </w:tabs>
              <w:spacing w:before="100" w:after="100"/>
              <w:jc w:val="center"/>
              <w:rPr>
                <w:sz w:val="22"/>
              </w:rPr>
            </w:pPr>
          </w:p>
        </w:tc>
      </w:tr>
      <w:tr w:rsidR="0052539E" w14:paraId="0CE48456" w14:textId="77777777">
        <w:trPr>
          <w:cantSplit/>
        </w:trPr>
        <w:tc>
          <w:tcPr>
            <w:tcW w:w="738" w:type="dxa"/>
          </w:tcPr>
          <w:p w14:paraId="51976B5A" w14:textId="77777777" w:rsidR="0052539E" w:rsidRDefault="0052539E">
            <w:pPr>
              <w:spacing w:before="100" w:after="100"/>
              <w:jc w:val="center"/>
              <w:rPr>
                <w:sz w:val="22"/>
              </w:rPr>
            </w:pPr>
          </w:p>
        </w:tc>
        <w:tc>
          <w:tcPr>
            <w:tcW w:w="3600" w:type="dxa"/>
          </w:tcPr>
          <w:p w14:paraId="38FE2D11" w14:textId="77777777" w:rsidR="0052539E" w:rsidRDefault="0052539E">
            <w:pPr>
              <w:spacing w:before="100" w:after="100"/>
              <w:rPr>
                <w:sz w:val="22"/>
              </w:rPr>
            </w:pPr>
          </w:p>
        </w:tc>
        <w:tc>
          <w:tcPr>
            <w:tcW w:w="1584" w:type="dxa"/>
          </w:tcPr>
          <w:p w14:paraId="0A13C90F" w14:textId="77777777" w:rsidR="0052539E" w:rsidRDefault="0052539E">
            <w:pPr>
              <w:spacing w:before="100" w:after="100"/>
              <w:jc w:val="center"/>
              <w:rPr>
                <w:sz w:val="22"/>
              </w:rPr>
            </w:pPr>
          </w:p>
        </w:tc>
        <w:tc>
          <w:tcPr>
            <w:tcW w:w="1440" w:type="dxa"/>
          </w:tcPr>
          <w:p w14:paraId="3414FCCC" w14:textId="77777777" w:rsidR="0052539E" w:rsidRDefault="0052539E">
            <w:pPr>
              <w:spacing w:before="100" w:after="100"/>
              <w:jc w:val="center"/>
              <w:rPr>
                <w:sz w:val="22"/>
              </w:rPr>
            </w:pPr>
          </w:p>
        </w:tc>
        <w:tc>
          <w:tcPr>
            <w:tcW w:w="1440" w:type="dxa"/>
          </w:tcPr>
          <w:p w14:paraId="2432E85E" w14:textId="77777777" w:rsidR="0052539E" w:rsidRDefault="0052539E">
            <w:pPr>
              <w:spacing w:before="100" w:after="100"/>
              <w:jc w:val="center"/>
              <w:rPr>
                <w:sz w:val="22"/>
              </w:rPr>
            </w:pPr>
          </w:p>
        </w:tc>
        <w:tc>
          <w:tcPr>
            <w:tcW w:w="1584" w:type="dxa"/>
          </w:tcPr>
          <w:p w14:paraId="500911D9" w14:textId="77777777" w:rsidR="0052539E" w:rsidRDefault="0052539E">
            <w:pPr>
              <w:spacing w:before="100" w:after="100"/>
              <w:jc w:val="center"/>
              <w:rPr>
                <w:sz w:val="22"/>
              </w:rPr>
            </w:pPr>
          </w:p>
        </w:tc>
        <w:tc>
          <w:tcPr>
            <w:tcW w:w="1584" w:type="dxa"/>
          </w:tcPr>
          <w:p w14:paraId="06FE986A" w14:textId="77777777" w:rsidR="0052539E" w:rsidRDefault="0052539E">
            <w:pPr>
              <w:spacing w:before="100" w:after="100"/>
              <w:jc w:val="center"/>
              <w:rPr>
                <w:sz w:val="22"/>
              </w:rPr>
            </w:pPr>
          </w:p>
        </w:tc>
        <w:tc>
          <w:tcPr>
            <w:tcW w:w="1224" w:type="dxa"/>
          </w:tcPr>
          <w:p w14:paraId="7029C12B" w14:textId="77777777" w:rsidR="0052539E" w:rsidRDefault="0052539E">
            <w:pPr>
              <w:spacing w:before="100" w:after="100"/>
              <w:jc w:val="center"/>
              <w:rPr>
                <w:sz w:val="22"/>
              </w:rPr>
            </w:pPr>
          </w:p>
        </w:tc>
      </w:tr>
      <w:tr w:rsidR="0052539E" w14:paraId="67024CD0" w14:textId="77777777">
        <w:trPr>
          <w:cantSplit/>
        </w:trPr>
        <w:tc>
          <w:tcPr>
            <w:tcW w:w="738" w:type="dxa"/>
          </w:tcPr>
          <w:p w14:paraId="35B59881" w14:textId="77777777" w:rsidR="0052539E" w:rsidRDefault="0052539E">
            <w:pPr>
              <w:spacing w:before="100" w:after="100"/>
              <w:jc w:val="center"/>
              <w:rPr>
                <w:sz w:val="22"/>
              </w:rPr>
            </w:pPr>
            <w:r>
              <w:rPr>
                <w:sz w:val="22"/>
              </w:rPr>
              <w:br/>
              <w:t>j</w:t>
            </w:r>
          </w:p>
        </w:tc>
        <w:tc>
          <w:tcPr>
            <w:tcW w:w="3600" w:type="dxa"/>
          </w:tcPr>
          <w:p w14:paraId="12A86EB9" w14:textId="77777777" w:rsidR="0052539E" w:rsidRDefault="0052539E">
            <w:pPr>
              <w:spacing w:before="100" w:after="100"/>
              <w:rPr>
                <w:sz w:val="22"/>
              </w:rPr>
            </w:pPr>
            <w:r>
              <w:rPr>
                <w:sz w:val="22"/>
              </w:rPr>
              <w:br/>
              <w:t>Region J Branch Offices Subsystems</w:t>
            </w:r>
          </w:p>
        </w:tc>
        <w:tc>
          <w:tcPr>
            <w:tcW w:w="1584" w:type="dxa"/>
          </w:tcPr>
          <w:p w14:paraId="62AC6B39" w14:textId="77777777" w:rsidR="0052539E" w:rsidRDefault="0052539E">
            <w:pPr>
              <w:spacing w:before="100" w:after="100"/>
              <w:jc w:val="center"/>
              <w:rPr>
                <w:sz w:val="22"/>
                <w:lang w:val="es-ES"/>
              </w:rPr>
            </w:pPr>
            <w:r w:rsidRPr="00E81EDC">
              <w:rPr>
                <w:sz w:val="22"/>
              </w:rPr>
              <w:br/>
            </w:r>
            <w:r>
              <w:rPr>
                <w:sz w:val="22"/>
                <w:lang w:val="es-ES"/>
              </w:rPr>
              <w:t>j</w:t>
            </w:r>
          </w:p>
        </w:tc>
        <w:tc>
          <w:tcPr>
            <w:tcW w:w="1440" w:type="dxa"/>
          </w:tcPr>
          <w:p w14:paraId="0B9A5682" w14:textId="77777777" w:rsidR="0052539E" w:rsidRDefault="0052539E">
            <w:pPr>
              <w:spacing w:before="100" w:after="100"/>
              <w:jc w:val="center"/>
              <w:rPr>
                <w:sz w:val="22"/>
                <w:lang w:val="es-ES"/>
              </w:rPr>
            </w:pPr>
            <w:r>
              <w:rPr>
                <w:sz w:val="22"/>
                <w:lang w:val="es-ES"/>
              </w:rPr>
              <w:t>Rj.1, Rj.2, ... Rj.m</w:t>
            </w:r>
          </w:p>
        </w:tc>
        <w:tc>
          <w:tcPr>
            <w:tcW w:w="1440" w:type="dxa"/>
          </w:tcPr>
          <w:p w14:paraId="3AF562D0" w14:textId="77777777" w:rsidR="0052539E" w:rsidRDefault="0052539E">
            <w:pPr>
              <w:spacing w:before="100" w:after="100"/>
              <w:jc w:val="center"/>
              <w:rPr>
                <w:sz w:val="22"/>
                <w:lang w:val="es-ES"/>
              </w:rPr>
            </w:pPr>
          </w:p>
        </w:tc>
        <w:tc>
          <w:tcPr>
            <w:tcW w:w="1584" w:type="dxa"/>
          </w:tcPr>
          <w:p w14:paraId="72DC9821" w14:textId="77777777" w:rsidR="0052539E" w:rsidRDefault="0052539E">
            <w:pPr>
              <w:spacing w:before="100" w:after="100"/>
              <w:jc w:val="center"/>
              <w:rPr>
                <w:sz w:val="22"/>
                <w:lang w:val="es-ES"/>
              </w:rPr>
            </w:pPr>
          </w:p>
        </w:tc>
        <w:tc>
          <w:tcPr>
            <w:tcW w:w="1584" w:type="dxa"/>
          </w:tcPr>
          <w:p w14:paraId="13C530A3" w14:textId="77777777" w:rsidR="0052539E" w:rsidRDefault="0052539E">
            <w:pPr>
              <w:spacing w:before="100" w:after="100"/>
              <w:jc w:val="center"/>
              <w:rPr>
                <w:sz w:val="22"/>
                <w:lang w:val="es-ES"/>
              </w:rPr>
            </w:pPr>
          </w:p>
        </w:tc>
        <w:tc>
          <w:tcPr>
            <w:tcW w:w="1224" w:type="dxa"/>
          </w:tcPr>
          <w:p w14:paraId="0EE7A06E" w14:textId="77777777" w:rsidR="0052539E" w:rsidRDefault="0052539E">
            <w:pPr>
              <w:spacing w:before="100" w:after="100"/>
              <w:jc w:val="center"/>
              <w:rPr>
                <w:sz w:val="22"/>
                <w:lang w:val="es-ES"/>
              </w:rPr>
            </w:pPr>
          </w:p>
        </w:tc>
      </w:tr>
      <w:tr w:rsidR="0052539E" w14:paraId="3CB97D81" w14:textId="77777777">
        <w:trPr>
          <w:cantSplit/>
        </w:trPr>
        <w:tc>
          <w:tcPr>
            <w:tcW w:w="738" w:type="dxa"/>
          </w:tcPr>
          <w:p w14:paraId="5E49B1E2" w14:textId="77777777" w:rsidR="0052539E" w:rsidRDefault="0052539E">
            <w:pPr>
              <w:spacing w:before="100" w:after="100"/>
              <w:jc w:val="center"/>
              <w:rPr>
                <w:sz w:val="22"/>
                <w:lang w:val="es-ES"/>
              </w:rPr>
            </w:pPr>
            <w:r>
              <w:rPr>
                <w:sz w:val="22"/>
                <w:lang w:val="es-ES"/>
              </w:rPr>
              <w:t>j.1</w:t>
            </w:r>
          </w:p>
        </w:tc>
        <w:tc>
          <w:tcPr>
            <w:tcW w:w="3600" w:type="dxa"/>
          </w:tcPr>
          <w:p w14:paraId="4C3A21A3" w14:textId="77777777" w:rsidR="0052539E" w:rsidRDefault="0052539E">
            <w:pPr>
              <w:spacing w:before="100" w:after="100"/>
              <w:ind w:left="342"/>
              <w:rPr>
                <w:sz w:val="22"/>
              </w:rPr>
            </w:pPr>
            <w:r>
              <w:rPr>
                <w:sz w:val="22"/>
              </w:rPr>
              <w:t>Hardware, LAN &amp; General-Purpose Software</w:t>
            </w:r>
          </w:p>
        </w:tc>
        <w:tc>
          <w:tcPr>
            <w:tcW w:w="1584" w:type="dxa"/>
          </w:tcPr>
          <w:p w14:paraId="6D2951B0" w14:textId="77777777" w:rsidR="0052539E" w:rsidRDefault="0052539E">
            <w:pPr>
              <w:spacing w:before="100" w:after="100"/>
              <w:jc w:val="center"/>
              <w:rPr>
                <w:sz w:val="22"/>
              </w:rPr>
            </w:pPr>
            <w:r>
              <w:rPr>
                <w:sz w:val="22"/>
              </w:rPr>
              <w:t>“</w:t>
            </w:r>
          </w:p>
        </w:tc>
        <w:tc>
          <w:tcPr>
            <w:tcW w:w="1440" w:type="dxa"/>
          </w:tcPr>
          <w:p w14:paraId="652FC738" w14:textId="77777777" w:rsidR="0052539E" w:rsidRDefault="0052539E">
            <w:pPr>
              <w:spacing w:before="100" w:after="100"/>
              <w:jc w:val="center"/>
              <w:rPr>
                <w:sz w:val="22"/>
              </w:rPr>
            </w:pPr>
            <w:r>
              <w:rPr>
                <w:sz w:val="22"/>
              </w:rPr>
              <w:t>“</w:t>
            </w:r>
          </w:p>
        </w:tc>
        <w:tc>
          <w:tcPr>
            <w:tcW w:w="1440" w:type="dxa"/>
          </w:tcPr>
          <w:p w14:paraId="74FA99F7" w14:textId="77777777" w:rsidR="0052539E" w:rsidRDefault="0052539E">
            <w:pPr>
              <w:spacing w:before="100" w:after="100"/>
              <w:jc w:val="center"/>
              <w:rPr>
                <w:sz w:val="22"/>
              </w:rPr>
            </w:pPr>
          </w:p>
        </w:tc>
        <w:tc>
          <w:tcPr>
            <w:tcW w:w="1584" w:type="dxa"/>
          </w:tcPr>
          <w:p w14:paraId="4CF184C7" w14:textId="77777777" w:rsidR="0052539E" w:rsidRDefault="0052539E">
            <w:pPr>
              <w:spacing w:before="100" w:after="100"/>
              <w:jc w:val="center"/>
              <w:rPr>
                <w:sz w:val="22"/>
              </w:rPr>
            </w:pPr>
          </w:p>
        </w:tc>
        <w:tc>
          <w:tcPr>
            <w:tcW w:w="1584" w:type="dxa"/>
          </w:tcPr>
          <w:p w14:paraId="687F9D6F" w14:textId="77777777" w:rsidR="0052539E" w:rsidRDefault="0052539E">
            <w:pPr>
              <w:spacing w:before="100" w:after="100"/>
              <w:jc w:val="center"/>
              <w:rPr>
                <w:sz w:val="22"/>
              </w:rPr>
            </w:pPr>
          </w:p>
        </w:tc>
        <w:tc>
          <w:tcPr>
            <w:tcW w:w="1224" w:type="dxa"/>
          </w:tcPr>
          <w:p w14:paraId="02C78EAF" w14:textId="77777777" w:rsidR="0052539E" w:rsidRDefault="0052539E">
            <w:pPr>
              <w:spacing w:before="100" w:after="100"/>
              <w:jc w:val="center"/>
              <w:rPr>
                <w:sz w:val="22"/>
              </w:rPr>
            </w:pPr>
          </w:p>
        </w:tc>
      </w:tr>
      <w:tr w:rsidR="0052539E" w14:paraId="71154E3C" w14:textId="77777777">
        <w:trPr>
          <w:cantSplit/>
        </w:trPr>
        <w:tc>
          <w:tcPr>
            <w:tcW w:w="738" w:type="dxa"/>
          </w:tcPr>
          <w:p w14:paraId="3310A4F8" w14:textId="77777777" w:rsidR="0052539E" w:rsidRDefault="0052539E">
            <w:pPr>
              <w:spacing w:before="100" w:after="100"/>
              <w:jc w:val="center"/>
              <w:rPr>
                <w:sz w:val="22"/>
              </w:rPr>
            </w:pPr>
            <w:r>
              <w:rPr>
                <w:sz w:val="22"/>
              </w:rPr>
              <w:t>j.2</w:t>
            </w:r>
          </w:p>
        </w:tc>
        <w:tc>
          <w:tcPr>
            <w:tcW w:w="3600" w:type="dxa"/>
          </w:tcPr>
          <w:p w14:paraId="2095862D" w14:textId="77777777" w:rsidR="0052539E" w:rsidRDefault="0052539E">
            <w:pPr>
              <w:spacing w:before="100" w:after="100"/>
              <w:ind w:left="342"/>
              <w:rPr>
                <w:sz w:val="22"/>
              </w:rPr>
            </w:pPr>
            <w:r>
              <w:rPr>
                <w:sz w:val="22"/>
              </w:rPr>
              <w:t>Training</w:t>
            </w:r>
          </w:p>
        </w:tc>
        <w:tc>
          <w:tcPr>
            <w:tcW w:w="1584" w:type="dxa"/>
          </w:tcPr>
          <w:p w14:paraId="23493C26" w14:textId="77777777" w:rsidR="0052539E" w:rsidRDefault="0052539E">
            <w:pPr>
              <w:spacing w:before="100" w:after="100"/>
              <w:jc w:val="center"/>
              <w:rPr>
                <w:sz w:val="22"/>
              </w:rPr>
            </w:pPr>
            <w:r>
              <w:rPr>
                <w:sz w:val="22"/>
              </w:rPr>
              <w:t>“</w:t>
            </w:r>
          </w:p>
        </w:tc>
        <w:tc>
          <w:tcPr>
            <w:tcW w:w="1440" w:type="dxa"/>
          </w:tcPr>
          <w:p w14:paraId="4B954270" w14:textId="77777777" w:rsidR="0052539E" w:rsidRDefault="0052539E">
            <w:pPr>
              <w:spacing w:before="100" w:after="100"/>
              <w:jc w:val="center"/>
              <w:rPr>
                <w:sz w:val="22"/>
              </w:rPr>
            </w:pPr>
            <w:r>
              <w:rPr>
                <w:sz w:val="22"/>
              </w:rPr>
              <w:t>“</w:t>
            </w:r>
          </w:p>
        </w:tc>
        <w:tc>
          <w:tcPr>
            <w:tcW w:w="1440" w:type="dxa"/>
          </w:tcPr>
          <w:p w14:paraId="3822AB37" w14:textId="77777777" w:rsidR="0052539E" w:rsidRDefault="0052539E">
            <w:pPr>
              <w:spacing w:before="100" w:after="100"/>
              <w:jc w:val="center"/>
              <w:rPr>
                <w:sz w:val="22"/>
              </w:rPr>
            </w:pPr>
          </w:p>
        </w:tc>
        <w:tc>
          <w:tcPr>
            <w:tcW w:w="1584" w:type="dxa"/>
          </w:tcPr>
          <w:p w14:paraId="250F1F5E" w14:textId="77777777" w:rsidR="0052539E" w:rsidRDefault="0052539E">
            <w:pPr>
              <w:spacing w:before="100" w:after="100"/>
              <w:jc w:val="center"/>
              <w:rPr>
                <w:sz w:val="22"/>
              </w:rPr>
            </w:pPr>
          </w:p>
        </w:tc>
        <w:tc>
          <w:tcPr>
            <w:tcW w:w="1584" w:type="dxa"/>
          </w:tcPr>
          <w:p w14:paraId="50333070" w14:textId="77777777" w:rsidR="0052539E" w:rsidRDefault="0052539E">
            <w:pPr>
              <w:spacing w:before="100" w:after="100"/>
              <w:jc w:val="center"/>
              <w:rPr>
                <w:sz w:val="22"/>
              </w:rPr>
            </w:pPr>
          </w:p>
        </w:tc>
        <w:tc>
          <w:tcPr>
            <w:tcW w:w="1224" w:type="dxa"/>
          </w:tcPr>
          <w:p w14:paraId="56D629FA" w14:textId="77777777" w:rsidR="0052539E" w:rsidRDefault="0052539E">
            <w:pPr>
              <w:spacing w:before="100" w:after="100"/>
              <w:jc w:val="center"/>
              <w:rPr>
                <w:sz w:val="22"/>
              </w:rPr>
            </w:pPr>
          </w:p>
        </w:tc>
      </w:tr>
      <w:tr w:rsidR="0052539E" w14:paraId="39B70D59" w14:textId="77777777">
        <w:trPr>
          <w:cantSplit/>
        </w:trPr>
        <w:tc>
          <w:tcPr>
            <w:tcW w:w="738" w:type="dxa"/>
          </w:tcPr>
          <w:p w14:paraId="59673BA5" w14:textId="77777777" w:rsidR="0052539E" w:rsidRDefault="0052539E">
            <w:pPr>
              <w:spacing w:before="100" w:after="100"/>
              <w:jc w:val="center"/>
              <w:rPr>
                <w:sz w:val="22"/>
              </w:rPr>
            </w:pPr>
            <w:r>
              <w:rPr>
                <w:sz w:val="22"/>
              </w:rPr>
              <w:t>j.3</w:t>
            </w:r>
          </w:p>
        </w:tc>
        <w:tc>
          <w:tcPr>
            <w:tcW w:w="3600" w:type="dxa"/>
          </w:tcPr>
          <w:p w14:paraId="68681FDA" w14:textId="77777777" w:rsidR="0052539E" w:rsidRDefault="0052539E">
            <w:pPr>
              <w:spacing w:before="100" w:after="100"/>
              <w:rPr>
                <w:sz w:val="22"/>
              </w:rPr>
            </w:pPr>
            <w:r>
              <w:rPr>
                <w:sz w:val="22"/>
              </w:rPr>
              <w:t xml:space="preserve">       etc.</w:t>
            </w:r>
          </w:p>
        </w:tc>
        <w:tc>
          <w:tcPr>
            <w:tcW w:w="1584" w:type="dxa"/>
          </w:tcPr>
          <w:p w14:paraId="7D9AD225" w14:textId="77777777" w:rsidR="0052539E" w:rsidRDefault="0052539E">
            <w:pPr>
              <w:spacing w:before="100" w:after="100"/>
              <w:jc w:val="center"/>
              <w:rPr>
                <w:sz w:val="22"/>
              </w:rPr>
            </w:pPr>
          </w:p>
        </w:tc>
        <w:tc>
          <w:tcPr>
            <w:tcW w:w="1440" w:type="dxa"/>
          </w:tcPr>
          <w:p w14:paraId="377CE17C" w14:textId="77777777" w:rsidR="0052539E" w:rsidRDefault="0052539E">
            <w:pPr>
              <w:spacing w:before="100" w:after="100"/>
              <w:jc w:val="center"/>
              <w:rPr>
                <w:sz w:val="22"/>
              </w:rPr>
            </w:pPr>
          </w:p>
        </w:tc>
        <w:tc>
          <w:tcPr>
            <w:tcW w:w="1440" w:type="dxa"/>
          </w:tcPr>
          <w:p w14:paraId="4CE31841" w14:textId="77777777" w:rsidR="0052539E" w:rsidRDefault="0052539E">
            <w:pPr>
              <w:spacing w:before="100" w:after="100"/>
              <w:jc w:val="center"/>
              <w:rPr>
                <w:sz w:val="22"/>
              </w:rPr>
            </w:pPr>
          </w:p>
        </w:tc>
        <w:tc>
          <w:tcPr>
            <w:tcW w:w="1584" w:type="dxa"/>
          </w:tcPr>
          <w:p w14:paraId="3F265705" w14:textId="77777777" w:rsidR="0052539E" w:rsidRDefault="0052539E">
            <w:pPr>
              <w:spacing w:before="100" w:after="100"/>
              <w:jc w:val="center"/>
              <w:rPr>
                <w:sz w:val="22"/>
              </w:rPr>
            </w:pPr>
          </w:p>
        </w:tc>
        <w:tc>
          <w:tcPr>
            <w:tcW w:w="1584" w:type="dxa"/>
          </w:tcPr>
          <w:p w14:paraId="3CE539C0" w14:textId="77777777" w:rsidR="0052539E" w:rsidRDefault="0052539E">
            <w:pPr>
              <w:spacing w:before="100" w:after="100"/>
              <w:jc w:val="center"/>
              <w:rPr>
                <w:sz w:val="22"/>
              </w:rPr>
            </w:pPr>
          </w:p>
        </w:tc>
        <w:tc>
          <w:tcPr>
            <w:tcW w:w="1224" w:type="dxa"/>
          </w:tcPr>
          <w:p w14:paraId="40E559E9" w14:textId="77777777" w:rsidR="0052539E" w:rsidRDefault="0052539E">
            <w:pPr>
              <w:spacing w:before="100" w:after="100"/>
              <w:jc w:val="center"/>
              <w:rPr>
                <w:sz w:val="22"/>
              </w:rPr>
            </w:pPr>
          </w:p>
        </w:tc>
      </w:tr>
      <w:tr w:rsidR="0052539E" w14:paraId="44B08705" w14:textId="77777777">
        <w:trPr>
          <w:cantSplit/>
        </w:trPr>
        <w:tc>
          <w:tcPr>
            <w:tcW w:w="738" w:type="dxa"/>
          </w:tcPr>
          <w:p w14:paraId="3E87D0AB" w14:textId="77777777" w:rsidR="0052539E" w:rsidRDefault="0052539E">
            <w:pPr>
              <w:spacing w:before="100" w:after="100"/>
              <w:jc w:val="center"/>
              <w:rPr>
                <w:sz w:val="22"/>
              </w:rPr>
            </w:pPr>
            <w:r>
              <w:rPr>
                <w:sz w:val="22"/>
              </w:rPr>
              <w:t>:</w:t>
            </w:r>
          </w:p>
        </w:tc>
        <w:tc>
          <w:tcPr>
            <w:tcW w:w="3600" w:type="dxa"/>
          </w:tcPr>
          <w:p w14:paraId="7B5D18F1" w14:textId="77777777" w:rsidR="0052539E" w:rsidRDefault="0052539E">
            <w:pPr>
              <w:spacing w:before="100" w:after="100"/>
              <w:rPr>
                <w:sz w:val="22"/>
              </w:rPr>
            </w:pPr>
          </w:p>
        </w:tc>
        <w:tc>
          <w:tcPr>
            <w:tcW w:w="1584" w:type="dxa"/>
          </w:tcPr>
          <w:p w14:paraId="3D92DA2D" w14:textId="77777777" w:rsidR="0052539E" w:rsidRDefault="0052539E">
            <w:pPr>
              <w:spacing w:before="100" w:after="100"/>
              <w:jc w:val="center"/>
              <w:rPr>
                <w:sz w:val="22"/>
              </w:rPr>
            </w:pPr>
          </w:p>
        </w:tc>
        <w:tc>
          <w:tcPr>
            <w:tcW w:w="1440" w:type="dxa"/>
          </w:tcPr>
          <w:p w14:paraId="45C8B74E" w14:textId="77777777" w:rsidR="0052539E" w:rsidRDefault="0052539E">
            <w:pPr>
              <w:spacing w:before="100" w:after="100"/>
              <w:jc w:val="center"/>
              <w:rPr>
                <w:sz w:val="22"/>
              </w:rPr>
            </w:pPr>
          </w:p>
        </w:tc>
        <w:tc>
          <w:tcPr>
            <w:tcW w:w="1440" w:type="dxa"/>
          </w:tcPr>
          <w:p w14:paraId="402D05B3" w14:textId="77777777" w:rsidR="0052539E" w:rsidRDefault="0052539E">
            <w:pPr>
              <w:spacing w:before="100" w:after="100"/>
              <w:jc w:val="center"/>
              <w:rPr>
                <w:sz w:val="22"/>
              </w:rPr>
            </w:pPr>
          </w:p>
        </w:tc>
        <w:tc>
          <w:tcPr>
            <w:tcW w:w="1584" w:type="dxa"/>
          </w:tcPr>
          <w:p w14:paraId="1A40801E" w14:textId="77777777" w:rsidR="0052539E" w:rsidRDefault="0052539E">
            <w:pPr>
              <w:spacing w:before="100" w:after="100"/>
              <w:jc w:val="center"/>
              <w:rPr>
                <w:sz w:val="22"/>
              </w:rPr>
            </w:pPr>
          </w:p>
        </w:tc>
        <w:tc>
          <w:tcPr>
            <w:tcW w:w="1584" w:type="dxa"/>
          </w:tcPr>
          <w:p w14:paraId="377FBB71" w14:textId="77777777" w:rsidR="0052539E" w:rsidRDefault="0052539E">
            <w:pPr>
              <w:spacing w:before="100" w:after="100"/>
              <w:jc w:val="center"/>
              <w:rPr>
                <w:sz w:val="22"/>
              </w:rPr>
            </w:pPr>
          </w:p>
        </w:tc>
        <w:tc>
          <w:tcPr>
            <w:tcW w:w="1224" w:type="dxa"/>
          </w:tcPr>
          <w:p w14:paraId="3A46AEE6" w14:textId="77777777" w:rsidR="0052539E" w:rsidRDefault="0052539E">
            <w:pPr>
              <w:spacing w:before="100" w:after="100"/>
              <w:jc w:val="center"/>
              <w:rPr>
                <w:sz w:val="22"/>
              </w:rPr>
            </w:pPr>
          </w:p>
        </w:tc>
      </w:tr>
      <w:tr w:rsidR="0052539E" w14:paraId="77E6AD85" w14:textId="77777777">
        <w:trPr>
          <w:cantSplit/>
        </w:trPr>
        <w:tc>
          <w:tcPr>
            <w:tcW w:w="738" w:type="dxa"/>
          </w:tcPr>
          <w:p w14:paraId="4338A003" w14:textId="77777777" w:rsidR="0052539E" w:rsidRDefault="0052539E">
            <w:pPr>
              <w:spacing w:before="100" w:after="100"/>
              <w:jc w:val="center"/>
              <w:rPr>
                <w:sz w:val="22"/>
              </w:rPr>
            </w:pPr>
            <w:r>
              <w:rPr>
                <w:sz w:val="22"/>
              </w:rPr>
              <w:t>k</w:t>
            </w:r>
          </w:p>
        </w:tc>
        <w:tc>
          <w:tcPr>
            <w:tcW w:w="3600" w:type="dxa"/>
          </w:tcPr>
          <w:p w14:paraId="6E5F5AB8" w14:textId="77777777" w:rsidR="0052539E" w:rsidRDefault="0052539E">
            <w:pPr>
              <w:spacing w:before="100" w:after="100"/>
              <w:rPr>
                <w:sz w:val="22"/>
              </w:rPr>
            </w:pPr>
            <w:r>
              <w:rPr>
                <w:sz w:val="22"/>
              </w:rPr>
              <w:t>WAN and integrated database access Subsystems</w:t>
            </w:r>
          </w:p>
        </w:tc>
        <w:tc>
          <w:tcPr>
            <w:tcW w:w="1584" w:type="dxa"/>
          </w:tcPr>
          <w:p w14:paraId="5B28378F" w14:textId="77777777" w:rsidR="0052539E" w:rsidRDefault="0052539E">
            <w:pPr>
              <w:spacing w:before="100" w:after="100"/>
              <w:jc w:val="center"/>
              <w:rPr>
                <w:sz w:val="22"/>
              </w:rPr>
            </w:pPr>
            <w:r>
              <w:rPr>
                <w:sz w:val="22"/>
              </w:rPr>
              <w:t>k</w:t>
            </w:r>
          </w:p>
        </w:tc>
        <w:tc>
          <w:tcPr>
            <w:tcW w:w="1440" w:type="dxa"/>
          </w:tcPr>
          <w:p w14:paraId="30E84663" w14:textId="77777777" w:rsidR="0052539E" w:rsidRDefault="0052539E">
            <w:pPr>
              <w:spacing w:before="100" w:after="100"/>
              <w:jc w:val="center"/>
              <w:rPr>
                <w:sz w:val="22"/>
              </w:rPr>
            </w:pPr>
            <w:r>
              <w:rPr>
                <w:sz w:val="22"/>
              </w:rPr>
              <w:t>all sites</w:t>
            </w:r>
          </w:p>
        </w:tc>
        <w:tc>
          <w:tcPr>
            <w:tcW w:w="1440" w:type="dxa"/>
          </w:tcPr>
          <w:p w14:paraId="59E10AD9" w14:textId="77777777" w:rsidR="0052539E" w:rsidRDefault="0052539E">
            <w:pPr>
              <w:spacing w:before="100" w:after="100"/>
              <w:jc w:val="center"/>
              <w:rPr>
                <w:sz w:val="22"/>
              </w:rPr>
            </w:pPr>
          </w:p>
        </w:tc>
        <w:tc>
          <w:tcPr>
            <w:tcW w:w="1584" w:type="dxa"/>
          </w:tcPr>
          <w:p w14:paraId="2969FA3B" w14:textId="77777777" w:rsidR="0052539E" w:rsidRDefault="0052539E">
            <w:pPr>
              <w:spacing w:before="100" w:after="100"/>
              <w:jc w:val="center"/>
              <w:rPr>
                <w:sz w:val="22"/>
              </w:rPr>
            </w:pPr>
          </w:p>
        </w:tc>
        <w:tc>
          <w:tcPr>
            <w:tcW w:w="1584" w:type="dxa"/>
          </w:tcPr>
          <w:p w14:paraId="61B16347" w14:textId="77777777" w:rsidR="0052539E" w:rsidRDefault="0052539E">
            <w:pPr>
              <w:spacing w:before="100" w:after="100"/>
              <w:jc w:val="center"/>
              <w:rPr>
                <w:sz w:val="22"/>
              </w:rPr>
            </w:pPr>
          </w:p>
        </w:tc>
        <w:tc>
          <w:tcPr>
            <w:tcW w:w="1224" w:type="dxa"/>
          </w:tcPr>
          <w:p w14:paraId="6D3A7D52" w14:textId="77777777" w:rsidR="0052539E" w:rsidRDefault="0052539E">
            <w:pPr>
              <w:spacing w:before="100" w:after="100"/>
              <w:jc w:val="center"/>
              <w:rPr>
                <w:sz w:val="22"/>
              </w:rPr>
            </w:pPr>
          </w:p>
        </w:tc>
      </w:tr>
      <w:tr w:rsidR="0052539E" w14:paraId="7390B483" w14:textId="77777777">
        <w:trPr>
          <w:cantSplit/>
        </w:trPr>
        <w:tc>
          <w:tcPr>
            <w:tcW w:w="738" w:type="dxa"/>
          </w:tcPr>
          <w:p w14:paraId="679BB589" w14:textId="77777777" w:rsidR="0052539E" w:rsidRDefault="0052539E">
            <w:pPr>
              <w:spacing w:before="100" w:after="100"/>
              <w:jc w:val="center"/>
              <w:rPr>
                <w:sz w:val="22"/>
              </w:rPr>
            </w:pPr>
            <w:r>
              <w:rPr>
                <w:sz w:val="22"/>
              </w:rPr>
              <w:t>k.1</w:t>
            </w:r>
          </w:p>
        </w:tc>
        <w:tc>
          <w:tcPr>
            <w:tcW w:w="3600" w:type="dxa"/>
          </w:tcPr>
          <w:p w14:paraId="5B902A1A" w14:textId="77777777" w:rsidR="0052539E" w:rsidRDefault="0052539E">
            <w:pPr>
              <w:spacing w:before="100" w:after="100"/>
              <w:ind w:left="342"/>
              <w:rPr>
                <w:sz w:val="22"/>
              </w:rPr>
            </w:pPr>
            <w:r>
              <w:rPr>
                <w:sz w:val="22"/>
              </w:rPr>
              <w:t>WAN</w:t>
            </w:r>
          </w:p>
        </w:tc>
        <w:tc>
          <w:tcPr>
            <w:tcW w:w="1584" w:type="dxa"/>
          </w:tcPr>
          <w:p w14:paraId="44ABFF69" w14:textId="77777777" w:rsidR="0052539E" w:rsidRDefault="0052539E">
            <w:pPr>
              <w:spacing w:before="100" w:after="100"/>
              <w:jc w:val="center"/>
              <w:rPr>
                <w:sz w:val="22"/>
              </w:rPr>
            </w:pPr>
            <w:r>
              <w:rPr>
                <w:sz w:val="22"/>
              </w:rPr>
              <w:t>“</w:t>
            </w:r>
          </w:p>
        </w:tc>
        <w:tc>
          <w:tcPr>
            <w:tcW w:w="1440" w:type="dxa"/>
          </w:tcPr>
          <w:p w14:paraId="1572426D" w14:textId="77777777" w:rsidR="0052539E" w:rsidRDefault="0052539E">
            <w:pPr>
              <w:spacing w:before="100" w:after="100"/>
              <w:jc w:val="center"/>
              <w:rPr>
                <w:sz w:val="22"/>
              </w:rPr>
            </w:pPr>
          </w:p>
        </w:tc>
        <w:tc>
          <w:tcPr>
            <w:tcW w:w="1440" w:type="dxa"/>
          </w:tcPr>
          <w:p w14:paraId="5B6B1CEC" w14:textId="77777777" w:rsidR="0052539E" w:rsidRDefault="0052539E">
            <w:pPr>
              <w:spacing w:before="100" w:after="100"/>
              <w:jc w:val="center"/>
              <w:rPr>
                <w:sz w:val="22"/>
              </w:rPr>
            </w:pPr>
          </w:p>
        </w:tc>
        <w:tc>
          <w:tcPr>
            <w:tcW w:w="1584" w:type="dxa"/>
          </w:tcPr>
          <w:p w14:paraId="374174F5" w14:textId="77777777" w:rsidR="0052539E" w:rsidRDefault="0052539E">
            <w:pPr>
              <w:spacing w:before="100" w:after="100"/>
              <w:jc w:val="center"/>
              <w:rPr>
                <w:sz w:val="22"/>
              </w:rPr>
            </w:pPr>
          </w:p>
        </w:tc>
        <w:tc>
          <w:tcPr>
            <w:tcW w:w="1584" w:type="dxa"/>
          </w:tcPr>
          <w:p w14:paraId="6530B212" w14:textId="77777777" w:rsidR="0052539E" w:rsidRDefault="0052539E">
            <w:pPr>
              <w:spacing w:before="100" w:after="100"/>
              <w:jc w:val="center"/>
              <w:rPr>
                <w:sz w:val="22"/>
              </w:rPr>
            </w:pPr>
          </w:p>
        </w:tc>
        <w:tc>
          <w:tcPr>
            <w:tcW w:w="1224" w:type="dxa"/>
          </w:tcPr>
          <w:p w14:paraId="182C38EE" w14:textId="77777777" w:rsidR="0052539E" w:rsidRDefault="0052539E">
            <w:pPr>
              <w:spacing w:before="100" w:after="100"/>
              <w:jc w:val="center"/>
              <w:rPr>
                <w:sz w:val="22"/>
              </w:rPr>
            </w:pPr>
          </w:p>
        </w:tc>
      </w:tr>
      <w:tr w:rsidR="0052539E" w14:paraId="5EDD2AC1" w14:textId="77777777">
        <w:trPr>
          <w:cantSplit/>
        </w:trPr>
        <w:tc>
          <w:tcPr>
            <w:tcW w:w="738" w:type="dxa"/>
          </w:tcPr>
          <w:p w14:paraId="1169EC52" w14:textId="77777777" w:rsidR="0052539E" w:rsidRDefault="0052539E">
            <w:pPr>
              <w:spacing w:before="100" w:after="100"/>
              <w:jc w:val="center"/>
              <w:rPr>
                <w:sz w:val="22"/>
              </w:rPr>
            </w:pPr>
            <w:r>
              <w:rPr>
                <w:sz w:val="22"/>
              </w:rPr>
              <w:t>k.2</w:t>
            </w:r>
          </w:p>
        </w:tc>
        <w:tc>
          <w:tcPr>
            <w:tcW w:w="3600" w:type="dxa"/>
          </w:tcPr>
          <w:p w14:paraId="279BBA77" w14:textId="77777777" w:rsidR="0052539E" w:rsidRDefault="0052539E">
            <w:pPr>
              <w:spacing w:before="100" w:after="100"/>
              <w:ind w:left="342"/>
              <w:rPr>
                <w:sz w:val="22"/>
              </w:rPr>
            </w:pPr>
            <w:r>
              <w:rPr>
                <w:sz w:val="22"/>
              </w:rPr>
              <w:t>Database access software</w:t>
            </w:r>
          </w:p>
        </w:tc>
        <w:tc>
          <w:tcPr>
            <w:tcW w:w="1584" w:type="dxa"/>
          </w:tcPr>
          <w:p w14:paraId="1C4D354F" w14:textId="77777777" w:rsidR="0052539E" w:rsidRDefault="0052539E">
            <w:pPr>
              <w:spacing w:before="100" w:after="100"/>
              <w:jc w:val="center"/>
              <w:rPr>
                <w:sz w:val="22"/>
              </w:rPr>
            </w:pPr>
            <w:r>
              <w:rPr>
                <w:sz w:val="22"/>
              </w:rPr>
              <w:t>“</w:t>
            </w:r>
          </w:p>
        </w:tc>
        <w:tc>
          <w:tcPr>
            <w:tcW w:w="1440" w:type="dxa"/>
          </w:tcPr>
          <w:p w14:paraId="5902D584" w14:textId="77777777" w:rsidR="0052539E" w:rsidRDefault="0052539E">
            <w:pPr>
              <w:spacing w:before="100" w:after="100"/>
              <w:jc w:val="center"/>
              <w:rPr>
                <w:sz w:val="22"/>
              </w:rPr>
            </w:pPr>
          </w:p>
        </w:tc>
        <w:tc>
          <w:tcPr>
            <w:tcW w:w="1440" w:type="dxa"/>
          </w:tcPr>
          <w:p w14:paraId="5CC5FD2C" w14:textId="77777777" w:rsidR="0052539E" w:rsidRDefault="0052539E">
            <w:pPr>
              <w:spacing w:before="100" w:after="100"/>
              <w:jc w:val="center"/>
              <w:rPr>
                <w:sz w:val="22"/>
              </w:rPr>
            </w:pPr>
          </w:p>
        </w:tc>
        <w:tc>
          <w:tcPr>
            <w:tcW w:w="1584" w:type="dxa"/>
          </w:tcPr>
          <w:p w14:paraId="328E611E" w14:textId="77777777" w:rsidR="0052539E" w:rsidRDefault="0052539E">
            <w:pPr>
              <w:spacing w:before="100" w:after="100"/>
              <w:jc w:val="center"/>
              <w:rPr>
                <w:sz w:val="22"/>
              </w:rPr>
            </w:pPr>
          </w:p>
        </w:tc>
        <w:tc>
          <w:tcPr>
            <w:tcW w:w="1584" w:type="dxa"/>
          </w:tcPr>
          <w:p w14:paraId="1B309777" w14:textId="77777777" w:rsidR="0052539E" w:rsidRDefault="0052539E">
            <w:pPr>
              <w:spacing w:before="100" w:after="100"/>
              <w:jc w:val="center"/>
              <w:rPr>
                <w:sz w:val="22"/>
              </w:rPr>
            </w:pPr>
          </w:p>
        </w:tc>
        <w:tc>
          <w:tcPr>
            <w:tcW w:w="1224" w:type="dxa"/>
          </w:tcPr>
          <w:p w14:paraId="322F625C" w14:textId="77777777" w:rsidR="0052539E" w:rsidRDefault="0052539E">
            <w:pPr>
              <w:spacing w:before="100" w:after="100"/>
              <w:jc w:val="center"/>
              <w:rPr>
                <w:sz w:val="22"/>
              </w:rPr>
            </w:pPr>
          </w:p>
        </w:tc>
      </w:tr>
      <w:tr w:rsidR="0052539E" w14:paraId="1F2090BF" w14:textId="77777777">
        <w:trPr>
          <w:cantSplit/>
        </w:trPr>
        <w:tc>
          <w:tcPr>
            <w:tcW w:w="738" w:type="dxa"/>
          </w:tcPr>
          <w:p w14:paraId="65BE04F4" w14:textId="77777777" w:rsidR="0052539E" w:rsidRDefault="0052539E">
            <w:pPr>
              <w:spacing w:before="100" w:after="100"/>
              <w:jc w:val="center"/>
              <w:rPr>
                <w:sz w:val="22"/>
              </w:rPr>
            </w:pPr>
            <w:r>
              <w:rPr>
                <w:sz w:val="22"/>
              </w:rPr>
              <w:t>k.3</w:t>
            </w:r>
          </w:p>
        </w:tc>
        <w:tc>
          <w:tcPr>
            <w:tcW w:w="3600" w:type="dxa"/>
          </w:tcPr>
          <w:p w14:paraId="45D0F27C" w14:textId="77777777" w:rsidR="0052539E" w:rsidRDefault="0052539E">
            <w:pPr>
              <w:spacing w:before="100" w:after="100"/>
              <w:ind w:left="342"/>
              <w:rPr>
                <w:sz w:val="22"/>
              </w:rPr>
            </w:pPr>
            <w:r>
              <w:rPr>
                <w:sz w:val="22"/>
              </w:rPr>
              <w:t>Training</w:t>
            </w:r>
          </w:p>
        </w:tc>
        <w:tc>
          <w:tcPr>
            <w:tcW w:w="1584" w:type="dxa"/>
          </w:tcPr>
          <w:p w14:paraId="7BF363D2" w14:textId="77777777" w:rsidR="0052539E" w:rsidRDefault="0052539E">
            <w:pPr>
              <w:spacing w:before="100" w:after="100"/>
              <w:jc w:val="center"/>
              <w:rPr>
                <w:sz w:val="22"/>
              </w:rPr>
            </w:pPr>
            <w:r>
              <w:rPr>
                <w:sz w:val="22"/>
              </w:rPr>
              <w:t>“</w:t>
            </w:r>
          </w:p>
        </w:tc>
        <w:tc>
          <w:tcPr>
            <w:tcW w:w="1440" w:type="dxa"/>
          </w:tcPr>
          <w:p w14:paraId="43497B41" w14:textId="77777777" w:rsidR="0052539E" w:rsidRDefault="0052539E">
            <w:pPr>
              <w:spacing w:before="100" w:after="100"/>
              <w:jc w:val="center"/>
              <w:rPr>
                <w:sz w:val="22"/>
              </w:rPr>
            </w:pPr>
          </w:p>
        </w:tc>
        <w:tc>
          <w:tcPr>
            <w:tcW w:w="1440" w:type="dxa"/>
          </w:tcPr>
          <w:p w14:paraId="750A5223" w14:textId="77777777" w:rsidR="0052539E" w:rsidRDefault="0052539E">
            <w:pPr>
              <w:spacing w:before="100" w:after="100"/>
              <w:jc w:val="center"/>
              <w:rPr>
                <w:sz w:val="22"/>
              </w:rPr>
            </w:pPr>
          </w:p>
        </w:tc>
        <w:tc>
          <w:tcPr>
            <w:tcW w:w="1584" w:type="dxa"/>
          </w:tcPr>
          <w:p w14:paraId="27FE0DA4" w14:textId="77777777" w:rsidR="0052539E" w:rsidRDefault="0052539E">
            <w:pPr>
              <w:spacing w:before="100" w:after="100"/>
              <w:jc w:val="center"/>
              <w:rPr>
                <w:sz w:val="22"/>
              </w:rPr>
            </w:pPr>
          </w:p>
        </w:tc>
        <w:tc>
          <w:tcPr>
            <w:tcW w:w="1584" w:type="dxa"/>
          </w:tcPr>
          <w:p w14:paraId="585E090B" w14:textId="77777777" w:rsidR="0052539E" w:rsidRDefault="0052539E">
            <w:pPr>
              <w:spacing w:before="100" w:after="100"/>
              <w:jc w:val="center"/>
              <w:rPr>
                <w:sz w:val="22"/>
              </w:rPr>
            </w:pPr>
          </w:p>
        </w:tc>
        <w:tc>
          <w:tcPr>
            <w:tcW w:w="1224" w:type="dxa"/>
          </w:tcPr>
          <w:p w14:paraId="2A8DDB3E" w14:textId="77777777" w:rsidR="0052539E" w:rsidRDefault="0052539E">
            <w:pPr>
              <w:spacing w:before="100" w:after="100"/>
              <w:jc w:val="center"/>
              <w:rPr>
                <w:sz w:val="22"/>
              </w:rPr>
            </w:pPr>
          </w:p>
        </w:tc>
      </w:tr>
      <w:tr w:rsidR="0052539E" w14:paraId="04AEDD31" w14:textId="77777777">
        <w:trPr>
          <w:cantSplit/>
        </w:trPr>
        <w:tc>
          <w:tcPr>
            <w:tcW w:w="738" w:type="dxa"/>
          </w:tcPr>
          <w:p w14:paraId="3F5DC435" w14:textId="77777777" w:rsidR="0052539E" w:rsidRDefault="0052539E">
            <w:pPr>
              <w:spacing w:before="100" w:after="100"/>
              <w:jc w:val="center"/>
              <w:rPr>
                <w:sz w:val="22"/>
              </w:rPr>
            </w:pPr>
            <w:r>
              <w:rPr>
                <w:sz w:val="22"/>
              </w:rPr>
              <w:t>k.4</w:t>
            </w:r>
          </w:p>
        </w:tc>
        <w:tc>
          <w:tcPr>
            <w:tcW w:w="3600" w:type="dxa"/>
          </w:tcPr>
          <w:p w14:paraId="0B3CF069" w14:textId="77777777" w:rsidR="0052539E" w:rsidRDefault="0052539E">
            <w:pPr>
              <w:spacing w:before="100" w:after="100"/>
              <w:rPr>
                <w:sz w:val="22"/>
                <w:lang w:val="fr-FR"/>
              </w:rPr>
            </w:pPr>
            <w:r>
              <w:rPr>
                <w:sz w:val="22"/>
              </w:rPr>
              <w:t xml:space="preserve">       </w:t>
            </w:r>
            <w:r>
              <w:rPr>
                <w:sz w:val="22"/>
                <w:lang w:val="fr-FR"/>
              </w:rPr>
              <w:t>etc.</w:t>
            </w:r>
          </w:p>
        </w:tc>
        <w:tc>
          <w:tcPr>
            <w:tcW w:w="1584" w:type="dxa"/>
          </w:tcPr>
          <w:p w14:paraId="3BDFA6BD" w14:textId="77777777" w:rsidR="0052539E" w:rsidRDefault="0052539E">
            <w:pPr>
              <w:spacing w:before="100" w:after="100"/>
              <w:jc w:val="center"/>
              <w:rPr>
                <w:sz w:val="22"/>
                <w:lang w:val="fr-FR"/>
              </w:rPr>
            </w:pPr>
          </w:p>
        </w:tc>
        <w:tc>
          <w:tcPr>
            <w:tcW w:w="1440" w:type="dxa"/>
          </w:tcPr>
          <w:p w14:paraId="0E0C7C27" w14:textId="77777777" w:rsidR="0052539E" w:rsidRDefault="0052539E">
            <w:pPr>
              <w:spacing w:before="100" w:after="100"/>
              <w:jc w:val="center"/>
              <w:rPr>
                <w:sz w:val="22"/>
                <w:lang w:val="fr-FR"/>
              </w:rPr>
            </w:pPr>
          </w:p>
        </w:tc>
        <w:tc>
          <w:tcPr>
            <w:tcW w:w="1440" w:type="dxa"/>
          </w:tcPr>
          <w:p w14:paraId="10038F54" w14:textId="77777777" w:rsidR="0052539E" w:rsidRDefault="0052539E">
            <w:pPr>
              <w:spacing w:before="100" w:after="100"/>
              <w:jc w:val="center"/>
              <w:rPr>
                <w:sz w:val="22"/>
                <w:lang w:val="fr-FR"/>
              </w:rPr>
            </w:pPr>
          </w:p>
        </w:tc>
        <w:tc>
          <w:tcPr>
            <w:tcW w:w="1584" w:type="dxa"/>
          </w:tcPr>
          <w:p w14:paraId="739E54F7" w14:textId="77777777" w:rsidR="0052539E" w:rsidRDefault="0052539E">
            <w:pPr>
              <w:spacing w:before="100" w:after="100"/>
              <w:jc w:val="center"/>
              <w:rPr>
                <w:sz w:val="22"/>
                <w:lang w:val="fr-FR"/>
              </w:rPr>
            </w:pPr>
          </w:p>
        </w:tc>
        <w:tc>
          <w:tcPr>
            <w:tcW w:w="1584" w:type="dxa"/>
          </w:tcPr>
          <w:p w14:paraId="1C2E8490" w14:textId="77777777" w:rsidR="0052539E" w:rsidRDefault="0052539E">
            <w:pPr>
              <w:spacing w:before="100" w:after="100"/>
              <w:jc w:val="center"/>
              <w:rPr>
                <w:sz w:val="22"/>
                <w:lang w:val="fr-FR"/>
              </w:rPr>
            </w:pPr>
          </w:p>
        </w:tc>
        <w:tc>
          <w:tcPr>
            <w:tcW w:w="1224" w:type="dxa"/>
          </w:tcPr>
          <w:p w14:paraId="3FA05377" w14:textId="77777777" w:rsidR="0052539E" w:rsidRDefault="0052539E">
            <w:pPr>
              <w:spacing w:before="100" w:after="100"/>
              <w:jc w:val="center"/>
              <w:rPr>
                <w:sz w:val="22"/>
                <w:lang w:val="fr-FR"/>
              </w:rPr>
            </w:pPr>
          </w:p>
        </w:tc>
      </w:tr>
      <w:tr w:rsidR="0052539E" w14:paraId="57714C93" w14:textId="77777777">
        <w:trPr>
          <w:cantSplit/>
        </w:trPr>
        <w:tc>
          <w:tcPr>
            <w:tcW w:w="738" w:type="dxa"/>
          </w:tcPr>
          <w:p w14:paraId="436855ED" w14:textId="77777777" w:rsidR="0052539E" w:rsidRDefault="0052539E">
            <w:pPr>
              <w:spacing w:before="100" w:after="100"/>
              <w:jc w:val="center"/>
              <w:rPr>
                <w:sz w:val="22"/>
                <w:lang w:val="fr-FR"/>
              </w:rPr>
            </w:pPr>
            <w:r>
              <w:rPr>
                <w:sz w:val="22"/>
                <w:lang w:val="fr-FR"/>
              </w:rPr>
              <w:t>l</w:t>
            </w:r>
          </w:p>
        </w:tc>
        <w:tc>
          <w:tcPr>
            <w:tcW w:w="3600" w:type="dxa"/>
          </w:tcPr>
          <w:p w14:paraId="14B5369F" w14:textId="77777777" w:rsidR="0052539E" w:rsidRDefault="0052539E">
            <w:pPr>
              <w:spacing w:before="100" w:after="100"/>
              <w:rPr>
                <w:sz w:val="22"/>
                <w:lang w:val="fr-FR"/>
              </w:rPr>
            </w:pPr>
            <w:r>
              <w:rPr>
                <w:sz w:val="22"/>
                <w:lang w:val="fr-FR"/>
              </w:rPr>
              <w:t xml:space="preserve">       etc.</w:t>
            </w:r>
          </w:p>
        </w:tc>
        <w:tc>
          <w:tcPr>
            <w:tcW w:w="1584" w:type="dxa"/>
          </w:tcPr>
          <w:p w14:paraId="06FD3D38" w14:textId="77777777" w:rsidR="0052539E" w:rsidRDefault="0052539E">
            <w:pPr>
              <w:spacing w:before="100" w:after="100"/>
              <w:jc w:val="center"/>
              <w:rPr>
                <w:sz w:val="22"/>
                <w:lang w:val="fr-FR"/>
              </w:rPr>
            </w:pPr>
          </w:p>
        </w:tc>
        <w:tc>
          <w:tcPr>
            <w:tcW w:w="1440" w:type="dxa"/>
          </w:tcPr>
          <w:p w14:paraId="3C223D73" w14:textId="77777777" w:rsidR="0052539E" w:rsidRDefault="0052539E">
            <w:pPr>
              <w:spacing w:before="100" w:after="100"/>
              <w:jc w:val="center"/>
              <w:rPr>
                <w:sz w:val="22"/>
                <w:lang w:val="fr-FR"/>
              </w:rPr>
            </w:pPr>
          </w:p>
        </w:tc>
        <w:tc>
          <w:tcPr>
            <w:tcW w:w="1440" w:type="dxa"/>
          </w:tcPr>
          <w:p w14:paraId="089C2FC9" w14:textId="77777777" w:rsidR="0052539E" w:rsidRDefault="0052539E">
            <w:pPr>
              <w:spacing w:before="100" w:after="100"/>
              <w:jc w:val="center"/>
              <w:rPr>
                <w:sz w:val="22"/>
                <w:lang w:val="fr-FR"/>
              </w:rPr>
            </w:pPr>
          </w:p>
        </w:tc>
        <w:tc>
          <w:tcPr>
            <w:tcW w:w="1584" w:type="dxa"/>
          </w:tcPr>
          <w:p w14:paraId="6AE1DEAD" w14:textId="77777777" w:rsidR="0052539E" w:rsidRDefault="0052539E">
            <w:pPr>
              <w:spacing w:before="100" w:after="100"/>
              <w:jc w:val="center"/>
              <w:rPr>
                <w:sz w:val="22"/>
                <w:lang w:val="fr-FR"/>
              </w:rPr>
            </w:pPr>
          </w:p>
        </w:tc>
        <w:tc>
          <w:tcPr>
            <w:tcW w:w="1584" w:type="dxa"/>
          </w:tcPr>
          <w:p w14:paraId="76287693" w14:textId="77777777" w:rsidR="0052539E" w:rsidRDefault="0052539E">
            <w:pPr>
              <w:spacing w:before="100" w:after="100"/>
              <w:jc w:val="center"/>
              <w:rPr>
                <w:sz w:val="22"/>
                <w:lang w:val="fr-FR"/>
              </w:rPr>
            </w:pPr>
          </w:p>
        </w:tc>
        <w:tc>
          <w:tcPr>
            <w:tcW w:w="1224" w:type="dxa"/>
          </w:tcPr>
          <w:p w14:paraId="0959DC9E" w14:textId="77777777" w:rsidR="0052539E" w:rsidRDefault="0052539E">
            <w:pPr>
              <w:spacing w:before="100" w:after="100"/>
              <w:jc w:val="center"/>
              <w:rPr>
                <w:sz w:val="22"/>
                <w:lang w:val="fr-FR"/>
              </w:rPr>
            </w:pPr>
          </w:p>
        </w:tc>
      </w:tr>
      <w:tr w:rsidR="0052539E" w14:paraId="6C46AC26" w14:textId="77777777">
        <w:trPr>
          <w:cantSplit/>
        </w:trPr>
        <w:tc>
          <w:tcPr>
            <w:tcW w:w="738" w:type="dxa"/>
          </w:tcPr>
          <w:p w14:paraId="30937F91" w14:textId="77777777" w:rsidR="0052539E" w:rsidRDefault="0052539E">
            <w:pPr>
              <w:spacing w:before="100" w:after="100"/>
              <w:jc w:val="center"/>
              <w:rPr>
                <w:sz w:val="22"/>
              </w:rPr>
            </w:pPr>
            <w:r>
              <w:rPr>
                <w:sz w:val="22"/>
              </w:rPr>
              <w:t>m</w:t>
            </w:r>
          </w:p>
        </w:tc>
        <w:tc>
          <w:tcPr>
            <w:tcW w:w="3600" w:type="dxa"/>
          </w:tcPr>
          <w:p w14:paraId="2591A130" w14:textId="77777777" w:rsidR="0052539E" w:rsidRDefault="0052539E">
            <w:pPr>
              <w:spacing w:before="100" w:after="100"/>
              <w:rPr>
                <w:sz w:val="22"/>
              </w:rPr>
            </w:pPr>
            <w:r>
              <w:rPr>
                <w:sz w:val="22"/>
              </w:rPr>
              <w:t>Data conversion service</w:t>
            </w:r>
          </w:p>
        </w:tc>
        <w:tc>
          <w:tcPr>
            <w:tcW w:w="1584" w:type="dxa"/>
          </w:tcPr>
          <w:p w14:paraId="5EE17B2A" w14:textId="77777777" w:rsidR="0052539E" w:rsidRDefault="0052539E">
            <w:pPr>
              <w:spacing w:before="100" w:after="100"/>
              <w:jc w:val="center"/>
              <w:rPr>
                <w:sz w:val="22"/>
              </w:rPr>
            </w:pPr>
            <w:r>
              <w:rPr>
                <w:sz w:val="22"/>
              </w:rPr>
              <w:t>m</w:t>
            </w:r>
          </w:p>
        </w:tc>
        <w:tc>
          <w:tcPr>
            <w:tcW w:w="1440" w:type="dxa"/>
          </w:tcPr>
          <w:p w14:paraId="0B3ED41A" w14:textId="77777777" w:rsidR="0052539E" w:rsidRDefault="0052539E">
            <w:pPr>
              <w:spacing w:before="100" w:after="100"/>
              <w:jc w:val="center"/>
              <w:rPr>
                <w:sz w:val="22"/>
              </w:rPr>
            </w:pPr>
            <w:r>
              <w:rPr>
                <w:sz w:val="22"/>
              </w:rPr>
              <w:t>HQ</w:t>
            </w:r>
          </w:p>
        </w:tc>
        <w:tc>
          <w:tcPr>
            <w:tcW w:w="1440" w:type="dxa"/>
          </w:tcPr>
          <w:p w14:paraId="045B94C2" w14:textId="77777777" w:rsidR="0052539E" w:rsidRDefault="0052539E">
            <w:pPr>
              <w:spacing w:before="100" w:after="100"/>
              <w:jc w:val="center"/>
              <w:rPr>
                <w:sz w:val="22"/>
              </w:rPr>
            </w:pPr>
          </w:p>
        </w:tc>
        <w:tc>
          <w:tcPr>
            <w:tcW w:w="1584" w:type="dxa"/>
          </w:tcPr>
          <w:p w14:paraId="48668981" w14:textId="77777777" w:rsidR="0052539E" w:rsidRDefault="0052539E">
            <w:pPr>
              <w:spacing w:before="100" w:after="100"/>
              <w:jc w:val="center"/>
              <w:rPr>
                <w:sz w:val="22"/>
              </w:rPr>
            </w:pPr>
          </w:p>
        </w:tc>
        <w:tc>
          <w:tcPr>
            <w:tcW w:w="1584" w:type="dxa"/>
          </w:tcPr>
          <w:p w14:paraId="20B5E817" w14:textId="77777777" w:rsidR="0052539E" w:rsidRDefault="0052539E">
            <w:pPr>
              <w:spacing w:before="100" w:after="100"/>
              <w:jc w:val="center"/>
              <w:rPr>
                <w:sz w:val="22"/>
              </w:rPr>
            </w:pPr>
          </w:p>
        </w:tc>
        <w:tc>
          <w:tcPr>
            <w:tcW w:w="1224" w:type="dxa"/>
          </w:tcPr>
          <w:p w14:paraId="7D95861B" w14:textId="77777777" w:rsidR="0052539E" w:rsidRDefault="0052539E">
            <w:pPr>
              <w:spacing w:before="100" w:after="100"/>
              <w:jc w:val="center"/>
              <w:rPr>
                <w:sz w:val="22"/>
              </w:rPr>
            </w:pPr>
          </w:p>
        </w:tc>
      </w:tr>
      <w:tr w:rsidR="0052539E" w14:paraId="438164DD" w14:textId="77777777">
        <w:trPr>
          <w:cantSplit/>
        </w:trPr>
        <w:tc>
          <w:tcPr>
            <w:tcW w:w="738" w:type="dxa"/>
          </w:tcPr>
          <w:p w14:paraId="6E470ED6" w14:textId="77777777" w:rsidR="0052539E" w:rsidRDefault="0052539E">
            <w:pPr>
              <w:spacing w:before="100" w:after="100"/>
              <w:jc w:val="center"/>
              <w:rPr>
                <w:sz w:val="22"/>
              </w:rPr>
            </w:pPr>
            <w:r>
              <w:rPr>
                <w:sz w:val="22"/>
              </w:rPr>
              <w:t>:</w:t>
            </w:r>
          </w:p>
        </w:tc>
        <w:tc>
          <w:tcPr>
            <w:tcW w:w="3600" w:type="dxa"/>
          </w:tcPr>
          <w:p w14:paraId="37110A46" w14:textId="77777777" w:rsidR="0052539E" w:rsidRDefault="0052539E">
            <w:pPr>
              <w:pStyle w:val="explanatorynotes"/>
              <w:spacing w:before="100" w:after="100" w:line="240" w:lineRule="auto"/>
              <w:rPr>
                <w:rFonts w:ascii="Times New Roman" w:hAnsi="Times New Roman"/>
              </w:rPr>
            </w:pPr>
            <w:r>
              <w:rPr>
                <w:rFonts w:ascii="Times New Roman" w:hAnsi="Times New Roman"/>
              </w:rPr>
              <w:t xml:space="preserve">       etc.</w:t>
            </w:r>
          </w:p>
        </w:tc>
        <w:tc>
          <w:tcPr>
            <w:tcW w:w="1584" w:type="dxa"/>
          </w:tcPr>
          <w:p w14:paraId="23C3F3E0" w14:textId="77777777" w:rsidR="0052539E" w:rsidRDefault="0052539E">
            <w:pPr>
              <w:spacing w:before="100" w:after="100"/>
              <w:jc w:val="center"/>
              <w:rPr>
                <w:sz w:val="22"/>
              </w:rPr>
            </w:pPr>
          </w:p>
        </w:tc>
        <w:tc>
          <w:tcPr>
            <w:tcW w:w="1440" w:type="dxa"/>
          </w:tcPr>
          <w:p w14:paraId="2F6FA70D" w14:textId="77777777" w:rsidR="0052539E" w:rsidRDefault="0052539E">
            <w:pPr>
              <w:spacing w:before="100" w:after="100"/>
              <w:jc w:val="center"/>
              <w:rPr>
                <w:sz w:val="22"/>
              </w:rPr>
            </w:pPr>
          </w:p>
        </w:tc>
        <w:tc>
          <w:tcPr>
            <w:tcW w:w="1440" w:type="dxa"/>
          </w:tcPr>
          <w:p w14:paraId="69686CEB" w14:textId="77777777" w:rsidR="0052539E" w:rsidRDefault="0052539E">
            <w:pPr>
              <w:spacing w:before="100" w:after="100"/>
              <w:jc w:val="center"/>
              <w:rPr>
                <w:sz w:val="22"/>
              </w:rPr>
            </w:pPr>
          </w:p>
        </w:tc>
        <w:tc>
          <w:tcPr>
            <w:tcW w:w="1584" w:type="dxa"/>
          </w:tcPr>
          <w:p w14:paraId="66277359" w14:textId="77777777" w:rsidR="0052539E" w:rsidRDefault="0052539E">
            <w:pPr>
              <w:spacing w:before="100" w:after="100"/>
              <w:jc w:val="center"/>
              <w:rPr>
                <w:sz w:val="22"/>
              </w:rPr>
            </w:pPr>
          </w:p>
        </w:tc>
        <w:tc>
          <w:tcPr>
            <w:tcW w:w="1584" w:type="dxa"/>
          </w:tcPr>
          <w:p w14:paraId="12810077" w14:textId="77777777" w:rsidR="0052539E" w:rsidRDefault="0052539E">
            <w:pPr>
              <w:spacing w:before="100" w:after="100"/>
              <w:jc w:val="center"/>
              <w:rPr>
                <w:sz w:val="22"/>
              </w:rPr>
            </w:pPr>
          </w:p>
        </w:tc>
        <w:tc>
          <w:tcPr>
            <w:tcW w:w="1224" w:type="dxa"/>
          </w:tcPr>
          <w:p w14:paraId="79FB949E" w14:textId="77777777" w:rsidR="0052539E" w:rsidRDefault="0052539E">
            <w:pPr>
              <w:spacing w:before="100" w:after="100"/>
              <w:jc w:val="center"/>
              <w:rPr>
                <w:sz w:val="22"/>
              </w:rPr>
            </w:pPr>
          </w:p>
        </w:tc>
      </w:tr>
      <w:tr w:rsidR="0052539E" w14:paraId="6FB19CD4" w14:textId="77777777">
        <w:trPr>
          <w:cantSplit/>
        </w:trPr>
        <w:tc>
          <w:tcPr>
            <w:tcW w:w="738" w:type="dxa"/>
          </w:tcPr>
          <w:p w14:paraId="560748AD" w14:textId="77777777" w:rsidR="0052539E" w:rsidRDefault="0052539E">
            <w:pPr>
              <w:spacing w:before="100" w:after="100"/>
              <w:jc w:val="center"/>
              <w:rPr>
                <w:sz w:val="22"/>
              </w:rPr>
            </w:pPr>
            <w:r>
              <w:rPr>
                <w:sz w:val="22"/>
              </w:rPr>
              <w:t>x</w:t>
            </w:r>
          </w:p>
        </w:tc>
        <w:tc>
          <w:tcPr>
            <w:tcW w:w="3600" w:type="dxa"/>
          </w:tcPr>
          <w:p w14:paraId="707BFF3E" w14:textId="77777777" w:rsidR="0052539E" w:rsidRDefault="0052539E" w:rsidP="00284CEA">
            <w:pPr>
              <w:spacing w:before="100" w:after="100"/>
              <w:jc w:val="left"/>
              <w:rPr>
                <w:sz w:val="22"/>
              </w:rPr>
            </w:pPr>
            <w:r>
              <w:rPr>
                <w:sz w:val="22"/>
              </w:rPr>
              <w:t>Operational Acceptance of the System as an integrated whole</w:t>
            </w:r>
          </w:p>
        </w:tc>
        <w:tc>
          <w:tcPr>
            <w:tcW w:w="1584" w:type="dxa"/>
          </w:tcPr>
          <w:p w14:paraId="5FFBEB07" w14:textId="77777777" w:rsidR="0052539E" w:rsidRDefault="0052539E">
            <w:pPr>
              <w:spacing w:before="100" w:after="100"/>
              <w:jc w:val="center"/>
              <w:rPr>
                <w:sz w:val="22"/>
              </w:rPr>
            </w:pPr>
            <w:r>
              <w:rPr>
                <w:sz w:val="22"/>
              </w:rPr>
              <w:t>- -</w:t>
            </w:r>
          </w:p>
        </w:tc>
        <w:tc>
          <w:tcPr>
            <w:tcW w:w="1440" w:type="dxa"/>
          </w:tcPr>
          <w:p w14:paraId="5E744EF9" w14:textId="77777777" w:rsidR="0052539E" w:rsidRDefault="0052539E">
            <w:pPr>
              <w:spacing w:before="100" w:after="100"/>
              <w:jc w:val="center"/>
              <w:rPr>
                <w:sz w:val="22"/>
              </w:rPr>
            </w:pPr>
            <w:r>
              <w:rPr>
                <w:sz w:val="22"/>
              </w:rPr>
              <w:t>all sites</w:t>
            </w:r>
          </w:p>
        </w:tc>
        <w:tc>
          <w:tcPr>
            <w:tcW w:w="1440" w:type="dxa"/>
          </w:tcPr>
          <w:p w14:paraId="2F0681B9" w14:textId="77777777" w:rsidR="0052539E" w:rsidRDefault="0052539E">
            <w:pPr>
              <w:spacing w:before="100" w:after="100"/>
              <w:jc w:val="center"/>
              <w:rPr>
                <w:sz w:val="22"/>
              </w:rPr>
            </w:pPr>
          </w:p>
        </w:tc>
        <w:tc>
          <w:tcPr>
            <w:tcW w:w="1584" w:type="dxa"/>
          </w:tcPr>
          <w:p w14:paraId="27AB52D3" w14:textId="77777777" w:rsidR="0052539E" w:rsidRDefault="0052539E">
            <w:pPr>
              <w:spacing w:before="100" w:after="100"/>
              <w:jc w:val="center"/>
              <w:rPr>
                <w:sz w:val="22"/>
              </w:rPr>
            </w:pPr>
            <w:r>
              <w:rPr>
                <w:sz w:val="22"/>
              </w:rPr>
              <w:t>- -</w:t>
            </w:r>
          </w:p>
        </w:tc>
        <w:tc>
          <w:tcPr>
            <w:tcW w:w="1584" w:type="dxa"/>
          </w:tcPr>
          <w:p w14:paraId="72954077" w14:textId="77777777" w:rsidR="0052539E" w:rsidRDefault="0052539E">
            <w:pPr>
              <w:spacing w:before="100" w:after="100"/>
              <w:jc w:val="center"/>
              <w:rPr>
                <w:sz w:val="22"/>
              </w:rPr>
            </w:pPr>
            <w:r>
              <w:rPr>
                <w:sz w:val="22"/>
              </w:rPr>
              <w:t>W__</w:t>
            </w:r>
          </w:p>
        </w:tc>
        <w:tc>
          <w:tcPr>
            <w:tcW w:w="1224" w:type="dxa"/>
          </w:tcPr>
          <w:p w14:paraId="62D710EF" w14:textId="77777777" w:rsidR="0052539E" w:rsidRDefault="0052539E">
            <w:pPr>
              <w:spacing w:before="100" w:after="100"/>
              <w:jc w:val="center"/>
              <w:rPr>
                <w:sz w:val="22"/>
              </w:rPr>
            </w:pPr>
            <w:r>
              <w:rPr>
                <w:sz w:val="22"/>
              </w:rPr>
              <w:t>yes</w:t>
            </w:r>
          </w:p>
        </w:tc>
      </w:tr>
      <w:tr w:rsidR="0052539E" w14:paraId="2D0DBC52" w14:textId="77777777">
        <w:trPr>
          <w:cantSplit/>
        </w:trPr>
        <w:tc>
          <w:tcPr>
            <w:tcW w:w="738" w:type="dxa"/>
          </w:tcPr>
          <w:p w14:paraId="0BDA6276" w14:textId="77777777" w:rsidR="0052539E" w:rsidRDefault="0052539E">
            <w:pPr>
              <w:spacing w:before="100" w:after="100"/>
              <w:jc w:val="center"/>
              <w:rPr>
                <w:sz w:val="22"/>
              </w:rPr>
            </w:pPr>
          </w:p>
        </w:tc>
        <w:tc>
          <w:tcPr>
            <w:tcW w:w="3600" w:type="dxa"/>
          </w:tcPr>
          <w:p w14:paraId="53FFFCA4" w14:textId="77777777" w:rsidR="0052539E" w:rsidRDefault="0052539E" w:rsidP="00284CEA">
            <w:pPr>
              <w:spacing w:before="100" w:after="100"/>
              <w:jc w:val="left"/>
              <w:rPr>
                <w:sz w:val="22"/>
              </w:rPr>
            </w:pPr>
          </w:p>
        </w:tc>
        <w:tc>
          <w:tcPr>
            <w:tcW w:w="1584" w:type="dxa"/>
          </w:tcPr>
          <w:p w14:paraId="1E8C0D20" w14:textId="77777777" w:rsidR="0052539E" w:rsidRDefault="0052539E">
            <w:pPr>
              <w:spacing w:before="100" w:after="100"/>
              <w:jc w:val="center"/>
              <w:rPr>
                <w:sz w:val="22"/>
              </w:rPr>
            </w:pPr>
          </w:p>
        </w:tc>
        <w:tc>
          <w:tcPr>
            <w:tcW w:w="1440" w:type="dxa"/>
          </w:tcPr>
          <w:p w14:paraId="7DE04D87" w14:textId="77777777" w:rsidR="0052539E" w:rsidRDefault="0052539E">
            <w:pPr>
              <w:spacing w:before="100" w:after="100"/>
              <w:jc w:val="center"/>
              <w:rPr>
                <w:sz w:val="22"/>
              </w:rPr>
            </w:pPr>
          </w:p>
        </w:tc>
        <w:tc>
          <w:tcPr>
            <w:tcW w:w="1440" w:type="dxa"/>
          </w:tcPr>
          <w:p w14:paraId="210B2A22" w14:textId="77777777" w:rsidR="0052539E" w:rsidRDefault="0052539E">
            <w:pPr>
              <w:spacing w:before="100" w:after="100"/>
              <w:jc w:val="center"/>
              <w:rPr>
                <w:sz w:val="22"/>
              </w:rPr>
            </w:pPr>
          </w:p>
        </w:tc>
        <w:tc>
          <w:tcPr>
            <w:tcW w:w="1584" w:type="dxa"/>
          </w:tcPr>
          <w:p w14:paraId="445C1805" w14:textId="77777777" w:rsidR="0052539E" w:rsidRDefault="0052539E">
            <w:pPr>
              <w:spacing w:before="100" w:after="100"/>
              <w:jc w:val="center"/>
              <w:rPr>
                <w:sz w:val="22"/>
              </w:rPr>
            </w:pPr>
          </w:p>
        </w:tc>
        <w:tc>
          <w:tcPr>
            <w:tcW w:w="1584" w:type="dxa"/>
          </w:tcPr>
          <w:p w14:paraId="1C123E1A" w14:textId="77777777" w:rsidR="0052539E" w:rsidRDefault="0052539E">
            <w:pPr>
              <w:spacing w:before="100" w:after="100"/>
              <w:jc w:val="center"/>
              <w:rPr>
                <w:sz w:val="22"/>
              </w:rPr>
            </w:pPr>
          </w:p>
        </w:tc>
        <w:tc>
          <w:tcPr>
            <w:tcW w:w="1224" w:type="dxa"/>
          </w:tcPr>
          <w:p w14:paraId="02E52D76" w14:textId="77777777" w:rsidR="0052539E" w:rsidRDefault="0052539E">
            <w:pPr>
              <w:spacing w:before="100" w:after="100"/>
              <w:jc w:val="center"/>
              <w:rPr>
                <w:sz w:val="22"/>
              </w:rPr>
            </w:pPr>
          </w:p>
        </w:tc>
      </w:tr>
      <w:tr w:rsidR="0052539E" w14:paraId="5B1BB94A" w14:textId="77777777">
        <w:trPr>
          <w:cantSplit/>
        </w:trPr>
        <w:tc>
          <w:tcPr>
            <w:tcW w:w="738" w:type="dxa"/>
          </w:tcPr>
          <w:p w14:paraId="02FE4EF7" w14:textId="77777777" w:rsidR="0052539E" w:rsidRDefault="0052539E">
            <w:pPr>
              <w:spacing w:before="100" w:after="100"/>
              <w:jc w:val="center"/>
              <w:rPr>
                <w:sz w:val="22"/>
              </w:rPr>
            </w:pPr>
            <w:r>
              <w:rPr>
                <w:sz w:val="22"/>
              </w:rPr>
              <w:t>z</w:t>
            </w:r>
          </w:p>
        </w:tc>
        <w:tc>
          <w:tcPr>
            <w:tcW w:w="3600" w:type="dxa"/>
          </w:tcPr>
          <w:p w14:paraId="7128148C" w14:textId="77777777" w:rsidR="0052539E" w:rsidRDefault="0052539E" w:rsidP="00284CEA">
            <w:pPr>
              <w:spacing w:before="100" w:after="100"/>
              <w:jc w:val="left"/>
              <w:rPr>
                <w:sz w:val="22"/>
              </w:rPr>
            </w:pPr>
            <w:r>
              <w:rPr>
                <w:sz w:val="22"/>
              </w:rPr>
              <w:t>Recurrent Cost Items</w:t>
            </w:r>
          </w:p>
        </w:tc>
        <w:tc>
          <w:tcPr>
            <w:tcW w:w="1584" w:type="dxa"/>
          </w:tcPr>
          <w:p w14:paraId="29A92F41" w14:textId="77777777" w:rsidR="0052539E" w:rsidRDefault="0052539E">
            <w:pPr>
              <w:spacing w:before="100" w:after="100"/>
              <w:jc w:val="center"/>
              <w:rPr>
                <w:sz w:val="22"/>
              </w:rPr>
            </w:pPr>
          </w:p>
        </w:tc>
        <w:tc>
          <w:tcPr>
            <w:tcW w:w="1440" w:type="dxa"/>
          </w:tcPr>
          <w:p w14:paraId="5A86ACD9" w14:textId="77777777" w:rsidR="0052539E" w:rsidRDefault="0052539E">
            <w:pPr>
              <w:spacing w:before="100" w:after="100"/>
              <w:jc w:val="center"/>
              <w:rPr>
                <w:sz w:val="22"/>
              </w:rPr>
            </w:pPr>
            <w:r>
              <w:rPr>
                <w:sz w:val="22"/>
              </w:rPr>
              <w:t>- -</w:t>
            </w:r>
          </w:p>
        </w:tc>
        <w:tc>
          <w:tcPr>
            <w:tcW w:w="1440" w:type="dxa"/>
          </w:tcPr>
          <w:p w14:paraId="7BA1F1AC" w14:textId="77777777" w:rsidR="0052539E" w:rsidRDefault="0052539E">
            <w:pPr>
              <w:spacing w:before="100" w:after="100"/>
              <w:jc w:val="center"/>
              <w:rPr>
                <w:sz w:val="22"/>
              </w:rPr>
            </w:pPr>
          </w:p>
        </w:tc>
        <w:tc>
          <w:tcPr>
            <w:tcW w:w="1584" w:type="dxa"/>
          </w:tcPr>
          <w:p w14:paraId="0EC14275" w14:textId="77777777" w:rsidR="0052539E" w:rsidRDefault="0052539E">
            <w:pPr>
              <w:spacing w:before="100" w:after="100"/>
              <w:jc w:val="center"/>
              <w:rPr>
                <w:sz w:val="22"/>
              </w:rPr>
            </w:pPr>
          </w:p>
        </w:tc>
        <w:tc>
          <w:tcPr>
            <w:tcW w:w="1584" w:type="dxa"/>
          </w:tcPr>
          <w:p w14:paraId="271F366E" w14:textId="77777777" w:rsidR="0052539E" w:rsidRDefault="0052539E">
            <w:pPr>
              <w:spacing w:before="100" w:after="100"/>
              <w:jc w:val="center"/>
              <w:rPr>
                <w:sz w:val="22"/>
              </w:rPr>
            </w:pPr>
          </w:p>
        </w:tc>
        <w:tc>
          <w:tcPr>
            <w:tcW w:w="1224" w:type="dxa"/>
          </w:tcPr>
          <w:p w14:paraId="7377EF14" w14:textId="77777777" w:rsidR="0052539E" w:rsidRDefault="0052539E">
            <w:pPr>
              <w:spacing w:before="100" w:after="100"/>
              <w:jc w:val="center"/>
              <w:rPr>
                <w:sz w:val="22"/>
              </w:rPr>
            </w:pPr>
          </w:p>
        </w:tc>
      </w:tr>
      <w:tr w:rsidR="0052539E" w14:paraId="54B3DF54" w14:textId="77777777">
        <w:trPr>
          <w:cantSplit/>
        </w:trPr>
        <w:tc>
          <w:tcPr>
            <w:tcW w:w="738" w:type="dxa"/>
          </w:tcPr>
          <w:p w14:paraId="51A042CB" w14:textId="77777777" w:rsidR="0052539E" w:rsidRDefault="0052539E">
            <w:pPr>
              <w:spacing w:before="100" w:after="100"/>
              <w:jc w:val="center"/>
              <w:rPr>
                <w:sz w:val="22"/>
              </w:rPr>
            </w:pPr>
            <w:r>
              <w:rPr>
                <w:sz w:val="22"/>
              </w:rPr>
              <w:t>z.1</w:t>
            </w:r>
          </w:p>
        </w:tc>
        <w:tc>
          <w:tcPr>
            <w:tcW w:w="3600" w:type="dxa"/>
          </w:tcPr>
          <w:p w14:paraId="0C2F49B4" w14:textId="77777777" w:rsidR="0052539E" w:rsidRDefault="0052539E" w:rsidP="00284CEA">
            <w:pPr>
              <w:spacing w:before="100" w:after="100"/>
              <w:ind w:left="342"/>
              <w:jc w:val="left"/>
              <w:rPr>
                <w:sz w:val="22"/>
              </w:rPr>
            </w:pPr>
            <w:r>
              <w:rPr>
                <w:sz w:val="22"/>
              </w:rPr>
              <w:t>Headquarters Recurrent Cost Items</w:t>
            </w:r>
          </w:p>
        </w:tc>
        <w:tc>
          <w:tcPr>
            <w:tcW w:w="1584" w:type="dxa"/>
          </w:tcPr>
          <w:p w14:paraId="0D2B3DB5" w14:textId="77777777" w:rsidR="0052539E" w:rsidRDefault="0052539E">
            <w:pPr>
              <w:spacing w:before="100" w:after="100"/>
              <w:jc w:val="center"/>
              <w:rPr>
                <w:sz w:val="22"/>
                <w:lang w:val="es-ES"/>
              </w:rPr>
            </w:pPr>
            <w:r>
              <w:rPr>
                <w:sz w:val="22"/>
                <w:lang w:val="es-ES"/>
              </w:rPr>
              <w:t>n.1</w:t>
            </w:r>
          </w:p>
        </w:tc>
        <w:tc>
          <w:tcPr>
            <w:tcW w:w="1440" w:type="dxa"/>
          </w:tcPr>
          <w:p w14:paraId="4EEB0EE3" w14:textId="77777777" w:rsidR="0052539E" w:rsidRDefault="0052539E">
            <w:pPr>
              <w:spacing w:before="100" w:after="100"/>
              <w:jc w:val="center"/>
              <w:rPr>
                <w:sz w:val="22"/>
                <w:lang w:val="es-ES"/>
              </w:rPr>
            </w:pPr>
            <w:r>
              <w:rPr>
                <w:sz w:val="22"/>
                <w:lang w:val="es-ES"/>
              </w:rPr>
              <w:t>HQ</w:t>
            </w:r>
          </w:p>
        </w:tc>
        <w:tc>
          <w:tcPr>
            <w:tcW w:w="1440" w:type="dxa"/>
          </w:tcPr>
          <w:p w14:paraId="2AA6F4E8" w14:textId="77777777" w:rsidR="0052539E" w:rsidRDefault="0052539E">
            <w:pPr>
              <w:spacing w:before="100" w:after="100"/>
              <w:jc w:val="center"/>
              <w:rPr>
                <w:sz w:val="22"/>
                <w:lang w:val="es-ES"/>
              </w:rPr>
            </w:pPr>
          </w:p>
        </w:tc>
        <w:tc>
          <w:tcPr>
            <w:tcW w:w="1584" w:type="dxa"/>
          </w:tcPr>
          <w:p w14:paraId="620E24F9" w14:textId="77777777" w:rsidR="0052539E" w:rsidRDefault="0052539E">
            <w:pPr>
              <w:spacing w:before="100" w:after="100"/>
              <w:jc w:val="center"/>
              <w:rPr>
                <w:sz w:val="22"/>
                <w:lang w:val="es-ES"/>
              </w:rPr>
            </w:pPr>
          </w:p>
        </w:tc>
        <w:tc>
          <w:tcPr>
            <w:tcW w:w="1584" w:type="dxa"/>
          </w:tcPr>
          <w:p w14:paraId="53AD433E" w14:textId="77777777" w:rsidR="0052539E" w:rsidRDefault="0052539E">
            <w:pPr>
              <w:spacing w:before="100" w:after="100"/>
              <w:jc w:val="center"/>
              <w:rPr>
                <w:sz w:val="22"/>
                <w:lang w:val="es-ES"/>
              </w:rPr>
            </w:pPr>
          </w:p>
        </w:tc>
        <w:tc>
          <w:tcPr>
            <w:tcW w:w="1224" w:type="dxa"/>
          </w:tcPr>
          <w:p w14:paraId="38F972BF" w14:textId="77777777" w:rsidR="0052539E" w:rsidRDefault="0052539E">
            <w:pPr>
              <w:spacing w:before="100" w:after="100"/>
              <w:jc w:val="center"/>
              <w:rPr>
                <w:sz w:val="22"/>
                <w:lang w:val="es-ES"/>
              </w:rPr>
            </w:pPr>
            <w:r>
              <w:rPr>
                <w:sz w:val="22"/>
                <w:lang w:val="es-ES"/>
              </w:rPr>
              <w:t>no</w:t>
            </w:r>
          </w:p>
        </w:tc>
      </w:tr>
      <w:tr w:rsidR="0052539E" w14:paraId="29372F5A" w14:textId="77777777">
        <w:trPr>
          <w:cantSplit/>
        </w:trPr>
        <w:tc>
          <w:tcPr>
            <w:tcW w:w="738" w:type="dxa"/>
          </w:tcPr>
          <w:p w14:paraId="138B8078" w14:textId="77777777" w:rsidR="0052539E" w:rsidRDefault="0052539E">
            <w:pPr>
              <w:spacing w:before="100" w:after="100"/>
              <w:jc w:val="center"/>
              <w:rPr>
                <w:sz w:val="22"/>
              </w:rPr>
            </w:pPr>
            <w:r>
              <w:rPr>
                <w:sz w:val="22"/>
              </w:rPr>
              <w:t>x.2</w:t>
            </w:r>
          </w:p>
        </w:tc>
        <w:tc>
          <w:tcPr>
            <w:tcW w:w="3600" w:type="dxa"/>
          </w:tcPr>
          <w:p w14:paraId="69CC4519" w14:textId="77777777" w:rsidR="0052539E" w:rsidRDefault="0052539E" w:rsidP="00284CEA">
            <w:pPr>
              <w:spacing w:before="100" w:after="100"/>
              <w:ind w:left="342"/>
              <w:jc w:val="left"/>
              <w:rPr>
                <w:sz w:val="22"/>
              </w:rPr>
            </w:pPr>
            <w:r>
              <w:rPr>
                <w:sz w:val="22"/>
              </w:rPr>
              <w:t>Region 1 Recurrent Cost Items</w:t>
            </w:r>
          </w:p>
        </w:tc>
        <w:tc>
          <w:tcPr>
            <w:tcW w:w="1584" w:type="dxa"/>
          </w:tcPr>
          <w:p w14:paraId="5C83B130" w14:textId="77777777" w:rsidR="0052539E" w:rsidRDefault="0052539E">
            <w:pPr>
              <w:spacing w:before="100" w:after="100"/>
              <w:jc w:val="center"/>
              <w:rPr>
                <w:sz w:val="22"/>
              </w:rPr>
            </w:pPr>
            <w:r>
              <w:rPr>
                <w:sz w:val="22"/>
              </w:rPr>
              <w:t>n.2</w:t>
            </w:r>
          </w:p>
        </w:tc>
        <w:tc>
          <w:tcPr>
            <w:tcW w:w="1440" w:type="dxa"/>
          </w:tcPr>
          <w:p w14:paraId="433167DD" w14:textId="77777777" w:rsidR="0052539E" w:rsidRDefault="0052539E">
            <w:pPr>
              <w:spacing w:before="100" w:after="100"/>
              <w:jc w:val="center"/>
              <w:rPr>
                <w:sz w:val="22"/>
              </w:rPr>
            </w:pPr>
            <w:r>
              <w:rPr>
                <w:sz w:val="22"/>
              </w:rPr>
              <w:t>R1.1, R1.2, ... R1.m</w:t>
            </w:r>
          </w:p>
        </w:tc>
        <w:tc>
          <w:tcPr>
            <w:tcW w:w="1440" w:type="dxa"/>
          </w:tcPr>
          <w:p w14:paraId="596A5290" w14:textId="77777777" w:rsidR="0052539E" w:rsidRDefault="0052539E">
            <w:pPr>
              <w:spacing w:before="100" w:after="100"/>
              <w:jc w:val="center"/>
              <w:rPr>
                <w:sz w:val="22"/>
              </w:rPr>
            </w:pPr>
          </w:p>
        </w:tc>
        <w:tc>
          <w:tcPr>
            <w:tcW w:w="1584" w:type="dxa"/>
          </w:tcPr>
          <w:p w14:paraId="5EEE50E0" w14:textId="77777777" w:rsidR="0052539E" w:rsidRDefault="0052539E">
            <w:pPr>
              <w:spacing w:before="100" w:after="100"/>
              <w:jc w:val="center"/>
              <w:rPr>
                <w:sz w:val="22"/>
              </w:rPr>
            </w:pPr>
          </w:p>
        </w:tc>
        <w:tc>
          <w:tcPr>
            <w:tcW w:w="1584" w:type="dxa"/>
          </w:tcPr>
          <w:p w14:paraId="77A19729" w14:textId="77777777" w:rsidR="0052539E" w:rsidRDefault="0052539E">
            <w:pPr>
              <w:spacing w:before="100" w:after="100"/>
              <w:jc w:val="center"/>
              <w:rPr>
                <w:sz w:val="22"/>
              </w:rPr>
            </w:pPr>
          </w:p>
        </w:tc>
        <w:tc>
          <w:tcPr>
            <w:tcW w:w="1224" w:type="dxa"/>
          </w:tcPr>
          <w:p w14:paraId="0D30EE6B" w14:textId="77777777" w:rsidR="0052539E" w:rsidRDefault="0052539E">
            <w:pPr>
              <w:spacing w:before="100" w:after="100"/>
              <w:jc w:val="center"/>
              <w:rPr>
                <w:sz w:val="22"/>
                <w:lang w:val="es-ES"/>
              </w:rPr>
            </w:pPr>
            <w:r>
              <w:rPr>
                <w:sz w:val="22"/>
                <w:lang w:val="es-ES"/>
              </w:rPr>
              <w:t>no</w:t>
            </w:r>
          </w:p>
        </w:tc>
      </w:tr>
      <w:tr w:rsidR="0052539E" w14:paraId="3DD2A67C" w14:textId="77777777">
        <w:trPr>
          <w:cantSplit/>
        </w:trPr>
        <w:tc>
          <w:tcPr>
            <w:tcW w:w="738" w:type="dxa"/>
          </w:tcPr>
          <w:p w14:paraId="4520572D" w14:textId="77777777" w:rsidR="0052539E" w:rsidRDefault="0052539E">
            <w:pPr>
              <w:spacing w:before="100" w:after="100"/>
              <w:jc w:val="center"/>
              <w:rPr>
                <w:sz w:val="22"/>
                <w:lang w:val="es-ES"/>
              </w:rPr>
            </w:pPr>
            <w:r>
              <w:rPr>
                <w:sz w:val="22"/>
                <w:lang w:val="es-ES"/>
              </w:rPr>
              <w:t>x.3</w:t>
            </w:r>
          </w:p>
        </w:tc>
        <w:tc>
          <w:tcPr>
            <w:tcW w:w="3600" w:type="dxa"/>
          </w:tcPr>
          <w:p w14:paraId="04BD3E21" w14:textId="77777777" w:rsidR="0052539E" w:rsidRDefault="0052539E" w:rsidP="00284CEA">
            <w:pPr>
              <w:spacing w:before="100" w:after="100"/>
              <w:ind w:left="342"/>
              <w:jc w:val="left"/>
              <w:rPr>
                <w:sz w:val="22"/>
                <w:lang w:val="es-ES"/>
              </w:rPr>
            </w:pPr>
            <w:r>
              <w:rPr>
                <w:sz w:val="22"/>
                <w:lang w:val="es-ES"/>
              </w:rPr>
              <w:t xml:space="preserve"> etc.</w:t>
            </w:r>
          </w:p>
        </w:tc>
        <w:tc>
          <w:tcPr>
            <w:tcW w:w="1584" w:type="dxa"/>
          </w:tcPr>
          <w:p w14:paraId="6B05373A" w14:textId="77777777" w:rsidR="0052539E" w:rsidRDefault="0052539E">
            <w:pPr>
              <w:spacing w:before="100" w:after="100"/>
              <w:jc w:val="center"/>
              <w:rPr>
                <w:sz w:val="22"/>
              </w:rPr>
            </w:pPr>
            <w:r>
              <w:rPr>
                <w:sz w:val="22"/>
              </w:rPr>
              <w:t>:</w:t>
            </w:r>
          </w:p>
        </w:tc>
        <w:tc>
          <w:tcPr>
            <w:tcW w:w="1440" w:type="dxa"/>
          </w:tcPr>
          <w:p w14:paraId="42249199" w14:textId="77777777" w:rsidR="0052539E" w:rsidRDefault="0052539E">
            <w:pPr>
              <w:spacing w:before="100" w:after="100"/>
              <w:jc w:val="center"/>
              <w:rPr>
                <w:sz w:val="22"/>
              </w:rPr>
            </w:pPr>
            <w:r>
              <w:rPr>
                <w:sz w:val="22"/>
              </w:rPr>
              <w:t>:</w:t>
            </w:r>
          </w:p>
        </w:tc>
        <w:tc>
          <w:tcPr>
            <w:tcW w:w="1440" w:type="dxa"/>
          </w:tcPr>
          <w:p w14:paraId="0FF27938" w14:textId="77777777" w:rsidR="0052539E" w:rsidRDefault="0052539E">
            <w:pPr>
              <w:spacing w:before="100" w:after="100"/>
              <w:jc w:val="center"/>
              <w:rPr>
                <w:sz w:val="22"/>
              </w:rPr>
            </w:pPr>
          </w:p>
        </w:tc>
        <w:tc>
          <w:tcPr>
            <w:tcW w:w="1584" w:type="dxa"/>
          </w:tcPr>
          <w:p w14:paraId="64211CA1" w14:textId="77777777" w:rsidR="0052539E" w:rsidRDefault="0052539E">
            <w:pPr>
              <w:spacing w:before="100" w:after="100"/>
              <w:jc w:val="center"/>
              <w:rPr>
                <w:sz w:val="22"/>
              </w:rPr>
            </w:pPr>
          </w:p>
        </w:tc>
        <w:tc>
          <w:tcPr>
            <w:tcW w:w="1584" w:type="dxa"/>
          </w:tcPr>
          <w:p w14:paraId="65542AAC" w14:textId="77777777" w:rsidR="0052539E" w:rsidRDefault="0052539E">
            <w:pPr>
              <w:spacing w:before="100" w:after="100"/>
              <w:jc w:val="center"/>
              <w:rPr>
                <w:sz w:val="22"/>
              </w:rPr>
            </w:pPr>
          </w:p>
        </w:tc>
        <w:tc>
          <w:tcPr>
            <w:tcW w:w="1224" w:type="dxa"/>
          </w:tcPr>
          <w:p w14:paraId="68F5EEAF" w14:textId="77777777" w:rsidR="0052539E" w:rsidRDefault="0052539E">
            <w:pPr>
              <w:spacing w:before="100" w:after="100"/>
              <w:jc w:val="center"/>
              <w:rPr>
                <w:sz w:val="22"/>
              </w:rPr>
            </w:pPr>
          </w:p>
        </w:tc>
      </w:tr>
      <w:tr w:rsidR="0052539E" w14:paraId="49B245E5" w14:textId="77777777">
        <w:trPr>
          <w:cantSplit/>
        </w:trPr>
        <w:tc>
          <w:tcPr>
            <w:tcW w:w="738" w:type="dxa"/>
          </w:tcPr>
          <w:p w14:paraId="5549C700" w14:textId="77777777" w:rsidR="0052539E" w:rsidRDefault="0052539E">
            <w:pPr>
              <w:spacing w:before="100" w:after="100"/>
              <w:jc w:val="center"/>
              <w:rPr>
                <w:sz w:val="22"/>
              </w:rPr>
            </w:pPr>
            <w:r>
              <w:rPr>
                <w:sz w:val="22"/>
              </w:rPr>
              <w:t>x.j+1</w:t>
            </w:r>
          </w:p>
        </w:tc>
        <w:tc>
          <w:tcPr>
            <w:tcW w:w="3600" w:type="dxa"/>
          </w:tcPr>
          <w:p w14:paraId="0A6430AE" w14:textId="77777777" w:rsidR="0052539E" w:rsidRDefault="0052539E" w:rsidP="00284CEA">
            <w:pPr>
              <w:spacing w:before="100" w:after="100"/>
              <w:ind w:left="342"/>
              <w:jc w:val="left"/>
              <w:rPr>
                <w:sz w:val="22"/>
              </w:rPr>
            </w:pPr>
            <w:r>
              <w:rPr>
                <w:sz w:val="22"/>
              </w:rPr>
              <w:t>Region J Recurrent Cost Items</w:t>
            </w:r>
          </w:p>
        </w:tc>
        <w:tc>
          <w:tcPr>
            <w:tcW w:w="1584" w:type="dxa"/>
          </w:tcPr>
          <w:p w14:paraId="40AC4958" w14:textId="77777777" w:rsidR="0052539E" w:rsidRDefault="0052539E">
            <w:pPr>
              <w:spacing w:before="100" w:after="100"/>
              <w:jc w:val="center"/>
              <w:rPr>
                <w:sz w:val="22"/>
                <w:lang w:val="es-ES"/>
              </w:rPr>
            </w:pPr>
            <w:r>
              <w:rPr>
                <w:sz w:val="22"/>
                <w:lang w:val="es-ES"/>
              </w:rPr>
              <w:t>n.j</w:t>
            </w:r>
          </w:p>
        </w:tc>
        <w:tc>
          <w:tcPr>
            <w:tcW w:w="1440" w:type="dxa"/>
          </w:tcPr>
          <w:p w14:paraId="2C868F69" w14:textId="77777777" w:rsidR="0052539E" w:rsidRDefault="0052539E">
            <w:pPr>
              <w:spacing w:before="100" w:after="100"/>
              <w:jc w:val="center"/>
              <w:rPr>
                <w:sz w:val="22"/>
                <w:lang w:val="es-ES"/>
              </w:rPr>
            </w:pPr>
            <w:r>
              <w:rPr>
                <w:sz w:val="22"/>
                <w:lang w:val="es-ES"/>
              </w:rPr>
              <w:t>Rj.1, Rj.2, ... Rj.m</w:t>
            </w:r>
          </w:p>
        </w:tc>
        <w:tc>
          <w:tcPr>
            <w:tcW w:w="1440" w:type="dxa"/>
          </w:tcPr>
          <w:p w14:paraId="41386BD6" w14:textId="77777777" w:rsidR="0052539E" w:rsidRDefault="0052539E">
            <w:pPr>
              <w:spacing w:before="100" w:after="100"/>
              <w:jc w:val="center"/>
              <w:rPr>
                <w:sz w:val="22"/>
                <w:lang w:val="es-ES"/>
              </w:rPr>
            </w:pPr>
          </w:p>
        </w:tc>
        <w:tc>
          <w:tcPr>
            <w:tcW w:w="1584" w:type="dxa"/>
          </w:tcPr>
          <w:p w14:paraId="2C8DCF87" w14:textId="77777777" w:rsidR="0052539E" w:rsidRDefault="0052539E">
            <w:pPr>
              <w:spacing w:before="100" w:after="100"/>
              <w:jc w:val="center"/>
              <w:rPr>
                <w:sz w:val="22"/>
                <w:lang w:val="es-ES"/>
              </w:rPr>
            </w:pPr>
          </w:p>
        </w:tc>
        <w:tc>
          <w:tcPr>
            <w:tcW w:w="1584" w:type="dxa"/>
          </w:tcPr>
          <w:p w14:paraId="575F3F44" w14:textId="77777777" w:rsidR="0052539E" w:rsidRDefault="0052539E">
            <w:pPr>
              <w:spacing w:before="100" w:after="100"/>
              <w:jc w:val="center"/>
              <w:rPr>
                <w:sz w:val="22"/>
                <w:lang w:val="es-ES"/>
              </w:rPr>
            </w:pPr>
          </w:p>
        </w:tc>
        <w:tc>
          <w:tcPr>
            <w:tcW w:w="1224" w:type="dxa"/>
          </w:tcPr>
          <w:p w14:paraId="7C0AE9A4" w14:textId="77777777" w:rsidR="0052539E" w:rsidRDefault="0052539E">
            <w:pPr>
              <w:spacing w:before="100" w:after="100"/>
              <w:jc w:val="center"/>
              <w:rPr>
                <w:sz w:val="22"/>
                <w:lang w:val="es-ES"/>
              </w:rPr>
            </w:pPr>
            <w:r>
              <w:rPr>
                <w:sz w:val="22"/>
                <w:lang w:val="es-ES"/>
              </w:rPr>
              <w:t>no</w:t>
            </w:r>
          </w:p>
        </w:tc>
      </w:tr>
      <w:tr w:rsidR="0052539E" w14:paraId="06D3A409" w14:textId="77777777">
        <w:trPr>
          <w:cantSplit/>
        </w:trPr>
        <w:tc>
          <w:tcPr>
            <w:tcW w:w="738" w:type="dxa"/>
          </w:tcPr>
          <w:p w14:paraId="57302BD8" w14:textId="77777777" w:rsidR="0052539E" w:rsidRDefault="0052539E">
            <w:pPr>
              <w:spacing w:before="100" w:after="100"/>
              <w:jc w:val="center"/>
              <w:rPr>
                <w:sz w:val="22"/>
                <w:lang w:val="es-ES"/>
              </w:rPr>
            </w:pPr>
          </w:p>
        </w:tc>
        <w:tc>
          <w:tcPr>
            <w:tcW w:w="3600" w:type="dxa"/>
          </w:tcPr>
          <w:p w14:paraId="6E0EEC83" w14:textId="77777777" w:rsidR="0052539E" w:rsidRDefault="0052539E">
            <w:pPr>
              <w:spacing w:before="100" w:after="100"/>
              <w:rPr>
                <w:sz w:val="22"/>
              </w:rPr>
            </w:pPr>
            <w:r>
              <w:rPr>
                <w:sz w:val="22"/>
                <w:lang w:val="es-ES"/>
              </w:rPr>
              <w:t xml:space="preserve">       </w:t>
            </w:r>
            <w:r>
              <w:rPr>
                <w:sz w:val="22"/>
              </w:rPr>
              <w:t>etc.</w:t>
            </w:r>
          </w:p>
        </w:tc>
        <w:tc>
          <w:tcPr>
            <w:tcW w:w="1584" w:type="dxa"/>
          </w:tcPr>
          <w:p w14:paraId="4D943EC5" w14:textId="77777777" w:rsidR="0052539E" w:rsidRDefault="0052539E">
            <w:pPr>
              <w:spacing w:before="100" w:after="100"/>
              <w:jc w:val="center"/>
              <w:rPr>
                <w:sz w:val="22"/>
              </w:rPr>
            </w:pPr>
          </w:p>
        </w:tc>
        <w:tc>
          <w:tcPr>
            <w:tcW w:w="1440" w:type="dxa"/>
          </w:tcPr>
          <w:p w14:paraId="4B38FC09" w14:textId="77777777" w:rsidR="0052539E" w:rsidRDefault="0052539E">
            <w:pPr>
              <w:spacing w:before="100" w:after="100"/>
              <w:jc w:val="center"/>
              <w:rPr>
                <w:sz w:val="22"/>
              </w:rPr>
            </w:pPr>
          </w:p>
        </w:tc>
        <w:tc>
          <w:tcPr>
            <w:tcW w:w="1440" w:type="dxa"/>
          </w:tcPr>
          <w:p w14:paraId="6429B165" w14:textId="77777777" w:rsidR="0052539E" w:rsidRDefault="0052539E">
            <w:pPr>
              <w:spacing w:before="100" w:after="100"/>
              <w:jc w:val="center"/>
              <w:rPr>
                <w:sz w:val="22"/>
              </w:rPr>
            </w:pPr>
          </w:p>
        </w:tc>
        <w:tc>
          <w:tcPr>
            <w:tcW w:w="1584" w:type="dxa"/>
          </w:tcPr>
          <w:p w14:paraId="2E875E83" w14:textId="77777777" w:rsidR="0052539E" w:rsidRDefault="0052539E">
            <w:pPr>
              <w:spacing w:before="100" w:after="100"/>
              <w:jc w:val="center"/>
              <w:rPr>
                <w:sz w:val="22"/>
              </w:rPr>
            </w:pPr>
          </w:p>
        </w:tc>
        <w:tc>
          <w:tcPr>
            <w:tcW w:w="1584" w:type="dxa"/>
          </w:tcPr>
          <w:p w14:paraId="1A4193DF" w14:textId="77777777" w:rsidR="0052539E" w:rsidRDefault="0052539E">
            <w:pPr>
              <w:spacing w:before="100" w:after="100"/>
              <w:jc w:val="center"/>
              <w:rPr>
                <w:sz w:val="22"/>
              </w:rPr>
            </w:pPr>
          </w:p>
        </w:tc>
        <w:tc>
          <w:tcPr>
            <w:tcW w:w="1224" w:type="dxa"/>
          </w:tcPr>
          <w:p w14:paraId="60D2820A" w14:textId="77777777" w:rsidR="0052539E" w:rsidRDefault="0052539E">
            <w:pPr>
              <w:spacing w:before="100" w:after="100"/>
              <w:jc w:val="center"/>
              <w:rPr>
                <w:sz w:val="22"/>
              </w:rPr>
            </w:pPr>
          </w:p>
        </w:tc>
      </w:tr>
    </w:tbl>
    <w:p w14:paraId="00489E0D" w14:textId="77777777" w:rsidR="0052539E" w:rsidRDefault="0052539E">
      <w:pPr>
        <w:jc w:val="left"/>
        <w:rPr>
          <w:sz w:val="22"/>
        </w:rPr>
      </w:pPr>
    </w:p>
    <w:p w14:paraId="7CE415B6" w14:textId="77777777" w:rsidR="0052539E" w:rsidRDefault="0052539E">
      <w:pPr>
        <w:tabs>
          <w:tab w:val="left" w:pos="9900"/>
        </w:tabs>
        <w:ind w:left="1260" w:hanging="1260"/>
        <w:rPr>
          <w:sz w:val="22"/>
        </w:rPr>
      </w:pPr>
      <w:r>
        <w:rPr>
          <w:b/>
          <w:sz w:val="22"/>
        </w:rPr>
        <w:t>Note:</w:t>
      </w:r>
      <w:r>
        <w:rPr>
          <w:sz w:val="22"/>
        </w:rPr>
        <w:tab/>
        <w:t>Refer to the System Inventory Table(s) below for the specific items and components that constitute the Subsystems or item.  Refer to the Site Table(s) below for details regarding the site and the site code.</w:t>
      </w:r>
    </w:p>
    <w:p w14:paraId="5521E1C6" w14:textId="77777777" w:rsidR="0052539E" w:rsidRDefault="0052539E">
      <w:pPr>
        <w:tabs>
          <w:tab w:val="left" w:pos="9900"/>
        </w:tabs>
        <w:ind w:left="1267" w:hanging="1267"/>
        <w:jc w:val="left"/>
        <w:rPr>
          <w:sz w:val="22"/>
        </w:rPr>
        <w:sectPr w:rsidR="0052539E">
          <w:headerReference w:type="even" r:id="rId63"/>
          <w:headerReference w:type="default" r:id="rId64"/>
          <w:footnotePr>
            <w:numRestart w:val="eachPage"/>
          </w:footnotePr>
          <w:endnotePr>
            <w:numRestart w:val="eachSect"/>
          </w:endnotePr>
          <w:pgSz w:w="15840" w:h="12240" w:orient="landscape" w:code="1"/>
          <w:pgMar w:top="1800" w:right="1354" w:bottom="1440" w:left="1152" w:header="720" w:footer="432" w:gutter="0"/>
          <w:cols w:space="720"/>
          <w:formProt w:val="0"/>
        </w:sectPr>
      </w:pPr>
      <w:r>
        <w:rPr>
          <w:b/>
          <w:sz w:val="22"/>
        </w:rPr>
        <w:tab/>
      </w:r>
      <w:r>
        <w:rPr>
          <w:sz w:val="22"/>
        </w:rPr>
        <w:t xml:space="preserve">- -  indicates not applicable.  “  indicates repetition of table entry above. </w:t>
      </w:r>
    </w:p>
    <w:p w14:paraId="0FDF5E7F" w14:textId="77777777" w:rsidR="0052539E" w:rsidRDefault="0052539E">
      <w:pPr>
        <w:pStyle w:val="Head72"/>
        <w:jc w:val="center"/>
      </w:pPr>
      <w:bookmarkStart w:id="466" w:name="_Toc433161261"/>
      <w:bookmarkStart w:id="467" w:name="_Toc521498272"/>
      <w:bookmarkStart w:id="468" w:name="_Toc44063096"/>
      <w:r>
        <w:t xml:space="preserve">System Inventory Table (Supply and Installation Cost Items)  </w:t>
      </w:r>
      <w:r>
        <w:rPr>
          <w:rStyle w:val="PreparersOption"/>
          <w:sz w:val="28"/>
        </w:rPr>
        <w:t xml:space="preserve">[ insert:  </w:t>
      </w:r>
      <w:r>
        <w:rPr>
          <w:rStyle w:val="PreparersOption"/>
          <w:b/>
          <w:sz w:val="28"/>
        </w:rPr>
        <w:t>identifying number</w:t>
      </w:r>
      <w:r>
        <w:rPr>
          <w:rStyle w:val="PreparersOption"/>
          <w:sz w:val="28"/>
        </w:rPr>
        <w:t> ]</w:t>
      </w:r>
      <w:bookmarkEnd w:id="466"/>
      <w:bookmarkEnd w:id="467"/>
      <w:bookmarkEnd w:id="468"/>
    </w:p>
    <w:p w14:paraId="0738E164" w14:textId="77777777" w:rsidR="0052539E" w:rsidRDefault="0052539E">
      <w:pPr>
        <w:jc w:val="center"/>
        <w:rPr>
          <w:rStyle w:val="preparersnote"/>
        </w:rPr>
      </w:pPr>
      <w:r>
        <w:t xml:space="preserve">System, Subsystem, or lot number:  </w:t>
      </w:r>
      <w:r>
        <w:rPr>
          <w:rStyle w:val="Preparersnotenobold"/>
        </w:rPr>
        <w:t>[ if a multi-lot procurement, insert:</w:t>
      </w:r>
      <w:r>
        <w:rPr>
          <w:rStyle w:val="preparersnote"/>
        </w:rPr>
        <w:t xml:space="preserve">  lot number, </w:t>
      </w:r>
      <w:r>
        <w:rPr>
          <w:rStyle w:val="preparersnote"/>
          <w:b w:val="0"/>
        </w:rPr>
        <w:t>otherwise state</w:t>
      </w:r>
      <w:r>
        <w:rPr>
          <w:rStyle w:val="preparersnote"/>
        </w:rPr>
        <w:t xml:space="preserve"> “entire System procurement” </w:t>
      </w:r>
      <w:r>
        <w:rPr>
          <w:rStyle w:val="Preparersnotenobold"/>
        </w:rPr>
        <w:t>]</w:t>
      </w:r>
    </w:p>
    <w:p w14:paraId="2C2B7619" w14:textId="77777777" w:rsidR="0052539E" w:rsidRDefault="0052539E">
      <w:pPr>
        <w:jc w:val="center"/>
        <w:rPr>
          <w:rStyle w:val="preparersnote"/>
        </w:rPr>
      </w:pPr>
      <w:r>
        <w:t xml:space="preserve">Line item number:  </w:t>
      </w:r>
      <w:r>
        <w:rPr>
          <w:rStyle w:val="Preparersnotenobold"/>
        </w:rPr>
        <w:t>[ specify:</w:t>
      </w:r>
      <w:r>
        <w:rPr>
          <w:rStyle w:val="preparersnote"/>
        </w:rPr>
        <w:t xml:space="preserve">  relevant line item number from the Implementation Schedule (e.g., 1.1) </w:t>
      </w:r>
      <w:r>
        <w:rPr>
          <w:rStyle w:val="Preparersnotenobold"/>
        </w:rPr>
        <w:t>]</w:t>
      </w:r>
    </w:p>
    <w:p w14:paraId="1A5E5C79" w14:textId="77777777" w:rsidR="0052539E" w:rsidRDefault="0052539E">
      <w:pPr>
        <w:jc w:val="center"/>
        <w:rPr>
          <w:rStyle w:val="Preparersnotenobold"/>
        </w:rPr>
      </w:pPr>
      <w:r>
        <w:rPr>
          <w:rStyle w:val="Preparersnotenobold"/>
        </w:rPr>
        <w:t xml:space="preserve">[ as necessary for the supply and installation of the System, specify:  </w:t>
      </w:r>
      <w:r>
        <w:rPr>
          <w:rStyle w:val="Preparersnotenobold"/>
          <w:b/>
        </w:rPr>
        <w:t xml:space="preserve">the detailed components and quantities in the System Inventory Table below for the line item specified above, modifying the sample components and sample table entries as needed.  </w:t>
      </w:r>
      <w:r>
        <w:rPr>
          <w:rStyle w:val="Preparersnotenobold"/>
        </w:rPr>
        <w:t>Repeat the System Inventory Table as needed to cover each and every line item in the Implementation Schedule that requires elaboration.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52539E" w14:paraId="20AB6ED9" w14:textId="77777777">
        <w:trPr>
          <w:cantSplit/>
          <w:tblHeader/>
        </w:trPr>
        <w:tc>
          <w:tcPr>
            <w:tcW w:w="1440" w:type="dxa"/>
          </w:tcPr>
          <w:p w14:paraId="310E5B0F" w14:textId="77777777" w:rsidR="0052539E" w:rsidRDefault="0052539E">
            <w:pPr>
              <w:spacing w:before="100" w:after="100"/>
              <w:jc w:val="center"/>
              <w:rPr>
                <w:sz w:val="22"/>
                <w:lang w:val="es-ES"/>
              </w:rPr>
            </w:pPr>
            <w:r w:rsidRPr="00E81EDC">
              <w:rPr>
                <w:sz w:val="22"/>
              </w:rPr>
              <w:br/>
            </w:r>
            <w:r>
              <w:rPr>
                <w:sz w:val="22"/>
              </w:rPr>
              <w:t>Component</w:t>
            </w:r>
            <w:r>
              <w:rPr>
                <w:sz w:val="22"/>
                <w:lang w:val="es-ES"/>
              </w:rPr>
              <w:t xml:space="preserve"> </w:t>
            </w:r>
            <w:r>
              <w:rPr>
                <w:sz w:val="22"/>
                <w:lang w:val="es-ES"/>
              </w:rPr>
              <w:br/>
              <w:t>No.</w:t>
            </w:r>
          </w:p>
        </w:tc>
        <w:tc>
          <w:tcPr>
            <w:tcW w:w="5400" w:type="dxa"/>
          </w:tcPr>
          <w:p w14:paraId="0EC824C5" w14:textId="77777777" w:rsidR="0052539E" w:rsidRDefault="0052539E">
            <w:pPr>
              <w:spacing w:before="100" w:after="100"/>
              <w:jc w:val="center"/>
              <w:rPr>
                <w:sz w:val="22"/>
              </w:rPr>
            </w:pPr>
            <w:r>
              <w:rPr>
                <w:sz w:val="22"/>
                <w:lang w:val="es-ES"/>
              </w:rPr>
              <w:br/>
            </w:r>
            <w:r>
              <w:rPr>
                <w:sz w:val="22"/>
                <w:lang w:val="es-ES"/>
              </w:rPr>
              <w:br/>
            </w:r>
            <w:r>
              <w:rPr>
                <w:sz w:val="22"/>
              </w:rPr>
              <w:t>Component</w:t>
            </w:r>
          </w:p>
        </w:tc>
        <w:tc>
          <w:tcPr>
            <w:tcW w:w="2160" w:type="dxa"/>
          </w:tcPr>
          <w:p w14:paraId="2F3756A2" w14:textId="77777777" w:rsidR="0052539E" w:rsidRDefault="0052539E">
            <w:pPr>
              <w:spacing w:before="100" w:after="100"/>
              <w:jc w:val="center"/>
              <w:rPr>
                <w:sz w:val="22"/>
              </w:rPr>
            </w:pPr>
            <w:r>
              <w:rPr>
                <w:sz w:val="22"/>
              </w:rPr>
              <w:t xml:space="preserve">Relevant Technical Specifications </w:t>
            </w:r>
            <w:r>
              <w:rPr>
                <w:sz w:val="22"/>
              </w:rPr>
              <w:br/>
              <w:t>No.</w:t>
            </w:r>
          </w:p>
        </w:tc>
        <w:tc>
          <w:tcPr>
            <w:tcW w:w="2880" w:type="dxa"/>
          </w:tcPr>
          <w:p w14:paraId="7903601C" w14:textId="77777777" w:rsidR="0052539E" w:rsidRDefault="0052539E">
            <w:pPr>
              <w:spacing w:before="100" w:after="100"/>
              <w:jc w:val="center"/>
              <w:rPr>
                <w:sz w:val="22"/>
              </w:rPr>
            </w:pPr>
            <w:r>
              <w:rPr>
                <w:sz w:val="22"/>
              </w:rPr>
              <w:t>Additional Site Information (e.g., building, floor, department, etc.)</w:t>
            </w:r>
          </w:p>
        </w:tc>
        <w:tc>
          <w:tcPr>
            <w:tcW w:w="1440" w:type="dxa"/>
          </w:tcPr>
          <w:p w14:paraId="118B1B85" w14:textId="77777777" w:rsidR="0052539E" w:rsidRDefault="0052539E">
            <w:pPr>
              <w:spacing w:before="100" w:after="100"/>
              <w:jc w:val="center"/>
              <w:rPr>
                <w:sz w:val="22"/>
              </w:rPr>
            </w:pPr>
            <w:r>
              <w:rPr>
                <w:sz w:val="22"/>
              </w:rPr>
              <w:br/>
            </w:r>
            <w:r>
              <w:rPr>
                <w:sz w:val="22"/>
              </w:rPr>
              <w:br/>
              <w:t>Quantity</w:t>
            </w:r>
          </w:p>
        </w:tc>
      </w:tr>
      <w:tr w:rsidR="0052539E" w14:paraId="77243225" w14:textId="77777777">
        <w:trPr>
          <w:cantSplit/>
          <w:trHeight w:hRule="exact" w:val="240"/>
          <w:tblHeader/>
        </w:trPr>
        <w:tc>
          <w:tcPr>
            <w:tcW w:w="1440" w:type="dxa"/>
          </w:tcPr>
          <w:p w14:paraId="6BC830C7" w14:textId="77777777" w:rsidR="0052539E" w:rsidRDefault="0052539E">
            <w:pPr>
              <w:spacing w:before="100" w:after="100"/>
              <w:jc w:val="center"/>
              <w:rPr>
                <w:sz w:val="22"/>
              </w:rPr>
            </w:pPr>
          </w:p>
        </w:tc>
        <w:tc>
          <w:tcPr>
            <w:tcW w:w="5400" w:type="dxa"/>
          </w:tcPr>
          <w:p w14:paraId="7A043A1A" w14:textId="77777777" w:rsidR="0052539E" w:rsidRDefault="0052539E">
            <w:pPr>
              <w:spacing w:before="100" w:after="100"/>
              <w:rPr>
                <w:sz w:val="22"/>
              </w:rPr>
            </w:pPr>
          </w:p>
        </w:tc>
        <w:tc>
          <w:tcPr>
            <w:tcW w:w="2160" w:type="dxa"/>
          </w:tcPr>
          <w:p w14:paraId="0F35E25F" w14:textId="77777777" w:rsidR="0052539E" w:rsidRDefault="0052539E">
            <w:pPr>
              <w:spacing w:before="100" w:after="100"/>
              <w:jc w:val="center"/>
              <w:rPr>
                <w:sz w:val="22"/>
              </w:rPr>
            </w:pPr>
          </w:p>
        </w:tc>
        <w:tc>
          <w:tcPr>
            <w:tcW w:w="2880" w:type="dxa"/>
          </w:tcPr>
          <w:p w14:paraId="213A11C8" w14:textId="77777777" w:rsidR="0052539E" w:rsidRDefault="0052539E">
            <w:pPr>
              <w:spacing w:before="100" w:after="100"/>
              <w:jc w:val="center"/>
              <w:rPr>
                <w:sz w:val="22"/>
              </w:rPr>
            </w:pPr>
          </w:p>
        </w:tc>
        <w:tc>
          <w:tcPr>
            <w:tcW w:w="1440" w:type="dxa"/>
          </w:tcPr>
          <w:p w14:paraId="4BC8F322" w14:textId="77777777" w:rsidR="0052539E" w:rsidRDefault="0052539E">
            <w:pPr>
              <w:spacing w:before="100" w:after="100"/>
              <w:jc w:val="center"/>
              <w:rPr>
                <w:sz w:val="22"/>
              </w:rPr>
            </w:pPr>
          </w:p>
        </w:tc>
      </w:tr>
      <w:tr w:rsidR="0052539E" w14:paraId="4DAADF83" w14:textId="77777777">
        <w:trPr>
          <w:cantSplit/>
        </w:trPr>
        <w:tc>
          <w:tcPr>
            <w:tcW w:w="1440" w:type="dxa"/>
          </w:tcPr>
          <w:p w14:paraId="42A4AAA1" w14:textId="77777777" w:rsidR="0052539E" w:rsidRDefault="0052539E">
            <w:pPr>
              <w:spacing w:before="100" w:after="100"/>
              <w:jc w:val="center"/>
              <w:rPr>
                <w:sz w:val="22"/>
              </w:rPr>
            </w:pPr>
            <w:r>
              <w:rPr>
                <w:sz w:val="22"/>
              </w:rPr>
              <w:t>1.</w:t>
            </w:r>
          </w:p>
        </w:tc>
        <w:tc>
          <w:tcPr>
            <w:tcW w:w="5400" w:type="dxa"/>
          </w:tcPr>
          <w:p w14:paraId="4232BFA0" w14:textId="77777777" w:rsidR="0052539E" w:rsidRDefault="0052539E">
            <w:pPr>
              <w:spacing w:before="100" w:after="100"/>
              <w:rPr>
                <w:sz w:val="22"/>
              </w:rPr>
            </w:pPr>
            <w:r>
              <w:rPr>
                <w:sz w:val="22"/>
              </w:rPr>
              <w:t>Hardware (Headquarters)</w:t>
            </w:r>
          </w:p>
        </w:tc>
        <w:tc>
          <w:tcPr>
            <w:tcW w:w="2160" w:type="dxa"/>
          </w:tcPr>
          <w:p w14:paraId="2FEE2E80" w14:textId="77777777" w:rsidR="0052539E" w:rsidRDefault="0052539E">
            <w:pPr>
              <w:spacing w:before="100" w:after="100"/>
              <w:jc w:val="center"/>
              <w:rPr>
                <w:sz w:val="22"/>
              </w:rPr>
            </w:pPr>
          </w:p>
        </w:tc>
        <w:tc>
          <w:tcPr>
            <w:tcW w:w="2880" w:type="dxa"/>
          </w:tcPr>
          <w:p w14:paraId="5F7AA204" w14:textId="77777777" w:rsidR="0052539E" w:rsidRDefault="0052539E">
            <w:pPr>
              <w:spacing w:before="100" w:after="100"/>
              <w:jc w:val="center"/>
              <w:rPr>
                <w:sz w:val="22"/>
              </w:rPr>
            </w:pPr>
            <w:r>
              <w:rPr>
                <w:sz w:val="22"/>
              </w:rPr>
              <w:t>- -</w:t>
            </w:r>
          </w:p>
        </w:tc>
        <w:tc>
          <w:tcPr>
            <w:tcW w:w="1440" w:type="dxa"/>
          </w:tcPr>
          <w:p w14:paraId="7EA65229" w14:textId="77777777" w:rsidR="0052539E" w:rsidRDefault="0052539E">
            <w:pPr>
              <w:spacing w:before="100" w:after="100"/>
              <w:jc w:val="center"/>
              <w:rPr>
                <w:sz w:val="22"/>
              </w:rPr>
            </w:pPr>
            <w:r>
              <w:rPr>
                <w:sz w:val="22"/>
              </w:rPr>
              <w:t>- -</w:t>
            </w:r>
          </w:p>
        </w:tc>
      </w:tr>
      <w:tr w:rsidR="0052539E" w14:paraId="0F4FD478" w14:textId="77777777">
        <w:trPr>
          <w:cantSplit/>
        </w:trPr>
        <w:tc>
          <w:tcPr>
            <w:tcW w:w="1440" w:type="dxa"/>
          </w:tcPr>
          <w:p w14:paraId="2F4D7EBB" w14:textId="77777777" w:rsidR="0052539E" w:rsidRDefault="0052539E">
            <w:pPr>
              <w:spacing w:before="100" w:after="100"/>
              <w:jc w:val="center"/>
              <w:rPr>
                <w:sz w:val="22"/>
              </w:rPr>
            </w:pPr>
            <w:r>
              <w:rPr>
                <w:sz w:val="22"/>
              </w:rPr>
              <w:t>1.1</w:t>
            </w:r>
          </w:p>
        </w:tc>
        <w:tc>
          <w:tcPr>
            <w:tcW w:w="5400" w:type="dxa"/>
          </w:tcPr>
          <w:p w14:paraId="4B03931D" w14:textId="77777777" w:rsidR="0052539E" w:rsidRDefault="0052539E">
            <w:pPr>
              <w:spacing w:before="100" w:after="100"/>
              <w:ind w:left="360"/>
              <w:rPr>
                <w:sz w:val="22"/>
              </w:rPr>
            </w:pPr>
            <w:r>
              <w:rPr>
                <w:sz w:val="22"/>
              </w:rPr>
              <w:t>Hardware -- Finance Department</w:t>
            </w:r>
          </w:p>
        </w:tc>
        <w:tc>
          <w:tcPr>
            <w:tcW w:w="2160" w:type="dxa"/>
          </w:tcPr>
          <w:p w14:paraId="632FAECD" w14:textId="77777777" w:rsidR="0052539E" w:rsidRDefault="0052539E">
            <w:pPr>
              <w:spacing w:before="100" w:after="100"/>
              <w:jc w:val="center"/>
              <w:rPr>
                <w:sz w:val="22"/>
              </w:rPr>
            </w:pPr>
          </w:p>
        </w:tc>
        <w:tc>
          <w:tcPr>
            <w:tcW w:w="2880" w:type="dxa"/>
          </w:tcPr>
          <w:p w14:paraId="3751E48F" w14:textId="77777777" w:rsidR="0052539E" w:rsidRDefault="0052539E">
            <w:pPr>
              <w:spacing w:before="100" w:after="100"/>
              <w:jc w:val="center"/>
              <w:rPr>
                <w:sz w:val="22"/>
              </w:rPr>
            </w:pPr>
            <w:smartTag w:uri="urn:schemas-microsoft-com:office:smarttags" w:element="place">
              <w:smartTag w:uri="urn:schemas-microsoft-com:office:smarttags" w:element="PlaceName">
                <w:r>
                  <w:rPr>
                    <w:sz w:val="22"/>
                  </w:rPr>
                  <w:t>Main</w:t>
                </w:r>
              </w:smartTag>
              <w:r>
                <w:rPr>
                  <w:sz w:val="22"/>
                </w:rPr>
                <w:t xml:space="preserve"> </w:t>
              </w:r>
              <w:smartTag w:uri="urn:schemas-microsoft-com:office:smarttags" w:element="PlaceType">
                <w:r>
                  <w:rPr>
                    <w:sz w:val="22"/>
                  </w:rPr>
                  <w:t>Building</w:t>
                </w:r>
              </w:smartTag>
            </w:smartTag>
            <w:r>
              <w:rPr>
                <w:sz w:val="22"/>
              </w:rPr>
              <w:t>, fourth floor</w:t>
            </w:r>
          </w:p>
        </w:tc>
        <w:tc>
          <w:tcPr>
            <w:tcW w:w="1440" w:type="dxa"/>
          </w:tcPr>
          <w:p w14:paraId="5BBA25FA" w14:textId="77777777" w:rsidR="0052539E" w:rsidRDefault="0052539E">
            <w:pPr>
              <w:spacing w:before="100" w:after="100"/>
              <w:jc w:val="center"/>
              <w:rPr>
                <w:sz w:val="22"/>
              </w:rPr>
            </w:pPr>
            <w:r>
              <w:rPr>
                <w:sz w:val="22"/>
              </w:rPr>
              <w:t>- -</w:t>
            </w:r>
          </w:p>
        </w:tc>
      </w:tr>
      <w:tr w:rsidR="0052539E" w14:paraId="6E1BA884" w14:textId="77777777">
        <w:trPr>
          <w:cantSplit/>
        </w:trPr>
        <w:tc>
          <w:tcPr>
            <w:tcW w:w="1440" w:type="dxa"/>
          </w:tcPr>
          <w:p w14:paraId="0496C19C" w14:textId="77777777" w:rsidR="0052539E" w:rsidRDefault="0052539E">
            <w:pPr>
              <w:spacing w:before="100" w:after="100"/>
              <w:jc w:val="center"/>
              <w:rPr>
                <w:sz w:val="22"/>
              </w:rPr>
            </w:pPr>
            <w:r>
              <w:rPr>
                <w:sz w:val="22"/>
              </w:rPr>
              <w:t>1.1.1</w:t>
            </w:r>
          </w:p>
        </w:tc>
        <w:tc>
          <w:tcPr>
            <w:tcW w:w="5400" w:type="dxa"/>
          </w:tcPr>
          <w:p w14:paraId="268E3220" w14:textId="77777777" w:rsidR="0052539E" w:rsidRDefault="0052539E">
            <w:pPr>
              <w:spacing w:before="100" w:after="100"/>
              <w:ind w:left="720"/>
              <w:rPr>
                <w:sz w:val="22"/>
              </w:rPr>
            </w:pPr>
            <w:r>
              <w:rPr>
                <w:sz w:val="22"/>
              </w:rPr>
              <w:t>Advanced workstations</w:t>
            </w:r>
          </w:p>
        </w:tc>
        <w:tc>
          <w:tcPr>
            <w:tcW w:w="2160" w:type="dxa"/>
          </w:tcPr>
          <w:p w14:paraId="3825AECC" w14:textId="77777777" w:rsidR="0052539E" w:rsidRDefault="0052539E">
            <w:pPr>
              <w:spacing w:before="100" w:after="100"/>
              <w:jc w:val="center"/>
              <w:rPr>
                <w:sz w:val="22"/>
              </w:rPr>
            </w:pPr>
          </w:p>
        </w:tc>
        <w:tc>
          <w:tcPr>
            <w:tcW w:w="2880" w:type="dxa"/>
          </w:tcPr>
          <w:p w14:paraId="18AF924B" w14:textId="77777777" w:rsidR="0052539E" w:rsidRDefault="0052539E">
            <w:pPr>
              <w:spacing w:before="100" w:after="100"/>
              <w:jc w:val="center"/>
              <w:rPr>
                <w:sz w:val="22"/>
              </w:rPr>
            </w:pPr>
            <w:r>
              <w:rPr>
                <w:sz w:val="22"/>
              </w:rPr>
              <w:t>“</w:t>
            </w:r>
          </w:p>
        </w:tc>
        <w:tc>
          <w:tcPr>
            <w:tcW w:w="1440" w:type="dxa"/>
          </w:tcPr>
          <w:p w14:paraId="228BF3FB" w14:textId="77777777" w:rsidR="0052539E" w:rsidRDefault="0052539E">
            <w:pPr>
              <w:spacing w:before="100" w:after="100"/>
              <w:jc w:val="center"/>
              <w:rPr>
                <w:sz w:val="22"/>
              </w:rPr>
            </w:pPr>
            <w:r>
              <w:rPr>
                <w:sz w:val="22"/>
              </w:rPr>
              <w:t>4</w:t>
            </w:r>
          </w:p>
        </w:tc>
      </w:tr>
      <w:tr w:rsidR="0052539E" w14:paraId="0268E1E1" w14:textId="77777777">
        <w:trPr>
          <w:cantSplit/>
        </w:trPr>
        <w:tc>
          <w:tcPr>
            <w:tcW w:w="1440" w:type="dxa"/>
          </w:tcPr>
          <w:p w14:paraId="361CC2F8" w14:textId="77777777" w:rsidR="0052539E" w:rsidRDefault="0052539E">
            <w:pPr>
              <w:spacing w:before="100" w:after="100"/>
              <w:jc w:val="center"/>
              <w:rPr>
                <w:sz w:val="22"/>
              </w:rPr>
            </w:pPr>
            <w:r>
              <w:rPr>
                <w:sz w:val="22"/>
              </w:rPr>
              <w:t>1.1.2</w:t>
            </w:r>
          </w:p>
        </w:tc>
        <w:tc>
          <w:tcPr>
            <w:tcW w:w="5400" w:type="dxa"/>
          </w:tcPr>
          <w:p w14:paraId="0870770B" w14:textId="77777777" w:rsidR="0052539E" w:rsidRDefault="0052539E">
            <w:pPr>
              <w:spacing w:before="100" w:after="100"/>
              <w:ind w:left="720"/>
              <w:rPr>
                <w:sz w:val="22"/>
              </w:rPr>
            </w:pPr>
            <w:r>
              <w:rPr>
                <w:sz w:val="22"/>
              </w:rPr>
              <w:t>Standard workstations</w:t>
            </w:r>
          </w:p>
        </w:tc>
        <w:tc>
          <w:tcPr>
            <w:tcW w:w="2160" w:type="dxa"/>
          </w:tcPr>
          <w:p w14:paraId="5D939764" w14:textId="77777777" w:rsidR="0052539E" w:rsidRDefault="0052539E">
            <w:pPr>
              <w:spacing w:before="100" w:after="100"/>
              <w:jc w:val="center"/>
              <w:rPr>
                <w:sz w:val="22"/>
              </w:rPr>
            </w:pPr>
          </w:p>
        </w:tc>
        <w:tc>
          <w:tcPr>
            <w:tcW w:w="2880" w:type="dxa"/>
          </w:tcPr>
          <w:p w14:paraId="0223D297" w14:textId="77777777" w:rsidR="0052539E" w:rsidRDefault="0052539E">
            <w:pPr>
              <w:spacing w:before="100" w:after="100"/>
              <w:jc w:val="center"/>
              <w:rPr>
                <w:sz w:val="22"/>
              </w:rPr>
            </w:pPr>
            <w:r>
              <w:rPr>
                <w:sz w:val="22"/>
              </w:rPr>
              <w:t>“</w:t>
            </w:r>
          </w:p>
        </w:tc>
        <w:tc>
          <w:tcPr>
            <w:tcW w:w="1440" w:type="dxa"/>
          </w:tcPr>
          <w:p w14:paraId="3352969D" w14:textId="77777777" w:rsidR="0052539E" w:rsidRDefault="0052539E">
            <w:pPr>
              <w:spacing w:before="100" w:after="100"/>
              <w:jc w:val="center"/>
              <w:rPr>
                <w:sz w:val="22"/>
              </w:rPr>
            </w:pPr>
            <w:r>
              <w:rPr>
                <w:sz w:val="22"/>
              </w:rPr>
              <w:t>12</w:t>
            </w:r>
          </w:p>
        </w:tc>
      </w:tr>
      <w:tr w:rsidR="0052539E" w14:paraId="2749101A" w14:textId="77777777">
        <w:trPr>
          <w:cantSplit/>
        </w:trPr>
        <w:tc>
          <w:tcPr>
            <w:tcW w:w="1440" w:type="dxa"/>
          </w:tcPr>
          <w:p w14:paraId="0CAE1AE1" w14:textId="77777777" w:rsidR="0052539E" w:rsidRDefault="0052539E">
            <w:pPr>
              <w:spacing w:before="100" w:after="100"/>
              <w:jc w:val="center"/>
              <w:rPr>
                <w:sz w:val="22"/>
              </w:rPr>
            </w:pPr>
            <w:r>
              <w:rPr>
                <w:sz w:val="22"/>
              </w:rPr>
              <w:t>1.1.3</w:t>
            </w:r>
          </w:p>
        </w:tc>
        <w:tc>
          <w:tcPr>
            <w:tcW w:w="5400" w:type="dxa"/>
          </w:tcPr>
          <w:p w14:paraId="0E49EEAE" w14:textId="77777777" w:rsidR="0052539E" w:rsidRDefault="0052539E">
            <w:pPr>
              <w:spacing w:before="100" w:after="100"/>
              <w:ind w:left="720"/>
              <w:rPr>
                <w:sz w:val="22"/>
              </w:rPr>
            </w:pPr>
            <w:r>
              <w:rPr>
                <w:sz w:val="22"/>
              </w:rPr>
              <w:t>High-speed laser printer</w:t>
            </w:r>
          </w:p>
        </w:tc>
        <w:tc>
          <w:tcPr>
            <w:tcW w:w="2160" w:type="dxa"/>
          </w:tcPr>
          <w:p w14:paraId="45563183" w14:textId="77777777" w:rsidR="0052539E" w:rsidRDefault="0052539E">
            <w:pPr>
              <w:spacing w:before="100" w:after="100"/>
              <w:jc w:val="center"/>
              <w:rPr>
                <w:sz w:val="22"/>
              </w:rPr>
            </w:pPr>
          </w:p>
        </w:tc>
        <w:tc>
          <w:tcPr>
            <w:tcW w:w="2880" w:type="dxa"/>
          </w:tcPr>
          <w:p w14:paraId="16B654E8" w14:textId="77777777" w:rsidR="0052539E" w:rsidRDefault="0052539E">
            <w:pPr>
              <w:spacing w:before="100" w:after="100"/>
              <w:jc w:val="center"/>
              <w:rPr>
                <w:sz w:val="22"/>
              </w:rPr>
            </w:pPr>
            <w:r>
              <w:rPr>
                <w:sz w:val="22"/>
              </w:rPr>
              <w:t>“</w:t>
            </w:r>
          </w:p>
        </w:tc>
        <w:tc>
          <w:tcPr>
            <w:tcW w:w="1440" w:type="dxa"/>
          </w:tcPr>
          <w:p w14:paraId="6BE4100F" w14:textId="77777777" w:rsidR="0052539E" w:rsidRDefault="0052539E">
            <w:pPr>
              <w:spacing w:before="100" w:after="100"/>
              <w:jc w:val="center"/>
              <w:rPr>
                <w:sz w:val="22"/>
              </w:rPr>
            </w:pPr>
            <w:r>
              <w:rPr>
                <w:sz w:val="22"/>
              </w:rPr>
              <w:t>1</w:t>
            </w:r>
          </w:p>
        </w:tc>
      </w:tr>
      <w:tr w:rsidR="0052539E" w14:paraId="3F58C321" w14:textId="77777777">
        <w:trPr>
          <w:cantSplit/>
        </w:trPr>
        <w:tc>
          <w:tcPr>
            <w:tcW w:w="1440" w:type="dxa"/>
          </w:tcPr>
          <w:p w14:paraId="38FB8AA4" w14:textId="77777777" w:rsidR="0052539E" w:rsidRDefault="0052539E">
            <w:pPr>
              <w:spacing w:before="100" w:after="100"/>
              <w:jc w:val="center"/>
              <w:rPr>
                <w:sz w:val="22"/>
              </w:rPr>
            </w:pPr>
            <w:r>
              <w:rPr>
                <w:sz w:val="22"/>
              </w:rPr>
              <w:t>1.1.4</w:t>
            </w:r>
          </w:p>
        </w:tc>
        <w:tc>
          <w:tcPr>
            <w:tcW w:w="5400" w:type="dxa"/>
          </w:tcPr>
          <w:p w14:paraId="25027D36" w14:textId="77777777" w:rsidR="0052539E" w:rsidRDefault="0052539E">
            <w:pPr>
              <w:spacing w:before="100" w:after="100"/>
              <w:ind w:left="720"/>
              <w:rPr>
                <w:sz w:val="22"/>
              </w:rPr>
            </w:pPr>
            <w:r>
              <w:rPr>
                <w:sz w:val="22"/>
              </w:rPr>
              <w:t>Standard-speed laser printer</w:t>
            </w:r>
          </w:p>
        </w:tc>
        <w:tc>
          <w:tcPr>
            <w:tcW w:w="2160" w:type="dxa"/>
          </w:tcPr>
          <w:p w14:paraId="6B8A4CF7" w14:textId="77777777" w:rsidR="0052539E" w:rsidRDefault="0052539E">
            <w:pPr>
              <w:spacing w:before="100" w:after="100"/>
              <w:jc w:val="center"/>
              <w:rPr>
                <w:sz w:val="22"/>
              </w:rPr>
            </w:pPr>
          </w:p>
        </w:tc>
        <w:tc>
          <w:tcPr>
            <w:tcW w:w="2880" w:type="dxa"/>
          </w:tcPr>
          <w:p w14:paraId="33B7A375" w14:textId="77777777" w:rsidR="0052539E" w:rsidRDefault="0052539E">
            <w:pPr>
              <w:spacing w:before="100" w:after="100"/>
              <w:jc w:val="center"/>
              <w:rPr>
                <w:sz w:val="22"/>
              </w:rPr>
            </w:pPr>
            <w:r>
              <w:rPr>
                <w:sz w:val="22"/>
              </w:rPr>
              <w:t>“</w:t>
            </w:r>
          </w:p>
        </w:tc>
        <w:tc>
          <w:tcPr>
            <w:tcW w:w="1440" w:type="dxa"/>
          </w:tcPr>
          <w:p w14:paraId="27067F92" w14:textId="77777777" w:rsidR="0052539E" w:rsidRDefault="0052539E">
            <w:pPr>
              <w:spacing w:before="100" w:after="100"/>
              <w:jc w:val="center"/>
              <w:rPr>
                <w:sz w:val="22"/>
              </w:rPr>
            </w:pPr>
            <w:r>
              <w:rPr>
                <w:sz w:val="22"/>
              </w:rPr>
              <w:t>3</w:t>
            </w:r>
          </w:p>
        </w:tc>
      </w:tr>
      <w:tr w:rsidR="0052539E" w14:paraId="7DBC8C13" w14:textId="77777777">
        <w:trPr>
          <w:cantSplit/>
        </w:trPr>
        <w:tc>
          <w:tcPr>
            <w:tcW w:w="1440" w:type="dxa"/>
          </w:tcPr>
          <w:p w14:paraId="4B42A094" w14:textId="77777777" w:rsidR="0052539E" w:rsidRDefault="0052539E">
            <w:pPr>
              <w:spacing w:before="100" w:after="100"/>
              <w:jc w:val="center"/>
              <w:rPr>
                <w:sz w:val="22"/>
              </w:rPr>
            </w:pPr>
            <w:r>
              <w:rPr>
                <w:sz w:val="22"/>
              </w:rPr>
              <w:t>1.1.4</w:t>
            </w:r>
          </w:p>
        </w:tc>
        <w:tc>
          <w:tcPr>
            <w:tcW w:w="5400" w:type="dxa"/>
          </w:tcPr>
          <w:p w14:paraId="56173491" w14:textId="77777777" w:rsidR="0052539E" w:rsidRDefault="0052539E">
            <w:pPr>
              <w:spacing w:before="100" w:after="100"/>
              <w:ind w:left="720"/>
              <w:rPr>
                <w:sz w:val="22"/>
              </w:rPr>
            </w:pPr>
            <w:r>
              <w:rPr>
                <w:sz w:val="22"/>
              </w:rPr>
              <w:t>Continuous-feed printer</w:t>
            </w:r>
          </w:p>
        </w:tc>
        <w:tc>
          <w:tcPr>
            <w:tcW w:w="2160" w:type="dxa"/>
          </w:tcPr>
          <w:p w14:paraId="5348809B" w14:textId="77777777" w:rsidR="0052539E" w:rsidRDefault="0052539E">
            <w:pPr>
              <w:spacing w:before="100" w:after="100"/>
              <w:jc w:val="center"/>
              <w:rPr>
                <w:sz w:val="22"/>
              </w:rPr>
            </w:pPr>
          </w:p>
        </w:tc>
        <w:tc>
          <w:tcPr>
            <w:tcW w:w="2880" w:type="dxa"/>
          </w:tcPr>
          <w:p w14:paraId="1F7AA3A9" w14:textId="77777777" w:rsidR="0052539E" w:rsidRDefault="0052539E">
            <w:pPr>
              <w:spacing w:before="100" w:after="100"/>
              <w:jc w:val="center"/>
              <w:rPr>
                <w:sz w:val="22"/>
              </w:rPr>
            </w:pPr>
            <w:r>
              <w:rPr>
                <w:sz w:val="22"/>
              </w:rPr>
              <w:t>“</w:t>
            </w:r>
          </w:p>
        </w:tc>
        <w:tc>
          <w:tcPr>
            <w:tcW w:w="1440" w:type="dxa"/>
          </w:tcPr>
          <w:p w14:paraId="3EE54CB5" w14:textId="77777777" w:rsidR="0052539E" w:rsidRDefault="0052539E">
            <w:pPr>
              <w:spacing w:before="100" w:after="100"/>
              <w:jc w:val="center"/>
              <w:rPr>
                <w:sz w:val="22"/>
              </w:rPr>
            </w:pPr>
            <w:r>
              <w:rPr>
                <w:sz w:val="22"/>
              </w:rPr>
              <w:t>3</w:t>
            </w:r>
          </w:p>
        </w:tc>
      </w:tr>
      <w:tr w:rsidR="0052539E" w14:paraId="7C16A7D7" w14:textId="77777777">
        <w:trPr>
          <w:cantSplit/>
        </w:trPr>
        <w:tc>
          <w:tcPr>
            <w:tcW w:w="1440" w:type="dxa"/>
          </w:tcPr>
          <w:p w14:paraId="4556AA51" w14:textId="77777777" w:rsidR="0052539E" w:rsidRDefault="0052539E">
            <w:pPr>
              <w:spacing w:before="100" w:after="100"/>
              <w:jc w:val="center"/>
              <w:rPr>
                <w:sz w:val="22"/>
              </w:rPr>
            </w:pPr>
            <w:r>
              <w:rPr>
                <w:sz w:val="22"/>
              </w:rPr>
              <w:t>1.1.5</w:t>
            </w:r>
          </w:p>
        </w:tc>
        <w:tc>
          <w:tcPr>
            <w:tcW w:w="5400" w:type="dxa"/>
          </w:tcPr>
          <w:p w14:paraId="28D0B12E" w14:textId="77777777" w:rsidR="0052539E" w:rsidRDefault="0052539E">
            <w:pPr>
              <w:spacing w:before="100" w:after="100"/>
              <w:rPr>
                <w:sz w:val="22"/>
              </w:rPr>
            </w:pPr>
            <w:r>
              <w:rPr>
                <w:sz w:val="22"/>
              </w:rPr>
              <w:t xml:space="preserve">              etc.</w:t>
            </w:r>
          </w:p>
        </w:tc>
        <w:tc>
          <w:tcPr>
            <w:tcW w:w="2160" w:type="dxa"/>
          </w:tcPr>
          <w:p w14:paraId="6929FDB0" w14:textId="77777777" w:rsidR="0052539E" w:rsidRDefault="0052539E">
            <w:pPr>
              <w:spacing w:before="100" w:after="100"/>
              <w:jc w:val="center"/>
              <w:rPr>
                <w:sz w:val="22"/>
              </w:rPr>
            </w:pPr>
          </w:p>
        </w:tc>
        <w:tc>
          <w:tcPr>
            <w:tcW w:w="2880" w:type="dxa"/>
          </w:tcPr>
          <w:p w14:paraId="0AF629D3" w14:textId="77777777" w:rsidR="0052539E" w:rsidRDefault="0052539E">
            <w:pPr>
              <w:spacing w:before="100" w:after="100"/>
              <w:jc w:val="center"/>
              <w:rPr>
                <w:sz w:val="22"/>
              </w:rPr>
            </w:pPr>
          </w:p>
        </w:tc>
        <w:tc>
          <w:tcPr>
            <w:tcW w:w="1440" w:type="dxa"/>
          </w:tcPr>
          <w:p w14:paraId="20AF31CF" w14:textId="77777777" w:rsidR="0052539E" w:rsidRDefault="0052539E">
            <w:pPr>
              <w:spacing w:before="100" w:after="100"/>
              <w:jc w:val="center"/>
              <w:rPr>
                <w:sz w:val="22"/>
              </w:rPr>
            </w:pPr>
          </w:p>
        </w:tc>
      </w:tr>
      <w:tr w:rsidR="0052539E" w14:paraId="0C486F3F" w14:textId="77777777">
        <w:trPr>
          <w:cantSplit/>
        </w:trPr>
        <w:tc>
          <w:tcPr>
            <w:tcW w:w="1440" w:type="dxa"/>
          </w:tcPr>
          <w:p w14:paraId="0C31D48D" w14:textId="77777777" w:rsidR="0052539E" w:rsidRDefault="0052539E">
            <w:pPr>
              <w:spacing w:before="100" w:after="100"/>
              <w:jc w:val="center"/>
              <w:rPr>
                <w:sz w:val="22"/>
              </w:rPr>
            </w:pPr>
            <w:r>
              <w:rPr>
                <w:sz w:val="22"/>
              </w:rPr>
              <w:t>:</w:t>
            </w:r>
          </w:p>
        </w:tc>
        <w:tc>
          <w:tcPr>
            <w:tcW w:w="5400" w:type="dxa"/>
          </w:tcPr>
          <w:p w14:paraId="6EB3D8FF" w14:textId="77777777" w:rsidR="0052539E" w:rsidRDefault="0052539E">
            <w:pPr>
              <w:spacing w:before="100" w:after="100"/>
              <w:rPr>
                <w:sz w:val="22"/>
              </w:rPr>
            </w:pPr>
          </w:p>
        </w:tc>
        <w:tc>
          <w:tcPr>
            <w:tcW w:w="2160" w:type="dxa"/>
          </w:tcPr>
          <w:p w14:paraId="04989C30" w14:textId="77777777" w:rsidR="0052539E" w:rsidRDefault="0052539E">
            <w:pPr>
              <w:spacing w:before="100" w:after="100"/>
              <w:jc w:val="center"/>
              <w:rPr>
                <w:sz w:val="22"/>
              </w:rPr>
            </w:pPr>
          </w:p>
        </w:tc>
        <w:tc>
          <w:tcPr>
            <w:tcW w:w="2880" w:type="dxa"/>
          </w:tcPr>
          <w:p w14:paraId="6DAC8020" w14:textId="77777777" w:rsidR="0052539E" w:rsidRDefault="0052539E">
            <w:pPr>
              <w:spacing w:before="100" w:after="100"/>
              <w:jc w:val="center"/>
              <w:rPr>
                <w:sz w:val="22"/>
              </w:rPr>
            </w:pPr>
          </w:p>
        </w:tc>
        <w:tc>
          <w:tcPr>
            <w:tcW w:w="1440" w:type="dxa"/>
          </w:tcPr>
          <w:p w14:paraId="0DBC4FA7" w14:textId="77777777" w:rsidR="0052539E" w:rsidRDefault="0052539E">
            <w:pPr>
              <w:spacing w:before="100" w:after="100"/>
              <w:jc w:val="center"/>
              <w:rPr>
                <w:sz w:val="22"/>
              </w:rPr>
            </w:pPr>
          </w:p>
        </w:tc>
      </w:tr>
      <w:tr w:rsidR="0052539E" w14:paraId="5E11C52F" w14:textId="77777777">
        <w:trPr>
          <w:cantSplit/>
        </w:trPr>
        <w:tc>
          <w:tcPr>
            <w:tcW w:w="1440" w:type="dxa"/>
          </w:tcPr>
          <w:p w14:paraId="51E0727E" w14:textId="77777777" w:rsidR="0052539E" w:rsidRDefault="0052539E">
            <w:pPr>
              <w:spacing w:before="100" w:after="100"/>
              <w:jc w:val="center"/>
              <w:rPr>
                <w:sz w:val="22"/>
              </w:rPr>
            </w:pPr>
            <w:r>
              <w:rPr>
                <w:sz w:val="22"/>
              </w:rPr>
              <w:t>2.</w:t>
            </w:r>
          </w:p>
        </w:tc>
        <w:tc>
          <w:tcPr>
            <w:tcW w:w="5400" w:type="dxa"/>
          </w:tcPr>
          <w:p w14:paraId="2A9524DD" w14:textId="77777777" w:rsidR="0052539E" w:rsidRDefault="0052539E">
            <w:pPr>
              <w:spacing w:before="100" w:after="100"/>
              <w:rPr>
                <w:sz w:val="22"/>
              </w:rPr>
            </w:pPr>
            <w:r>
              <w:rPr>
                <w:sz w:val="22"/>
              </w:rPr>
              <w:t>LAN (Headquarters)</w:t>
            </w:r>
          </w:p>
        </w:tc>
        <w:tc>
          <w:tcPr>
            <w:tcW w:w="2160" w:type="dxa"/>
          </w:tcPr>
          <w:p w14:paraId="36B40B00" w14:textId="77777777" w:rsidR="0052539E" w:rsidRDefault="0052539E">
            <w:pPr>
              <w:spacing w:before="100" w:after="100"/>
              <w:jc w:val="center"/>
              <w:rPr>
                <w:sz w:val="22"/>
              </w:rPr>
            </w:pPr>
          </w:p>
        </w:tc>
        <w:tc>
          <w:tcPr>
            <w:tcW w:w="2880" w:type="dxa"/>
          </w:tcPr>
          <w:p w14:paraId="3416DB3D" w14:textId="77777777" w:rsidR="0052539E" w:rsidRDefault="0052539E">
            <w:pPr>
              <w:spacing w:before="100" w:after="100"/>
              <w:jc w:val="center"/>
              <w:rPr>
                <w:sz w:val="22"/>
              </w:rPr>
            </w:pPr>
          </w:p>
        </w:tc>
        <w:tc>
          <w:tcPr>
            <w:tcW w:w="1440" w:type="dxa"/>
          </w:tcPr>
          <w:p w14:paraId="6BE57DA3" w14:textId="77777777" w:rsidR="0052539E" w:rsidRDefault="0052539E">
            <w:pPr>
              <w:spacing w:before="100" w:after="100"/>
              <w:jc w:val="center"/>
              <w:rPr>
                <w:sz w:val="22"/>
              </w:rPr>
            </w:pPr>
            <w:r>
              <w:rPr>
                <w:sz w:val="22"/>
              </w:rPr>
              <w:t>- -</w:t>
            </w:r>
          </w:p>
        </w:tc>
      </w:tr>
      <w:tr w:rsidR="0052539E" w14:paraId="37208814" w14:textId="77777777">
        <w:trPr>
          <w:cantSplit/>
        </w:trPr>
        <w:tc>
          <w:tcPr>
            <w:tcW w:w="1440" w:type="dxa"/>
          </w:tcPr>
          <w:p w14:paraId="6AC6765C" w14:textId="77777777" w:rsidR="0052539E" w:rsidRDefault="0052539E">
            <w:pPr>
              <w:spacing w:before="100" w:after="100"/>
              <w:jc w:val="center"/>
              <w:rPr>
                <w:sz w:val="22"/>
              </w:rPr>
            </w:pPr>
            <w:r>
              <w:rPr>
                <w:sz w:val="22"/>
              </w:rPr>
              <w:t>2.1</w:t>
            </w:r>
          </w:p>
        </w:tc>
        <w:tc>
          <w:tcPr>
            <w:tcW w:w="5400" w:type="dxa"/>
          </w:tcPr>
          <w:p w14:paraId="5AB7A2E7" w14:textId="77777777" w:rsidR="0052539E" w:rsidRDefault="0052539E">
            <w:pPr>
              <w:spacing w:before="100" w:after="100"/>
              <w:ind w:left="342"/>
              <w:rPr>
                <w:sz w:val="22"/>
              </w:rPr>
            </w:pPr>
            <w:r>
              <w:rPr>
                <w:sz w:val="22"/>
              </w:rPr>
              <w:t>Wiring Closet Hardware</w:t>
            </w:r>
          </w:p>
        </w:tc>
        <w:tc>
          <w:tcPr>
            <w:tcW w:w="2160" w:type="dxa"/>
          </w:tcPr>
          <w:p w14:paraId="51F15EF2" w14:textId="77777777" w:rsidR="0052539E" w:rsidRDefault="0052539E">
            <w:pPr>
              <w:spacing w:before="100" w:after="100"/>
              <w:jc w:val="center"/>
              <w:rPr>
                <w:sz w:val="22"/>
              </w:rPr>
            </w:pPr>
          </w:p>
        </w:tc>
        <w:tc>
          <w:tcPr>
            <w:tcW w:w="2880" w:type="dxa"/>
          </w:tcPr>
          <w:p w14:paraId="33D43A63" w14:textId="77777777" w:rsidR="0052539E" w:rsidRDefault="0052539E">
            <w:pPr>
              <w:spacing w:before="100" w:after="100"/>
              <w:jc w:val="center"/>
              <w:rPr>
                <w:sz w:val="22"/>
              </w:rPr>
            </w:pPr>
            <w:r>
              <w:rPr>
                <w:sz w:val="22"/>
              </w:rPr>
              <w:t xml:space="preserve">One set each for floors 1-5 of </w:t>
            </w:r>
            <w:smartTag w:uri="urn:schemas-microsoft-com:office:smarttags" w:element="place">
              <w:smartTag w:uri="urn:schemas-microsoft-com:office:smarttags" w:element="PlaceName">
                <w:r>
                  <w:rPr>
                    <w:sz w:val="22"/>
                  </w:rPr>
                  <w:t>Main</w:t>
                </w:r>
              </w:smartTag>
              <w:r>
                <w:rPr>
                  <w:sz w:val="22"/>
                </w:rPr>
                <w:t xml:space="preserve"> </w:t>
              </w:r>
              <w:smartTag w:uri="urn:schemas-microsoft-com:office:smarttags" w:element="PlaceType">
                <w:r>
                  <w:rPr>
                    <w:sz w:val="22"/>
                  </w:rPr>
                  <w:t>Building</w:t>
                </w:r>
              </w:smartTag>
            </w:smartTag>
            <w:r>
              <w:rPr>
                <w:sz w:val="22"/>
              </w:rPr>
              <w:t xml:space="preserve"> and floors 3-4 of Annex </w:t>
            </w:r>
          </w:p>
        </w:tc>
        <w:tc>
          <w:tcPr>
            <w:tcW w:w="1440" w:type="dxa"/>
          </w:tcPr>
          <w:p w14:paraId="6FD0C4F3" w14:textId="77777777" w:rsidR="0052539E" w:rsidRDefault="0052539E">
            <w:pPr>
              <w:spacing w:before="100" w:after="100"/>
              <w:jc w:val="center"/>
              <w:rPr>
                <w:sz w:val="22"/>
              </w:rPr>
            </w:pPr>
            <w:r>
              <w:rPr>
                <w:sz w:val="22"/>
              </w:rPr>
              <w:t>- -</w:t>
            </w:r>
          </w:p>
        </w:tc>
      </w:tr>
      <w:tr w:rsidR="0052539E" w14:paraId="2E0F6439" w14:textId="77777777">
        <w:trPr>
          <w:cantSplit/>
        </w:trPr>
        <w:tc>
          <w:tcPr>
            <w:tcW w:w="1440" w:type="dxa"/>
          </w:tcPr>
          <w:p w14:paraId="76112D05" w14:textId="77777777" w:rsidR="0052539E" w:rsidRDefault="0052539E">
            <w:pPr>
              <w:spacing w:before="100" w:after="100"/>
              <w:jc w:val="center"/>
              <w:rPr>
                <w:sz w:val="22"/>
              </w:rPr>
            </w:pPr>
            <w:r>
              <w:rPr>
                <w:sz w:val="22"/>
              </w:rPr>
              <w:t>2.1.1</w:t>
            </w:r>
          </w:p>
        </w:tc>
        <w:tc>
          <w:tcPr>
            <w:tcW w:w="5400" w:type="dxa"/>
          </w:tcPr>
          <w:p w14:paraId="0BF91D25" w14:textId="77777777" w:rsidR="0052539E" w:rsidRDefault="0052539E">
            <w:pPr>
              <w:spacing w:before="100" w:after="100"/>
              <w:ind w:left="720"/>
              <w:rPr>
                <w:sz w:val="22"/>
              </w:rPr>
            </w:pPr>
            <w:r>
              <w:rPr>
                <w:sz w:val="22"/>
              </w:rPr>
              <w:t>Hubs</w:t>
            </w:r>
          </w:p>
        </w:tc>
        <w:tc>
          <w:tcPr>
            <w:tcW w:w="2160" w:type="dxa"/>
          </w:tcPr>
          <w:p w14:paraId="6EDFBF86" w14:textId="77777777" w:rsidR="0052539E" w:rsidRDefault="0052539E">
            <w:pPr>
              <w:spacing w:before="100" w:after="100"/>
              <w:jc w:val="center"/>
              <w:rPr>
                <w:sz w:val="22"/>
              </w:rPr>
            </w:pPr>
          </w:p>
        </w:tc>
        <w:tc>
          <w:tcPr>
            <w:tcW w:w="2880" w:type="dxa"/>
          </w:tcPr>
          <w:p w14:paraId="18C36288" w14:textId="77777777" w:rsidR="0052539E" w:rsidRDefault="0052539E">
            <w:pPr>
              <w:spacing w:before="100" w:after="100"/>
              <w:jc w:val="center"/>
              <w:rPr>
                <w:sz w:val="22"/>
              </w:rPr>
            </w:pPr>
            <w:r>
              <w:rPr>
                <w:sz w:val="22"/>
              </w:rPr>
              <w:t>“</w:t>
            </w:r>
          </w:p>
        </w:tc>
        <w:tc>
          <w:tcPr>
            <w:tcW w:w="1440" w:type="dxa"/>
          </w:tcPr>
          <w:p w14:paraId="1AA7AFC9" w14:textId="77777777" w:rsidR="0052539E" w:rsidRDefault="0052539E">
            <w:pPr>
              <w:spacing w:before="100" w:after="100"/>
              <w:jc w:val="center"/>
              <w:rPr>
                <w:sz w:val="22"/>
              </w:rPr>
            </w:pPr>
            <w:r>
              <w:rPr>
                <w:sz w:val="22"/>
              </w:rPr>
              <w:t>7</w:t>
            </w:r>
          </w:p>
        </w:tc>
      </w:tr>
      <w:tr w:rsidR="0052539E" w14:paraId="70655F05" w14:textId="77777777">
        <w:trPr>
          <w:cantSplit/>
        </w:trPr>
        <w:tc>
          <w:tcPr>
            <w:tcW w:w="1440" w:type="dxa"/>
          </w:tcPr>
          <w:p w14:paraId="1F84AD02" w14:textId="77777777" w:rsidR="0052539E" w:rsidRDefault="0052539E">
            <w:pPr>
              <w:spacing w:before="100" w:after="100"/>
              <w:jc w:val="center"/>
              <w:rPr>
                <w:sz w:val="22"/>
              </w:rPr>
            </w:pPr>
            <w:r>
              <w:rPr>
                <w:sz w:val="22"/>
              </w:rPr>
              <w:t>2.1.2</w:t>
            </w:r>
          </w:p>
        </w:tc>
        <w:tc>
          <w:tcPr>
            <w:tcW w:w="5400" w:type="dxa"/>
          </w:tcPr>
          <w:p w14:paraId="3FEDF873" w14:textId="77777777" w:rsidR="0052539E" w:rsidRDefault="0052539E">
            <w:pPr>
              <w:spacing w:before="100" w:after="100"/>
              <w:ind w:left="720"/>
              <w:rPr>
                <w:sz w:val="22"/>
              </w:rPr>
            </w:pPr>
            <w:r>
              <w:rPr>
                <w:sz w:val="22"/>
              </w:rPr>
              <w:t>Punch-down panel</w:t>
            </w:r>
          </w:p>
        </w:tc>
        <w:tc>
          <w:tcPr>
            <w:tcW w:w="2160" w:type="dxa"/>
          </w:tcPr>
          <w:p w14:paraId="27611BA3" w14:textId="77777777" w:rsidR="0052539E" w:rsidRDefault="0052539E">
            <w:pPr>
              <w:spacing w:before="100" w:after="100"/>
              <w:jc w:val="center"/>
              <w:rPr>
                <w:sz w:val="22"/>
              </w:rPr>
            </w:pPr>
          </w:p>
        </w:tc>
        <w:tc>
          <w:tcPr>
            <w:tcW w:w="2880" w:type="dxa"/>
          </w:tcPr>
          <w:p w14:paraId="536DF71C" w14:textId="77777777" w:rsidR="0052539E" w:rsidRDefault="0052539E">
            <w:pPr>
              <w:spacing w:before="100" w:after="100"/>
              <w:jc w:val="center"/>
              <w:rPr>
                <w:sz w:val="22"/>
              </w:rPr>
            </w:pPr>
            <w:r>
              <w:rPr>
                <w:sz w:val="22"/>
              </w:rPr>
              <w:t>“</w:t>
            </w:r>
          </w:p>
        </w:tc>
        <w:tc>
          <w:tcPr>
            <w:tcW w:w="1440" w:type="dxa"/>
          </w:tcPr>
          <w:p w14:paraId="3CADBE2B" w14:textId="77777777" w:rsidR="0052539E" w:rsidRDefault="0052539E">
            <w:pPr>
              <w:spacing w:before="100" w:after="100"/>
              <w:jc w:val="center"/>
              <w:rPr>
                <w:sz w:val="22"/>
              </w:rPr>
            </w:pPr>
            <w:r>
              <w:rPr>
                <w:sz w:val="22"/>
              </w:rPr>
              <w:t>7</w:t>
            </w:r>
          </w:p>
        </w:tc>
      </w:tr>
      <w:tr w:rsidR="0052539E" w14:paraId="50154A30" w14:textId="77777777">
        <w:trPr>
          <w:cantSplit/>
        </w:trPr>
        <w:tc>
          <w:tcPr>
            <w:tcW w:w="1440" w:type="dxa"/>
          </w:tcPr>
          <w:p w14:paraId="7BFB3621" w14:textId="77777777" w:rsidR="0052539E" w:rsidRDefault="0052539E">
            <w:pPr>
              <w:spacing w:before="100" w:after="100"/>
              <w:jc w:val="center"/>
              <w:rPr>
                <w:sz w:val="22"/>
              </w:rPr>
            </w:pPr>
            <w:r>
              <w:rPr>
                <w:sz w:val="22"/>
              </w:rPr>
              <w:t>2.1.3</w:t>
            </w:r>
          </w:p>
        </w:tc>
        <w:tc>
          <w:tcPr>
            <w:tcW w:w="5400" w:type="dxa"/>
          </w:tcPr>
          <w:p w14:paraId="6F587ECE" w14:textId="77777777" w:rsidR="0052539E" w:rsidRDefault="0052539E">
            <w:pPr>
              <w:spacing w:before="100" w:after="100"/>
              <w:ind w:left="720"/>
              <w:rPr>
                <w:sz w:val="22"/>
              </w:rPr>
            </w:pPr>
            <w:r>
              <w:rPr>
                <w:sz w:val="22"/>
              </w:rPr>
              <w:t>Uninterruptible power supply (small)</w:t>
            </w:r>
          </w:p>
        </w:tc>
        <w:tc>
          <w:tcPr>
            <w:tcW w:w="2160" w:type="dxa"/>
          </w:tcPr>
          <w:p w14:paraId="3105978D" w14:textId="77777777" w:rsidR="0052539E" w:rsidRDefault="0052539E">
            <w:pPr>
              <w:spacing w:before="100" w:after="100"/>
              <w:jc w:val="center"/>
              <w:rPr>
                <w:sz w:val="22"/>
              </w:rPr>
            </w:pPr>
          </w:p>
        </w:tc>
        <w:tc>
          <w:tcPr>
            <w:tcW w:w="2880" w:type="dxa"/>
          </w:tcPr>
          <w:p w14:paraId="3E93D9A9" w14:textId="77777777" w:rsidR="0052539E" w:rsidRDefault="0052539E">
            <w:pPr>
              <w:spacing w:before="100" w:after="100"/>
              <w:jc w:val="center"/>
              <w:rPr>
                <w:sz w:val="22"/>
              </w:rPr>
            </w:pPr>
            <w:r>
              <w:rPr>
                <w:sz w:val="22"/>
              </w:rPr>
              <w:t>“</w:t>
            </w:r>
          </w:p>
        </w:tc>
        <w:tc>
          <w:tcPr>
            <w:tcW w:w="1440" w:type="dxa"/>
          </w:tcPr>
          <w:p w14:paraId="4911EF47" w14:textId="77777777" w:rsidR="0052539E" w:rsidRDefault="0052539E">
            <w:pPr>
              <w:spacing w:before="100" w:after="100"/>
              <w:jc w:val="center"/>
              <w:rPr>
                <w:sz w:val="22"/>
              </w:rPr>
            </w:pPr>
            <w:r>
              <w:rPr>
                <w:sz w:val="22"/>
              </w:rPr>
              <w:t>7</w:t>
            </w:r>
          </w:p>
        </w:tc>
      </w:tr>
      <w:tr w:rsidR="0052539E" w14:paraId="729FDABA" w14:textId="77777777">
        <w:trPr>
          <w:cantSplit/>
        </w:trPr>
        <w:tc>
          <w:tcPr>
            <w:tcW w:w="1440" w:type="dxa"/>
          </w:tcPr>
          <w:p w14:paraId="5BCBF3A5" w14:textId="77777777" w:rsidR="0052539E" w:rsidRDefault="0052539E">
            <w:pPr>
              <w:spacing w:before="100" w:after="100"/>
              <w:jc w:val="center"/>
              <w:rPr>
                <w:sz w:val="22"/>
              </w:rPr>
            </w:pPr>
            <w:r>
              <w:rPr>
                <w:sz w:val="22"/>
              </w:rPr>
              <w:t>2.1.4</w:t>
            </w:r>
          </w:p>
        </w:tc>
        <w:tc>
          <w:tcPr>
            <w:tcW w:w="5400" w:type="dxa"/>
          </w:tcPr>
          <w:p w14:paraId="3A4EE379" w14:textId="77777777" w:rsidR="0052539E" w:rsidRDefault="0052539E">
            <w:pPr>
              <w:spacing w:before="100" w:after="100"/>
              <w:ind w:left="720"/>
              <w:rPr>
                <w:sz w:val="22"/>
              </w:rPr>
            </w:pPr>
            <w:r>
              <w:rPr>
                <w:sz w:val="22"/>
              </w:rPr>
              <w:t>Lockable equipment rack</w:t>
            </w:r>
          </w:p>
        </w:tc>
        <w:tc>
          <w:tcPr>
            <w:tcW w:w="2160" w:type="dxa"/>
          </w:tcPr>
          <w:p w14:paraId="7F796D53" w14:textId="77777777" w:rsidR="0052539E" w:rsidRDefault="0052539E">
            <w:pPr>
              <w:spacing w:before="100" w:after="100"/>
              <w:jc w:val="center"/>
              <w:rPr>
                <w:sz w:val="22"/>
              </w:rPr>
            </w:pPr>
          </w:p>
        </w:tc>
        <w:tc>
          <w:tcPr>
            <w:tcW w:w="2880" w:type="dxa"/>
          </w:tcPr>
          <w:p w14:paraId="7063F738" w14:textId="77777777" w:rsidR="0052539E" w:rsidRDefault="0052539E">
            <w:pPr>
              <w:spacing w:before="100" w:after="100"/>
              <w:jc w:val="center"/>
              <w:rPr>
                <w:sz w:val="22"/>
              </w:rPr>
            </w:pPr>
            <w:r>
              <w:rPr>
                <w:sz w:val="22"/>
              </w:rPr>
              <w:t>“</w:t>
            </w:r>
          </w:p>
        </w:tc>
        <w:tc>
          <w:tcPr>
            <w:tcW w:w="1440" w:type="dxa"/>
          </w:tcPr>
          <w:p w14:paraId="4610191A" w14:textId="77777777" w:rsidR="0052539E" w:rsidRDefault="0052539E">
            <w:pPr>
              <w:spacing w:before="100" w:after="100"/>
              <w:jc w:val="center"/>
              <w:rPr>
                <w:sz w:val="22"/>
              </w:rPr>
            </w:pPr>
            <w:r>
              <w:rPr>
                <w:sz w:val="22"/>
              </w:rPr>
              <w:t>7</w:t>
            </w:r>
          </w:p>
        </w:tc>
      </w:tr>
      <w:tr w:rsidR="0052539E" w14:paraId="0C21B09B" w14:textId="77777777">
        <w:trPr>
          <w:cantSplit/>
        </w:trPr>
        <w:tc>
          <w:tcPr>
            <w:tcW w:w="1440" w:type="dxa"/>
          </w:tcPr>
          <w:p w14:paraId="7996FB11" w14:textId="77777777" w:rsidR="0052539E" w:rsidRDefault="0052539E">
            <w:pPr>
              <w:spacing w:before="100" w:after="100"/>
              <w:jc w:val="center"/>
              <w:rPr>
                <w:sz w:val="22"/>
              </w:rPr>
            </w:pPr>
            <w:r>
              <w:rPr>
                <w:sz w:val="22"/>
              </w:rPr>
              <w:t>2.1.5</w:t>
            </w:r>
          </w:p>
        </w:tc>
        <w:tc>
          <w:tcPr>
            <w:tcW w:w="5400" w:type="dxa"/>
          </w:tcPr>
          <w:p w14:paraId="302AB1CA" w14:textId="77777777" w:rsidR="0052539E" w:rsidRDefault="0052539E">
            <w:pPr>
              <w:spacing w:before="100" w:after="100"/>
              <w:ind w:left="720"/>
              <w:rPr>
                <w:sz w:val="22"/>
              </w:rPr>
            </w:pPr>
            <w:r>
              <w:rPr>
                <w:sz w:val="22"/>
              </w:rPr>
              <w:t>etc.</w:t>
            </w:r>
          </w:p>
        </w:tc>
        <w:tc>
          <w:tcPr>
            <w:tcW w:w="2160" w:type="dxa"/>
          </w:tcPr>
          <w:p w14:paraId="70F35A89" w14:textId="77777777" w:rsidR="0052539E" w:rsidRDefault="0052539E">
            <w:pPr>
              <w:spacing w:before="100" w:after="100"/>
              <w:jc w:val="center"/>
              <w:rPr>
                <w:sz w:val="22"/>
              </w:rPr>
            </w:pPr>
          </w:p>
        </w:tc>
        <w:tc>
          <w:tcPr>
            <w:tcW w:w="2880" w:type="dxa"/>
          </w:tcPr>
          <w:p w14:paraId="42E536E6" w14:textId="77777777" w:rsidR="0052539E" w:rsidRDefault="0052539E">
            <w:pPr>
              <w:spacing w:before="100" w:after="100"/>
              <w:jc w:val="center"/>
              <w:rPr>
                <w:sz w:val="22"/>
              </w:rPr>
            </w:pPr>
          </w:p>
        </w:tc>
        <w:tc>
          <w:tcPr>
            <w:tcW w:w="1440" w:type="dxa"/>
          </w:tcPr>
          <w:p w14:paraId="6E77FC94" w14:textId="77777777" w:rsidR="0052539E" w:rsidRDefault="0052539E">
            <w:pPr>
              <w:spacing w:before="100" w:after="100"/>
              <w:jc w:val="center"/>
              <w:rPr>
                <w:sz w:val="22"/>
              </w:rPr>
            </w:pPr>
          </w:p>
        </w:tc>
      </w:tr>
      <w:tr w:rsidR="0052539E" w14:paraId="7B2CDC44" w14:textId="77777777">
        <w:trPr>
          <w:cantSplit/>
        </w:trPr>
        <w:tc>
          <w:tcPr>
            <w:tcW w:w="1440" w:type="dxa"/>
          </w:tcPr>
          <w:p w14:paraId="0380E116" w14:textId="77777777" w:rsidR="0052539E" w:rsidRDefault="0052539E">
            <w:pPr>
              <w:spacing w:before="100" w:after="100"/>
              <w:jc w:val="center"/>
              <w:rPr>
                <w:sz w:val="22"/>
              </w:rPr>
            </w:pPr>
            <w:r>
              <w:rPr>
                <w:sz w:val="22"/>
              </w:rPr>
              <w:t>:</w:t>
            </w:r>
          </w:p>
        </w:tc>
        <w:tc>
          <w:tcPr>
            <w:tcW w:w="5400" w:type="dxa"/>
          </w:tcPr>
          <w:p w14:paraId="0247B401" w14:textId="77777777" w:rsidR="0052539E" w:rsidRDefault="0052539E">
            <w:pPr>
              <w:spacing w:before="100" w:after="100"/>
              <w:ind w:left="720"/>
              <w:rPr>
                <w:sz w:val="22"/>
              </w:rPr>
            </w:pPr>
          </w:p>
        </w:tc>
        <w:tc>
          <w:tcPr>
            <w:tcW w:w="2160" w:type="dxa"/>
          </w:tcPr>
          <w:p w14:paraId="13D147E2" w14:textId="77777777" w:rsidR="0052539E" w:rsidRDefault="0052539E">
            <w:pPr>
              <w:spacing w:before="100" w:after="100"/>
              <w:jc w:val="center"/>
              <w:rPr>
                <w:sz w:val="22"/>
              </w:rPr>
            </w:pPr>
          </w:p>
        </w:tc>
        <w:tc>
          <w:tcPr>
            <w:tcW w:w="2880" w:type="dxa"/>
          </w:tcPr>
          <w:p w14:paraId="5EBF6173" w14:textId="77777777" w:rsidR="0052539E" w:rsidRDefault="0052539E">
            <w:pPr>
              <w:spacing w:before="100" w:after="100"/>
              <w:jc w:val="center"/>
              <w:rPr>
                <w:sz w:val="22"/>
              </w:rPr>
            </w:pPr>
          </w:p>
        </w:tc>
        <w:tc>
          <w:tcPr>
            <w:tcW w:w="1440" w:type="dxa"/>
          </w:tcPr>
          <w:p w14:paraId="6F0A5A08" w14:textId="77777777" w:rsidR="0052539E" w:rsidRDefault="0052539E">
            <w:pPr>
              <w:spacing w:before="100" w:after="100"/>
              <w:jc w:val="center"/>
              <w:rPr>
                <w:sz w:val="22"/>
              </w:rPr>
            </w:pPr>
          </w:p>
        </w:tc>
      </w:tr>
      <w:tr w:rsidR="0052539E" w14:paraId="56CFAC89" w14:textId="77777777">
        <w:trPr>
          <w:cantSplit/>
        </w:trPr>
        <w:tc>
          <w:tcPr>
            <w:tcW w:w="1440" w:type="dxa"/>
          </w:tcPr>
          <w:p w14:paraId="030B042F" w14:textId="77777777" w:rsidR="0052539E" w:rsidRDefault="0052539E">
            <w:pPr>
              <w:spacing w:before="100" w:after="100"/>
              <w:jc w:val="center"/>
              <w:rPr>
                <w:sz w:val="22"/>
              </w:rPr>
            </w:pPr>
            <w:r>
              <w:rPr>
                <w:sz w:val="22"/>
              </w:rPr>
              <w:t>2.2</w:t>
            </w:r>
          </w:p>
        </w:tc>
        <w:tc>
          <w:tcPr>
            <w:tcW w:w="5400" w:type="dxa"/>
          </w:tcPr>
          <w:p w14:paraId="58AC2CB4" w14:textId="77777777" w:rsidR="0052539E" w:rsidRDefault="0052539E">
            <w:pPr>
              <w:spacing w:before="100" w:after="100"/>
              <w:ind w:left="342"/>
              <w:rPr>
                <w:sz w:val="22"/>
              </w:rPr>
            </w:pPr>
            <w:r>
              <w:rPr>
                <w:sz w:val="22"/>
              </w:rPr>
              <w:t>In-building Wiring</w:t>
            </w:r>
          </w:p>
        </w:tc>
        <w:tc>
          <w:tcPr>
            <w:tcW w:w="2160" w:type="dxa"/>
          </w:tcPr>
          <w:p w14:paraId="603BE6FC" w14:textId="77777777" w:rsidR="0052539E" w:rsidRDefault="0052539E">
            <w:pPr>
              <w:spacing w:before="100" w:after="100"/>
              <w:jc w:val="center"/>
              <w:rPr>
                <w:sz w:val="22"/>
              </w:rPr>
            </w:pPr>
          </w:p>
        </w:tc>
        <w:tc>
          <w:tcPr>
            <w:tcW w:w="2880" w:type="dxa"/>
          </w:tcPr>
          <w:p w14:paraId="75192A1C" w14:textId="77777777" w:rsidR="0052539E" w:rsidRDefault="0052539E">
            <w:pPr>
              <w:spacing w:before="100" w:after="100"/>
              <w:jc w:val="center"/>
              <w:rPr>
                <w:sz w:val="22"/>
              </w:rPr>
            </w:pPr>
          </w:p>
        </w:tc>
        <w:tc>
          <w:tcPr>
            <w:tcW w:w="1440" w:type="dxa"/>
          </w:tcPr>
          <w:p w14:paraId="617168D5" w14:textId="77777777" w:rsidR="0052539E" w:rsidRDefault="0052539E">
            <w:pPr>
              <w:spacing w:before="100" w:after="100"/>
              <w:jc w:val="center"/>
              <w:rPr>
                <w:sz w:val="22"/>
              </w:rPr>
            </w:pPr>
            <w:r>
              <w:rPr>
                <w:sz w:val="22"/>
              </w:rPr>
              <w:t>- -</w:t>
            </w:r>
          </w:p>
        </w:tc>
      </w:tr>
      <w:tr w:rsidR="0052539E" w14:paraId="421B637B" w14:textId="77777777">
        <w:trPr>
          <w:cantSplit/>
        </w:trPr>
        <w:tc>
          <w:tcPr>
            <w:tcW w:w="1440" w:type="dxa"/>
          </w:tcPr>
          <w:p w14:paraId="781AF8F4" w14:textId="77777777" w:rsidR="0052539E" w:rsidRDefault="0052539E">
            <w:pPr>
              <w:spacing w:before="100" w:after="100"/>
              <w:jc w:val="center"/>
              <w:rPr>
                <w:sz w:val="22"/>
              </w:rPr>
            </w:pPr>
            <w:r>
              <w:rPr>
                <w:sz w:val="22"/>
              </w:rPr>
              <w:t>2.2.1</w:t>
            </w:r>
          </w:p>
        </w:tc>
        <w:tc>
          <w:tcPr>
            <w:tcW w:w="5400" w:type="dxa"/>
          </w:tcPr>
          <w:p w14:paraId="3DCDAC24" w14:textId="77777777" w:rsidR="0052539E" w:rsidRDefault="0052539E">
            <w:pPr>
              <w:spacing w:before="100" w:after="100"/>
              <w:ind w:left="720"/>
              <w:rPr>
                <w:sz w:val="22"/>
              </w:rPr>
            </w:pPr>
            <w:r>
              <w:rPr>
                <w:sz w:val="22"/>
              </w:rPr>
              <w:t>Server Room</w:t>
            </w:r>
          </w:p>
        </w:tc>
        <w:tc>
          <w:tcPr>
            <w:tcW w:w="2160" w:type="dxa"/>
          </w:tcPr>
          <w:p w14:paraId="1651B287" w14:textId="77777777" w:rsidR="0052539E" w:rsidRDefault="0052539E">
            <w:pPr>
              <w:spacing w:before="100" w:after="100"/>
              <w:jc w:val="center"/>
              <w:rPr>
                <w:sz w:val="22"/>
              </w:rPr>
            </w:pPr>
          </w:p>
        </w:tc>
        <w:tc>
          <w:tcPr>
            <w:tcW w:w="2880" w:type="dxa"/>
          </w:tcPr>
          <w:p w14:paraId="573AA987" w14:textId="77777777" w:rsidR="0052539E" w:rsidRDefault="0052539E">
            <w:pPr>
              <w:spacing w:before="100" w:after="100"/>
              <w:jc w:val="center"/>
              <w:rPr>
                <w:sz w:val="22"/>
              </w:rPr>
            </w:pPr>
            <w:r>
              <w:rPr>
                <w:sz w:val="22"/>
              </w:rPr>
              <w:t>Room 44, 4th floor of Annex</w:t>
            </w:r>
          </w:p>
        </w:tc>
        <w:tc>
          <w:tcPr>
            <w:tcW w:w="1440" w:type="dxa"/>
          </w:tcPr>
          <w:p w14:paraId="00867AA3" w14:textId="77777777" w:rsidR="0052539E" w:rsidRDefault="0052539E">
            <w:pPr>
              <w:spacing w:before="100" w:after="100"/>
              <w:jc w:val="center"/>
              <w:rPr>
                <w:sz w:val="22"/>
              </w:rPr>
            </w:pPr>
            <w:r>
              <w:rPr>
                <w:sz w:val="22"/>
              </w:rPr>
              <w:t>- -</w:t>
            </w:r>
          </w:p>
        </w:tc>
      </w:tr>
      <w:tr w:rsidR="0052539E" w14:paraId="6C5263A1" w14:textId="77777777">
        <w:trPr>
          <w:cantSplit/>
        </w:trPr>
        <w:tc>
          <w:tcPr>
            <w:tcW w:w="1440" w:type="dxa"/>
          </w:tcPr>
          <w:p w14:paraId="2FC43C3A" w14:textId="77777777" w:rsidR="0052539E" w:rsidRDefault="0052539E">
            <w:pPr>
              <w:spacing w:before="100" w:after="100"/>
              <w:jc w:val="center"/>
              <w:rPr>
                <w:sz w:val="22"/>
              </w:rPr>
            </w:pPr>
            <w:r>
              <w:rPr>
                <w:sz w:val="22"/>
              </w:rPr>
              <w:t>2.2.1.1</w:t>
            </w:r>
          </w:p>
        </w:tc>
        <w:tc>
          <w:tcPr>
            <w:tcW w:w="5400" w:type="dxa"/>
          </w:tcPr>
          <w:p w14:paraId="16475A82" w14:textId="77777777" w:rsidR="0052539E" w:rsidRDefault="0052539E">
            <w:pPr>
              <w:spacing w:before="100" w:after="100"/>
              <w:ind w:left="1170"/>
              <w:rPr>
                <w:sz w:val="22"/>
              </w:rPr>
            </w:pPr>
            <w:r>
              <w:rPr>
                <w:sz w:val="22"/>
              </w:rPr>
              <w:t>dedicated telephone lines (data)</w:t>
            </w:r>
          </w:p>
        </w:tc>
        <w:tc>
          <w:tcPr>
            <w:tcW w:w="2160" w:type="dxa"/>
          </w:tcPr>
          <w:p w14:paraId="4A67F41C" w14:textId="77777777" w:rsidR="0052539E" w:rsidRDefault="0052539E">
            <w:pPr>
              <w:spacing w:before="100" w:after="100"/>
              <w:jc w:val="center"/>
              <w:rPr>
                <w:sz w:val="22"/>
              </w:rPr>
            </w:pPr>
          </w:p>
        </w:tc>
        <w:tc>
          <w:tcPr>
            <w:tcW w:w="2880" w:type="dxa"/>
          </w:tcPr>
          <w:p w14:paraId="110CA992" w14:textId="77777777" w:rsidR="0052539E" w:rsidRDefault="0052539E">
            <w:pPr>
              <w:spacing w:before="100" w:after="100"/>
              <w:jc w:val="center"/>
              <w:rPr>
                <w:sz w:val="22"/>
              </w:rPr>
            </w:pPr>
            <w:r>
              <w:rPr>
                <w:sz w:val="22"/>
              </w:rPr>
              <w:t>“</w:t>
            </w:r>
          </w:p>
        </w:tc>
        <w:tc>
          <w:tcPr>
            <w:tcW w:w="1440" w:type="dxa"/>
          </w:tcPr>
          <w:p w14:paraId="2DD1FFE3" w14:textId="77777777" w:rsidR="0052539E" w:rsidRDefault="0052539E">
            <w:pPr>
              <w:spacing w:before="100" w:after="100"/>
              <w:jc w:val="center"/>
              <w:rPr>
                <w:sz w:val="22"/>
              </w:rPr>
            </w:pPr>
            <w:r>
              <w:rPr>
                <w:sz w:val="22"/>
              </w:rPr>
              <w:t>2 nodes</w:t>
            </w:r>
          </w:p>
        </w:tc>
      </w:tr>
      <w:tr w:rsidR="0052539E" w14:paraId="479F7A70" w14:textId="77777777">
        <w:trPr>
          <w:cantSplit/>
        </w:trPr>
        <w:tc>
          <w:tcPr>
            <w:tcW w:w="1440" w:type="dxa"/>
          </w:tcPr>
          <w:p w14:paraId="2FC51239" w14:textId="77777777" w:rsidR="0052539E" w:rsidRDefault="0052539E">
            <w:pPr>
              <w:spacing w:before="100" w:after="100"/>
              <w:jc w:val="center"/>
              <w:rPr>
                <w:sz w:val="22"/>
              </w:rPr>
            </w:pPr>
            <w:r>
              <w:rPr>
                <w:sz w:val="22"/>
              </w:rPr>
              <w:t>2.2.2</w:t>
            </w:r>
          </w:p>
        </w:tc>
        <w:tc>
          <w:tcPr>
            <w:tcW w:w="5400" w:type="dxa"/>
          </w:tcPr>
          <w:p w14:paraId="3658DC90" w14:textId="77777777" w:rsidR="0052539E" w:rsidRDefault="0052539E">
            <w:pPr>
              <w:spacing w:before="100" w:after="100"/>
              <w:ind w:left="720"/>
              <w:rPr>
                <w:sz w:val="22"/>
              </w:rPr>
            </w:pPr>
            <w:r>
              <w:rPr>
                <w:sz w:val="22"/>
              </w:rPr>
              <w:t>Backbone and risers (fiber optic)</w:t>
            </w:r>
          </w:p>
        </w:tc>
        <w:tc>
          <w:tcPr>
            <w:tcW w:w="2160" w:type="dxa"/>
          </w:tcPr>
          <w:p w14:paraId="0A126193" w14:textId="77777777" w:rsidR="0052539E" w:rsidRDefault="0052539E">
            <w:pPr>
              <w:spacing w:before="100" w:after="100"/>
              <w:jc w:val="center"/>
              <w:rPr>
                <w:sz w:val="22"/>
              </w:rPr>
            </w:pPr>
          </w:p>
        </w:tc>
        <w:tc>
          <w:tcPr>
            <w:tcW w:w="2880" w:type="dxa"/>
          </w:tcPr>
          <w:p w14:paraId="7E35EF08" w14:textId="77777777" w:rsidR="0052539E" w:rsidRDefault="0052539E">
            <w:pPr>
              <w:spacing w:before="100" w:after="100"/>
              <w:jc w:val="center"/>
              <w:rPr>
                <w:sz w:val="22"/>
              </w:rPr>
            </w:pPr>
            <w:r>
              <w:rPr>
                <w:sz w:val="22"/>
              </w:rPr>
              <w:t>Server room and all wiring closets</w:t>
            </w:r>
          </w:p>
        </w:tc>
        <w:tc>
          <w:tcPr>
            <w:tcW w:w="1440" w:type="dxa"/>
          </w:tcPr>
          <w:p w14:paraId="762013AB" w14:textId="77777777" w:rsidR="0052539E" w:rsidRDefault="0052539E">
            <w:pPr>
              <w:spacing w:before="100" w:after="100"/>
              <w:jc w:val="center"/>
              <w:rPr>
                <w:sz w:val="22"/>
              </w:rPr>
            </w:pPr>
            <w:r>
              <w:rPr>
                <w:sz w:val="22"/>
              </w:rPr>
              <w:t>28 nodes</w:t>
            </w:r>
          </w:p>
        </w:tc>
      </w:tr>
      <w:tr w:rsidR="0052539E" w14:paraId="50EEEEB1" w14:textId="77777777">
        <w:trPr>
          <w:cantSplit/>
        </w:trPr>
        <w:tc>
          <w:tcPr>
            <w:tcW w:w="1440" w:type="dxa"/>
          </w:tcPr>
          <w:p w14:paraId="4C28E325" w14:textId="77777777" w:rsidR="0052539E" w:rsidRDefault="0052539E">
            <w:pPr>
              <w:spacing w:before="100" w:after="100"/>
              <w:jc w:val="center"/>
              <w:rPr>
                <w:sz w:val="22"/>
              </w:rPr>
            </w:pPr>
            <w:r>
              <w:rPr>
                <w:sz w:val="22"/>
              </w:rPr>
              <w:t>2.2.3</w:t>
            </w:r>
          </w:p>
        </w:tc>
        <w:tc>
          <w:tcPr>
            <w:tcW w:w="5400" w:type="dxa"/>
          </w:tcPr>
          <w:p w14:paraId="579ECEB8" w14:textId="77777777" w:rsidR="0052539E" w:rsidRDefault="0052539E">
            <w:pPr>
              <w:spacing w:before="100" w:after="100"/>
              <w:ind w:left="720"/>
              <w:rPr>
                <w:sz w:val="22"/>
              </w:rPr>
            </w:pPr>
            <w:r>
              <w:rPr>
                <w:sz w:val="22"/>
              </w:rPr>
              <w:t>Departmental wiring</w:t>
            </w:r>
          </w:p>
        </w:tc>
        <w:tc>
          <w:tcPr>
            <w:tcW w:w="2160" w:type="dxa"/>
          </w:tcPr>
          <w:p w14:paraId="026D3F3D" w14:textId="77777777" w:rsidR="0052539E" w:rsidRDefault="0052539E">
            <w:pPr>
              <w:spacing w:before="100" w:after="100"/>
              <w:jc w:val="center"/>
              <w:rPr>
                <w:sz w:val="22"/>
              </w:rPr>
            </w:pPr>
          </w:p>
        </w:tc>
        <w:tc>
          <w:tcPr>
            <w:tcW w:w="2880" w:type="dxa"/>
          </w:tcPr>
          <w:p w14:paraId="341FCB32" w14:textId="77777777" w:rsidR="0052539E" w:rsidRDefault="0052539E">
            <w:pPr>
              <w:spacing w:before="100" w:after="100"/>
              <w:jc w:val="center"/>
              <w:rPr>
                <w:sz w:val="22"/>
              </w:rPr>
            </w:pPr>
          </w:p>
        </w:tc>
        <w:tc>
          <w:tcPr>
            <w:tcW w:w="1440" w:type="dxa"/>
          </w:tcPr>
          <w:p w14:paraId="42C3144F" w14:textId="77777777" w:rsidR="0052539E" w:rsidRDefault="0052539E">
            <w:pPr>
              <w:spacing w:before="100" w:after="100"/>
              <w:jc w:val="center"/>
              <w:rPr>
                <w:sz w:val="22"/>
              </w:rPr>
            </w:pPr>
            <w:r>
              <w:rPr>
                <w:sz w:val="22"/>
              </w:rPr>
              <w:t>- -</w:t>
            </w:r>
          </w:p>
        </w:tc>
      </w:tr>
      <w:tr w:rsidR="0052539E" w14:paraId="4084CDE1" w14:textId="77777777">
        <w:trPr>
          <w:cantSplit/>
        </w:trPr>
        <w:tc>
          <w:tcPr>
            <w:tcW w:w="1440" w:type="dxa"/>
          </w:tcPr>
          <w:p w14:paraId="7947EDE4" w14:textId="77777777" w:rsidR="0052539E" w:rsidRDefault="0052539E">
            <w:pPr>
              <w:spacing w:before="100" w:after="100"/>
              <w:jc w:val="center"/>
              <w:rPr>
                <w:sz w:val="22"/>
              </w:rPr>
            </w:pPr>
            <w:r>
              <w:rPr>
                <w:sz w:val="22"/>
              </w:rPr>
              <w:br/>
            </w:r>
            <w:r>
              <w:rPr>
                <w:sz w:val="22"/>
              </w:rPr>
              <w:br/>
              <w:t>2.2.3.1</w:t>
            </w:r>
          </w:p>
        </w:tc>
        <w:tc>
          <w:tcPr>
            <w:tcW w:w="5400" w:type="dxa"/>
          </w:tcPr>
          <w:p w14:paraId="577E2BC1" w14:textId="77777777" w:rsidR="0052539E" w:rsidRDefault="0052539E">
            <w:pPr>
              <w:spacing w:before="100" w:after="100"/>
              <w:ind w:left="1080"/>
              <w:rPr>
                <w:sz w:val="22"/>
              </w:rPr>
            </w:pPr>
            <w:r>
              <w:rPr>
                <w:sz w:val="22"/>
              </w:rPr>
              <w:br/>
            </w:r>
            <w:r>
              <w:rPr>
                <w:sz w:val="22"/>
              </w:rPr>
              <w:br/>
              <w:t>Finance Department</w:t>
            </w:r>
          </w:p>
        </w:tc>
        <w:tc>
          <w:tcPr>
            <w:tcW w:w="2160" w:type="dxa"/>
          </w:tcPr>
          <w:p w14:paraId="1E61628F" w14:textId="77777777" w:rsidR="0052539E" w:rsidRDefault="0052539E">
            <w:pPr>
              <w:spacing w:before="100" w:after="100"/>
              <w:jc w:val="center"/>
              <w:rPr>
                <w:sz w:val="22"/>
              </w:rPr>
            </w:pPr>
          </w:p>
        </w:tc>
        <w:tc>
          <w:tcPr>
            <w:tcW w:w="2880" w:type="dxa"/>
          </w:tcPr>
          <w:p w14:paraId="190EBA74" w14:textId="77777777" w:rsidR="0052539E" w:rsidRDefault="0052539E">
            <w:pPr>
              <w:spacing w:before="100" w:after="100"/>
              <w:jc w:val="center"/>
              <w:rPr>
                <w:sz w:val="22"/>
              </w:rPr>
            </w:pPr>
            <w:smartTag w:uri="urn:schemas-microsoft-com:office:smarttags" w:element="place">
              <w:smartTag w:uri="urn:schemas-microsoft-com:office:smarttags" w:element="PlaceName">
                <w:r>
                  <w:rPr>
                    <w:sz w:val="22"/>
                  </w:rPr>
                  <w:t>Main</w:t>
                </w:r>
              </w:smartTag>
              <w:r>
                <w:rPr>
                  <w:sz w:val="22"/>
                </w:rPr>
                <w:t xml:space="preserve"> </w:t>
              </w:r>
              <w:smartTag w:uri="urn:schemas-microsoft-com:office:smarttags" w:element="PlaceType">
                <w:r>
                  <w:rPr>
                    <w:sz w:val="22"/>
                  </w:rPr>
                  <w:t>Building</w:t>
                </w:r>
              </w:smartTag>
            </w:smartTag>
            <w:r>
              <w:rPr>
                <w:sz w:val="22"/>
              </w:rPr>
              <w:t>, 4th floor, all offices, secretarial stations, and printer stations</w:t>
            </w:r>
          </w:p>
        </w:tc>
        <w:tc>
          <w:tcPr>
            <w:tcW w:w="1440" w:type="dxa"/>
          </w:tcPr>
          <w:p w14:paraId="6513B7F3" w14:textId="77777777" w:rsidR="0052539E" w:rsidRDefault="0052539E">
            <w:pPr>
              <w:spacing w:before="100" w:after="100"/>
              <w:jc w:val="center"/>
              <w:rPr>
                <w:sz w:val="22"/>
              </w:rPr>
            </w:pPr>
            <w:r>
              <w:rPr>
                <w:sz w:val="22"/>
              </w:rPr>
              <w:br/>
            </w:r>
            <w:r>
              <w:rPr>
                <w:sz w:val="22"/>
              </w:rPr>
              <w:br/>
              <w:t>40 nodes</w:t>
            </w:r>
          </w:p>
        </w:tc>
      </w:tr>
      <w:tr w:rsidR="0052539E" w14:paraId="3D9FF09B" w14:textId="77777777">
        <w:trPr>
          <w:cantSplit/>
        </w:trPr>
        <w:tc>
          <w:tcPr>
            <w:tcW w:w="1440" w:type="dxa"/>
          </w:tcPr>
          <w:p w14:paraId="41DAFA18" w14:textId="77777777" w:rsidR="0052539E" w:rsidRDefault="0052539E">
            <w:pPr>
              <w:spacing w:before="100" w:after="100"/>
              <w:jc w:val="center"/>
              <w:rPr>
                <w:sz w:val="22"/>
              </w:rPr>
            </w:pPr>
            <w:r>
              <w:rPr>
                <w:sz w:val="22"/>
              </w:rPr>
              <w:t>:</w:t>
            </w:r>
          </w:p>
        </w:tc>
        <w:tc>
          <w:tcPr>
            <w:tcW w:w="5400" w:type="dxa"/>
          </w:tcPr>
          <w:p w14:paraId="08B93DE5" w14:textId="77777777" w:rsidR="0052539E" w:rsidRDefault="0052539E">
            <w:pPr>
              <w:spacing w:before="100" w:after="100"/>
              <w:rPr>
                <w:sz w:val="22"/>
              </w:rPr>
            </w:pPr>
          </w:p>
        </w:tc>
        <w:tc>
          <w:tcPr>
            <w:tcW w:w="2160" w:type="dxa"/>
          </w:tcPr>
          <w:p w14:paraId="45881F22" w14:textId="77777777" w:rsidR="0052539E" w:rsidRDefault="0052539E">
            <w:pPr>
              <w:spacing w:before="100" w:after="100"/>
              <w:jc w:val="center"/>
              <w:rPr>
                <w:sz w:val="22"/>
              </w:rPr>
            </w:pPr>
          </w:p>
        </w:tc>
        <w:tc>
          <w:tcPr>
            <w:tcW w:w="2880" w:type="dxa"/>
          </w:tcPr>
          <w:p w14:paraId="121F23E3" w14:textId="77777777" w:rsidR="0052539E" w:rsidRDefault="0052539E">
            <w:pPr>
              <w:spacing w:before="100" w:after="100"/>
              <w:jc w:val="center"/>
              <w:rPr>
                <w:sz w:val="22"/>
              </w:rPr>
            </w:pPr>
          </w:p>
        </w:tc>
        <w:tc>
          <w:tcPr>
            <w:tcW w:w="1440" w:type="dxa"/>
          </w:tcPr>
          <w:p w14:paraId="4FB06859" w14:textId="77777777" w:rsidR="0052539E" w:rsidRDefault="0052539E">
            <w:pPr>
              <w:spacing w:before="100" w:after="100"/>
              <w:jc w:val="center"/>
              <w:rPr>
                <w:sz w:val="22"/>
              </w:rPr>
            </w:pPr>
          </w:p>
        </w:tc>
      </w:tr>
      <w:tr w:rsidR="0052539E" w14:paraId="19C23505" w14:textId="77777777">
        <w:trPr>
          <w:cantSplit/>
        </w:trPr>
        <w:tc>
          <w:tcPr>
            <w:tcW w:w="1440" w:type="dxa"/>
          </w:tcPr>
          <w:p w14:paraId="3BDE2EB8" w14:textId="77777777" w:rsidR="0052539E" w:rsidRDefault="0052539E">
            <w:pPr>
              <w:spacing w:before="100" w:after="100"/>
              <w:jc w:val="center"/>
              <w:rPr>
                <w:sz w:val="22"/>
              </w:rPr>
            </w:pPr>
            <w:r>
              <w:rPr>
                <w:sz w:val="22"/>
              </w:rPr>
              <w:t>3.</w:t>
            </w:r>
          </w:p>
        </w:tc>
        <w:tc>
          <w:tcPr>
            <w:tcW w:w="5400" w:type="dxa"/>
          </w:tcPr>
          <w:p w14:paraId="55B31C76" w14:textId="77777777" w:rsidR="0052539E" w:rsidRDefault="0052539E">
            <w:pPr>
              <w:spacing w:before="100" w:after="100"/>
              <w:rPr>
                <w:sz w:val="22"/>
              </w:rPr>
            </w:pPr>
            <w:r>
              <w:rPr>
                <w:sz w:val="22"/>
              </w:rPr>
              <w:t>General-Purpose Software</w:t>
            </w:r>
          </w:p>
        </w:tc>
        <w:tc>
          <w:tcPr>
            <w:tcW w:w="2160" w:type="dxa"/>
          </w:tcPr>
          <w:p w14:paraId="5357CFFB" w14:textId="77777777" w:rsidR="0052539E" w:rsidRDefault="0052539E">
            <w:pPr>
              <w:spacing w:before="100" w:after="100"/>
              <w:jc w:val="center"/>
              <w:rPr>
                <w:sz w:val="22"/>
              </w:rPr>
            </w:pPr>
          </w:p>
        </w:tc>
        <w:tc>
          <w:tcPr>
            <w:tcW w:w="2880" w:type="dxa"/>
          </w:tcPr>
          <w:p w14:paraId="6AD2A659" w14:textId="77777777" w:rsidR="0052539E" w:rsidRDefault="0052539E">
            <w:pPr>
              <w:spacing w:before="100" w:after="100"/>
              <w:jc w:val="center"/>
              <w:rPr>
                <w:sz w:val="22"/>
              </w:rPr>
            </w:pPr>
          </w:p>
        </w:tc>
        <w:tc>
          <w:tcPr>
            <w:tcW w:w="1440" w:type="dxa"/>
          </w:tcPr>
          <w:p w14:paraId="2E44A031" w14:textId="77777777" w:rsidR="0052539E" w:rsidRDefault="0052539E">
            <w:pPr>
              <w:spacing w:before="100" w:after="100"/>
              <w:jc w:val="center"/>
              <w:rPr>
                <w:sz w:val="22"/>
              </w:rPr>
            </w:pPr>
          </w:p>
        </w:tc>
      </w:tr>
      <w:tr w:rsidR="0052539E" w14:paraId="035F8643" w14:textId="77777777">
        <w:trPr>
          <w:cantSplit/>
        </w:trPr>
        <w:tc>
          <w:tcPr>
            <w:tcW w:w="1440" w:type="dxa"/>
          </w:tcPr>
          <w:p w14:paraId="4A78C3A7" w14:textId="77777777" w:rsidR="0052539E" w:rsidRDefault="0052539E">
            <w:pPr>
              <w:spacing w:before="100" w:after="100"/>
              <w:jc w:val="center"/>
              <w:rPr>
                <w:sz w:val="22"/>
              </w:rPr>
            </w:pPr>
            <w:r>
              <w:rPr>
                <w:sz w:val="22"/>
              </w:rPr>
              <w:t>:</w:t>
            </w:r>
          </w:p>
        </w:tc>
        <w:tc>
          <w:tcPr>
            <w:tcW w:w="5400" w:type="dxa"/>
          </w:tcPr>
          <w:p w14:paraId="15F6B869" w14:textId="77777777" w:rsidR="0052539E" w:rsidRDefault="0052539E">
            <w:pPr>
              <w:spacing w:before="100" w:after="100"/>
              <w:ind w:left="342"/>
              <w:rPr>
                <w:sz w:val="22"/>
              </w:rPr>
            </w:pPr>
          </w:p>
        </w:tc>
        <w:tc>
          <w:tcPr>
            <w:tcW w:w="2160" w:type="dxa"/>
          </w:tcPr>
          <w:p w14:paraId="350D4659" w14:textId="77777777" w:rsidR="0052539E" w:rsidRDefault="0052539E">
            <w:pPr>
              <w:spacing w:before="100" w:after="100"/>
              <w:jc w:val="center"/>
              <w:rPr>
                <w:sz w:val="22"/>
              </w:rPr>
            </w:pPr>
          </w:p>
        </w:tc>
        <w:tc>
          <w:tcPr>
            <w:tcW w:w="2880" w:type="dxa"/>
          </w:tcPr>
          <w:p w14:paraId="595092A2" w14:textId="77777777" w:rsidR="0052539E" w:rsidRDefault="0052539E">
            <w:pPr>
              <w:spacing w:before="100" w:after="100"/>
              <w:jc w:val="center"/>
              <w:rPr>
                <w:sz w:val="22"/>
              </w:rPr>
            </w:pPr>
          </w:p>
        </w:tc>
        <w:tc>
          <w:tcPr>
            <w:tcW w:w="1440" w:type="dxa"/>
          </w:tcPr>
          <w:p w14:paraId="03162394" w14:textId="77777777" w:rsidR="0052539E" w:rsidRDefault="0052539E">
            <w:pPr>
              <w:spacing w:before="100" w:after="100"/>
              <w:jc w:val="center"/>
              <w:rPr>
                <w:sz w:val="22"/>
              </w:rPr>
            </w:pPr>
          </w:p>
        </w:tc>
      </w:tr>
      <w:tr w:rsidR="0052539E" w14:paraId="152B8028" w14:textId="77777777">
        <w:trPr>
          <w:cantSplit/>
        </w:trPr>
        <w:tc>
          <w:tcPr>
            <w:tcW w:w="1440" w:type="dxa"/>
          </w:tcPr>
          <w:p w14:paraId="02AE733D" w14:textId="77777777" w:rsidR="0052539E" w:rsidRDefault="0052539E">
            <w:pPr>
              <w:spacing w:before="100" w:after="100"/>
              <w:jc w:val="center"/>
              <w:rPr>
                <w:sz w:val="22"/>
              </w:rPr>
            </w:pPr>
          </w:p>
        </w:tc>
        <w:tc>
          <w:tcPr>
            <w:tcW w:w="5400" w:type="dxa"/>
          </w:tcPr>
          <w:p w14:paraId="7987ACC9" w14:textId="77777777" w:rsidR="0052539E" w:rsidRDefault="0052539E">
            <w:pPr>
              <w:spacing w:before="100" w:after="100"/>
              <w:ind w:left="342"/>
              <w:rPr>
                <w:sz w:val="22"/>
              </w:rPr>
            </w:pPr>
          </w:p>
        </w:tc>
        <w:tc>
          <w:tcPr>
            <w:tcW w:w="2160" w:type="dxa"/>
          </w:tcPr>
          <w:p w14:paraId="64FC9076" w14:textId="77777777" w:rsidR="0052539E" w:rsidRDefault="0052539E">
            <w:pPr>
              <w:spacing w:before="100" w:after="100"/>
              <w:jc w:val="center"/>
              <w:rPr>
                <w:sz w:val="22"/>
              </w:rPr>
            </w:pPr>
          </w:p>
        </w:tc>
        <w:tc>
          <w:tcPr>
            <w:tcW w:w="2880" w:type="dxa"/>
          </w:tcPr>
          <w:p w14:paraId="483EE90A" w14:textId="77777777" w:rsidR="0052539E" w:rsidRDefault="0052539E">
            <w:pPr>
              <w:spacing w:before="100" w:after="100"/>
              <w:jc w:val="center"/>
              <w:rPr>
                <w:sz w:val="22"/>
              </w:rPr>
            </w:pPr>
          </w:p>
        </w:tc>
        <w:tc>
          <w:tcPr>
            <w:tcW w:w="1440" w:type="dxa"/>
          </w:tcPr>
          <w:p w14:paraId="307F0D3C" w14:textId="77777777" w:rsidR="0052539E" w:rsidRDefault="0052539E">
            <w:pPr>
              <w:spacing w:before="100" w:after="100"/>
              <w:jc w:val="center"/>
              <w:rPr>
                <w:sz w:val="22"/>
              </w:rPr>
            </w:pPr>
          </w:p>
        </w:tc>
      </w:tr>
    </w:tbl>
    <w:p w14:paraId="40E02B57" w14:textId="77777777" w:rsidR="0052539E" w:rsidRDefault="0052539E">
      <w:pPr>
        <w:rPr>
          <w:sz w:val="22"/>
        </w:rPr>
      </w:pPr>
    </w:p>
    <w:p w14:paraId="72EB73E8" w14:textId="77777777" w:rsidR="0052539E" w:rsidRDefault="0052539E">
      <w:pPr>
        <w:ind w:left="1267" w:hanging="1267"/>
        <w:rPr>
          <w:sz w:val="22"/>
        </w:rPr>
      </w:pPr>
      <w:r>
        <w:rPr>
          <w:b/>
          <w:sz w:val="22"/>
        </w:rPr>
        <w:t>Note:</w:t>
      </w:r>
      <w:r>
        <w:rPr>
          <w:sz w:val="22"/>
        </w:rPr>
        <w:tab/>
        <w:t>- - indicates not applicable.  “ indicates repetition of table entry above.</w:t>
      </w:r>
    </w:p>
    <w:p w14:paraId="4DCA7A2D" w14:textId="77777777" w:rsidR="0052539E" w:rsidRDefault="0052539E">
      <w:pPr>
        <w:jc w:val="center"/>
        <w:rPr>
          <w:sz w:val="22"/>
        </w:rPr>
      </w:pPr>
    </w:p>
    <w:p w14:paraId="6BBDE397" w14:textId="77777777" w:rsidR="0052539E" w:rsidRDefault="0052539E">
      <w:pPr>
        <w:pStyle w:val="Head72"/>
        <w:jc w:val="center"/>
      </w:pPr>
      <w:r>
        <w:rPr>
          <w:sz w:val="22"/>
        </w:rPr>
        <w:br w:type="page"/>
      </w:r>
      <w:bookmarkStart w:id="469" w:name="_Toc433161262"/>
      <w:bookmarkStart w:id="470" w:name="_Toc521498273"/>
      <w:bookmarkStart w:id="471" w:name="_Toc44063097"/>
      <w:r>
        <w:t xml:space="preserve">System Inventory Table (Recurrent Cost Items)  </w:t>
      </w:r>
      <w:r>
        <w:rPr>
          <w:rStyle w:val="PreparersOption"/>
          <w:sz w:val="28"/>
        </w:rPr>
        <w:t xml:space="preserve">[ insert:  </w:t>
      </w:r>
      <w:r>
        <w:rPr>
          <w:rStyle w:val="PreparersOption"/>
          <w:b/>
          <w:sz w:val="28"/>
        </w:rPr>
        <w:t>identifying number</w:t>
      </w:r>
      <w:r>
        <w:rPr>
          <w:rStyle w:val="PreparersOption"/>
          <w:sz w:val="28"/>
        </w:rPr>
        <w:t> ]</w:t>
      </w:r>
      <w:bookmarkEnd w:id="469"/>
      <w:bookmarkEnd w:id="470"/>
      <w:bookmarkEnd w:id="471"/>
    </w:p>
    <w:p w14:paraId="6ED1107D" w14:textId="77777777" w:rsidR="0052539E" w:rsidRDefault="0052539E">
      <w:pPr>
        <w:jc w:val="center"/>
      </w:pPr>
      <w:r>
        <w:t xml:space="preserve">System, Subsystem, or lot number:  </w:t>
      </w:r>
      <w:r>
        <w:rPr>
          <w:rStyle w:val="Preparersnotenobold"/>
        </w:rPr>
        <w:t xml:space="preserve">[ if a multi-lot procurement, insert:  </w:t>
      </w:r>
      <w:r>
        <w:rPr>
          <w:rStyle w:val="Preparersnotenobold"/>
          <w:b/>
        </w:rPr>
        <w:t>lot number,</w:t>
      </w:r>
      <w:r>
        <w:rPr>
          <w:rStyle w:val="Preparersnotenobold"/>
        </w:rPr>
        <w:t xml:space="preserve"> otherwise state </w:t>
      </w:r>
      <w:r>
        <w:rPr>
          <w:rStyle w:val="Preparersnotenobold"/>
          <w:b/>
        </w:rPr>
        <w:t>“entire System procurement”</w:t>
      </w:r>
      <w:r>
        <w:rPr>
          <w:rStyle w:val="Preparersnotenobold"/>
        </w:rPr>
        <w:t> ]</w:t>
      </w:r>
    </w:p>
    <w:p w14:paraId="65727655" w14:textId="77777777" w:rsidR="0052539E" w:rsidRDefault="0052539E">
      <w:pPr>
        <w:jc w:val="center"/>
      </w:pPr>
      <w:r>
        <w:t xml:space="preserve">Line item number:  </w:t>
      </w:r>
      <w:r>
        <w:rPr>
          <w:rStyle w:val="Preparersnotenobold"/>
        </w:rPr>
        <w:t xml:space="preserve">[ specify:  </w:t>
      </w:r>
      <w:r>
        <w:rPr>
          <w:rStyle w:val="Preparersnotenobold"/>
          <w:b/>
        </w:rPr>
        <w:t>relevant line item number from the Implementation Schedule (e.g., z.1)</w:t>
      </w:r>
      <w:r>
        <w:rPr>
          <w:rStyle w:val="Preparersnotenobold"/>
        </w:rPr>
        <w:t> ]</w:t>
      </w:r>
    </w:p>
    <w:p w14:paraId="73327C82" w14:textId="77777777" w:rsidR="0052539E" w:rsidRDefault="0052539E">
      <w:pPr>
        <w:spacing w:after="180"/>
        <w:jc w:val="center"/>
        <w:rPr>
          <w:rStyle w:val="Preparersnotenobold"/>
        </w:rPr>
      </w:pPr>
      <w:r>
        <w:rPr>
          <w:rStyle w:val="Preparersnotenobold"/>
        </w:rPr>
        <w:t>[ as necessary for the supply and installation of the System, specify</w:t>
      </w:r>
      <w:r>
        <w:rPr>
          <w:rStyle w:val="Preparersnotenobold"/>
          <w:b/>
        </w:rPr>
        <w:t xml:space="preserve">:  the detailed components and quantities in the System Inventory Table below for the line item specified above, modifying the sample components and sample table entries as needed.  </w:t>
      </w:r>
      <w:r>
        <w:rPr>
          <w:rStyle w:val="Preparersnotenobold"/>
        </w:rPr>
        <w:t>Repeat the System Inventory Table as needed to cover each and every line item in the Implementation Schedule that requires elaboration.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065"/>
        <w:gridCol w:w="1095"/>
        <w:gridCol w:w="1080"/>
        <w:gridCol w:w="900"/>
        <w:gridCol w:w="825"/>
        <w:gridCol w:w="975"/>
      </w:tblGrid>
      <w:tr w:rsidR="0052539E" w14:paraId="14F3FFF2" w14:textId="77777777" w:rsidTr="008473A2">
        <w:trPr>
          <w:cantSplit/>
          <w:tblHeader/>
        </w:trPr>
        <w:tc>
          <w:tcPr>
            <w:tcW w:w="1440" w:type="dxa"/>
          </w:tcPr>
          <w:p w14:paraId="72DF7B10" w14:textId="77777777" w:rsidR="0052539E" w:rsidRDefault="0052539E">
            <w:pPr>
              <w:spacing w:before="100" w:after="100"/>
              <w:jc w:val="center"/>
              <w:rPr>
                <w:sz w:val="22"/>
              </w:rPr>
            </w:pPr>
            <w:r>
              <w:rPr>
                <w:sz w:val="22"/>
              </w:rPr>
              <w:t xml:space="preserve">Component </w:t>
            </w:r>
            <w:r>
              <w:rPr>
                <w:sz w:val="22"/>
              </w:rPr>
              <w:br/>
              <w:t>No.</w:t>
            </w:r>
          </w:p>
        </w:tc>
        <w:tc>
          <w:tcPr>
            <w:tcW w:w="3960" w:type="dxa"/>
          </w:tcPr>
          <w:p w14:paraId="02810E20" w14:textId="77777777" w:rsidR="0052539E" w:rsidRDefault="0052539E">
            <w:pPr>
              <w:spacing w:before="100" w:after="100"/>
              <w:jc w:val="center"/>
              <w:rPr>
                <w:sz w:val="22"/>
              </w:rPr>
            </w:pPr>
            <w:r>
              <w:rPr>
                <w:sz w:val="22"/>
              </w:rPr>
              <w:br/>
              <w:t>Component</w:t>
            </w:r>
          </w:p>
        </w:tc>
        <w:tc>
          <w:tcPr>
            <w:tcW w:w="1908" w:type="dxa"/>
          </w:tcPr>
          <w:p w14:paraId="2C079819" w14:textId="77777777" w:rsidR="0052539E" w:rsidRDefault="0052539E">
            <w:pPr>
              <w:spacing w:before="100" w:after="100"/>
              <w:rPr>
                <w:sz w:val="22"/>
              </w:rPr>
            </w:pPr>
            <w:r>
              <w:rPr>
                <w:sz w:val="22"/>
              </w:rPr>
              <w:t>Relevant Technical Specifications No.</w:t>
            </w:r>
          </w:p>
        </w:tc>
        <w:tc>
          <w:tcPr>
            <w:tcW w:w="1065" w:type="dxa"/>
          </w:tcPr>
          <w:p w14:paraId="3A62D2F2" w14:textId="77777777" w:rsidR="0052539E" w:rsidRDefault="0052539E">
            <w:pPr>
              <w:spacing w:before="100" w:after="100"/>
              <w:jc w:val="center"/>
              <w:rPr>
                <w:sz w:val="22"/>
              </w:rPr>
            </w:pPr>
            <w:r>
              <w:rPr>
                <w:sz w:val="22"/>
              </w:rPr>
              <w:br/>
              <w:t>Y1</w:t>
            </w:r>
          </w:p>
        </w:tc>
        <w:tc>
          <w:tcPr>
            <w:tcW w:w="1095" w:type="dxa"/>
          </w:tcPr>
          <w:p w14:paraId="7C4372EA" w14:textId="77777777" w:rsidR="0052539E" w:rsidRDefault="0052539E">
            <w:pPr>
              <w:spacing w:before="100" w:after="100"/>
              <w:jc w:val="center"/>
              <w:rPr>
                <w:sz w:val="22"/>
              </w:rPr>
            </w:pPr>
            <w:r>
              <w:rPr>
                <w:sz w:val="22"/>
              </w:rPr>
              <w:br/>
              <w:t>Y2</w:t>
            </w:r>
          </w:p>
        </w:tc>
        <w:tc>
          <w:tcPr>
            <w:tcW w:w="1080" w:type="dxa"/>
          </w:tcPr>
          <w:p w14:paraId="429C7584" w14:textId="77777777" w:rsidR="0052539E" w:rsidRDefault="0052539E">
            <w:pPr>
              <w:spacing w:before="100" w:after="100"/>
              <w:jc w:val="center"/>
              <w:rPr>
                <w:sz w:val="22"/>
              </w:rPr>
            </w:pPr>
            <w:r>
              <w:rPr>
                <w:sz w:val="22"/>
              </w:rPr>
              <w:br/>
              <w:t>Y3</w:t>
            </w:r>
          </w:p>
        </w:tc>
        <w:tc>
          <w:tcPr>
            <w:tcW w:w="900" w:type="dxa"/>
          </w:tcPr>
          <w:p w14:paraId="07552232" w14:textId="77777777" w:rsidR="0052539E" w:rsidRDefault="0052539E">
            <w:pPr>
              <w:spacing w:before="100" w:after="100"/>
              <w:jc w:val="center"/>
              <w:rPr>
                <w:sz w:val="22"/>
                <w:lang w:val="es-ES"/>
              </w:rPr>
            </w:pPr>
            <w:r>
              <w:rPr>
                <w:sz w:val="22"/>
                <w:lang w:val="es-ES"/>
              </w:rPr>
              <w:br/>
              <w:t>Y4</w:t>
            </w:r>
          </w:p>
        </w:tc>
        <w:tc>
          <w:tcPr>
            <w:tcW w:w="825" w:type="dxa"/>
          </w:tcPr>
          <w:p w14:paraId="680D9873" w14:textId="77777777" w:rsidR="0052539E" w:rsidRDefault="0052539E">
            <w:pPr>
              <w:spacing w:before="100" w:after="100"/>
              <w:jc w:val="center"/>
              <w:rPr>
                <w:sz w:val="22"/>
                <w:lang w:val="es-ES"/>
              </w:rPr>
            </w:pPr>
            <w:r>
              <w:rPr>
                <w:sz w:val="22"/>
                <w:lang w:val="es-ES"/>
              </w:rPr>
              <w:br/>
              <w:t>…</w:t>
            </w:r>
          </w:p>
        </w:tc>
        <w:tc>
          <w:tcPr>
            <w:tcW w:w="975" w:type="dxa"/>
          </w:tcPr>
          <w:p w14:paraId="6C9E6E22" w14:textId="77777777" w:rsidR="0052539E" w:rsidRDefault="0052539E">
            <w:pPr>
              <w:spacing w:before="100" w:after="100"/>
              <w:jc w:val="center"/>
              <w:rPr>
                <w:sz w:val="22"/>
                <w:lang w:val="es-ES"/>
              </w:rPr>
            </w:pPr>
            <w:r>
              <w:rPr>
                <w:sz w:val="22"/>
                <w:lang w:val="es-ES"/>
              </w:rPr>
              <w:br/>
              <w:t>Yn</w:t>
            </w:r>
          </w:p>
        </w:tc>
      </w:tr>
      <w:tr w:rsidR="0052539E" w14:paraId="232B38C2" w14:textId="77777777" w:rsidTr="008473A2">
        <w:trPr>
          <w:cantSplit/>
        </w:trPr>
        <w:tc>
          <w:tcPr>
            <w:tcW w:w="1440" w:type="dxa"/>
          </w:tcPr>
          <w:p w14:paraId="6FAEA879" w14:textId="77777777" w:rsidR="0052539E" w:rsidRDefault="0052539E">
            <w:pPr>
              <w:spacing w:before="100" w:after="100"/>
              <w:jc w:val="center"/>
              <w:rPr>
                <w:sz w:val="22"/>
              </w:rPr>
            </w:pPr>
            <w:r>
              <w:rPr>
                <w:sz w:val="22"/>
              </w:rPr>
              <w:br/>
              <w:t>1.</w:t>
            </w:r>
          </w:p>
        </w:tc>
        <w:tc>
          <w:tcPr>
            <w:tcW w:w="3960" w:type="dxa"/>
          </w:tcPr>
          <w:p w14:paraId="1A8227B0" w14:textId="77777777" w:rsidR="0052539E" w:rsidRDefault="0052539E">
            <w:pPr>
              <w:spacing w:before="100" w:after="100"/>
              <w:jc w:val="left"/>
              <w:rPr>
                <w:sz w:val="22"/>
              </w:rPr>
            </w:pPr>
            <w:r>
              <w:rPr>
                <w:sz w:val="22"/>
              </w:rPr>
              <w:br/>
              <w:t xml:space="preserve">Hardware Maintenance </w:t>
            </w:r>
          </w:p>
        </w:tc>
        <w:tc>
          <w:tcPr>
            <w:tcW w:w="1908" w:type="dxa"/>
          </w:tcPr>
          <w:p w14:paraId="0E395CFD" w14:textId="77777777" w:rsidR="0052539E" w:rsidRDefault="0052539E">
            <w:pPr>
              <w:spacing w:before="100" w:after="100"/>
              <w:jc w:val="center"/>
              <w:rPr>
                <w:sz w:val="22"/>
              </w:rPr>
            </w:pPr>
          </w:p>
        </w:tc>
        <w:tc>
          <w:tcPr>
            <w:tcW w:w="1065" w:type="dxa"/>
          </w:tcPr>
          <w:p w14:paraId="49B1056A" w14:textId="77777777" w:rsidR="0052539E" w:rsidRDefault="006D7311">
            <w:pPr>
              <w:spacing w:before="100" w:after="100"/>
              <w:jc w:val="center"/>
              <w:rPr>
                <w:sz w:val="22"/>
              </w:rPr>
            </w:pPr>
            <w:r>
              <w:rPr>
                <w:sz w:val="22"/>
              </w:rPr>
              <w:t>Incl. in</w:t>
            </w:r>
          </w:p>
          <w:p w14:paraId="2729937E" w14:textId="77777777" w:rsidR="0052539E" w:rsidRDefault="008473A2">
            <w:pPr>
              <w:spacing w:before="100" w:after="100"/>
              <w:jc w:val="center"/>
              <w:rPr>
                <w:sz w:val="22"/>
              </w:rPr>
            </w:pPr>
            <w:r>
              <w:rPr>
                <w:sz w:val="22"/>
              </w:rPr>
              <w:t>Warranty</w:t>
            </w:r>
          </w:p>
        </w:tc>
        <w:tc>
          <w:tcPr>
            <w:tcW w:w="1095" w:type="dxa"/>
          </w:tcPr>
          <w:p w14:paraId="010C1667" w14:textId="77777777" w:rsidR="0052539E" w:rsidRDefault="006D7311">
            <w:pPr>
              <w:spacing w:before="100" w:after="100"/>
              <w:jc w:val="center"/>
              <w:rPr>
                <w:sz w:val="22"/>
              </w:rPr>
            </w:pPr>
            <w:r>
              <w:rPr>
                <w:sz w:val="22"/>
              </w:rPr>
              <w:t>Incl. in</w:t>
            </w:r>
          </w:p>
          <w:p w14:paraId="47C427C9" w14:textId="77777777" w:rsidR="0052539E" w:rsidRDefault="008473A2">
            <w:pPr>
              <w:spacing w:before="100" w:after="100"/>
              <w:jc w:val="center"/>
              <w:rPr>
                <w:sz w:val="22"/>
              </w:rPr>
            </w:pPr>
            <w:r>
              <w:rPr>
                <w:sz w:val="22"/>
              </w:rPr>
              <w:t>Warranty</w:t>
            </w:r>
          </w:p>
        </w:tc>
        <w:tc>
          <w:tcPr>
            <w:tcW w:w="1080" w:type="dxa"/>
          </w:tcPr>
          <w:p w14:paraId="4B3736F7" w14:textId="77777777" w:rsidR="0052539E" w:rsidRDefault="006D7311">
            <w:pPr>
              <w:spacing w:before="100" w:after="100"/>
              <w:jc w:val="center"/>
              <w:rPr>
                <w:sz w:val="22"/>
              </w:rPr>
            </w:pPr>
            <w:r>
              <w:rPr>
                <w:sz w:val="22"/>
              </w:rPr>
              <w:t>Incl. in</w:t>
            </w:r>
          </w:p>
          <w:p w14:paraId="20448B15" w14:textId="77777777" w:rsidR="0052539E" w:rsidRDefault="008473A2">
            <w:pPr>
              <w:spacing w:before="100" w:after="100"/>
              <w:jc w:val="center"/>
              <w:rPr>
                <w:sz w:val="22"/>
              </w:rPr>
            </w:pPr>
            <w:r>
              <w:rPr>
                <w:sz w:val="22"/>
              </w:rPr>
              <w:t>Warranty</w:t>
            </w:r>
          </w:p>
        </w:tc>
        <w:tc>
          <w:tcPr>
            <w:tcW w:w="900" w:type="dxa"/>
          </w:tcPr>
          <w:p w14:paraId="009866F2" w14:textId="77777777" w:rsidR="0052539E" w:rsidRDefault="0052539E">
            <w:pPr>
              <w:spacing w:before="100" w:after="100"/>
              <w:jc w:val="center"/>
              <w:rPr>
                <w:sz w:val="22"/>
              </w:rPr>
            </w:pPr>
            <w:r>
              <w:rPr>
                <w:sz w:val="22"/>
              </w:rPr>
              <w:t>all items, all sites</w:t>
            </w:r>
          </w:p>
        </w:tc>
        <w:tc>
          <w:tcPr>
            <w:tcW w:w="825" w:type="dxa"/>
          </w:tcPr>
          <w:p w14:paraId="71B1FBDF" w14:textId="77777777" w:rsidR="0052539E" w:rsidRDefault="0052539E">
            <w:pPr>
              <w:spacing w:before="100" w:after="100"/>
              <w:jc w:val="center"/>
              <w:rPr>
                <w:sz w:val="22"/>
              </w:rPr>
            </w:pPr>
          </w:p>
          <w:p w14:paraId="54188F6D" w14:textId="77777777" w:rsidR="0052539E" w:rsidRDefault="0052539E">
            <w:pPr>
              <w:spacing w:before="100" w:after="100"/>
              <w:jc w:val="center"/>
              <w:rPr>
                <w:sz w:val="22"/>
              </w:rPr>
            </w:pPr>
            <w:r>
              <w:rPr>
                <w:sz w:val="22"/>
              </w:rPr>
              <w:t>…</w:t>
            </w:r>
          </w:p>
        </w:tc>
        <w:tc>
          <w:tcPr>
            <w:tcW w:w="975" w:type="dxa"/>
          </w:tcPr>
          <w:p w14:paraId="4D431FE3" w14:textId="77777777" w:rsidR="0052539E" w:rsidRDefault="0052539E">
            <w:pPr>
              <w:spacing w:before="100" w:after="100"/>
              <w:jc w:val="center"/>
              <w:rPr>
                <w:sz w:val="22"/>
              </w:rPr>
            </w:pPr>
            <w:r>
              <w:rPr>
                <w:sz w:val="22"/>
              </w:rPr>
              <w:t>main</w:t>
            </w:r>
            <w:r>
              <w:rPr>
                <w:sz w:val="22"/>
              </w:rPr>
              <w:br/>
              <w:t>server &amp; WAN</w:t>
            </w:r>
          </w:p>
        </w:tc>
      </w:tr>
      <w:tr w:rsidR="0052539E" w14:paraId="2B2070C7" w14:textId="77777777" w:rsidTr="008473A2">
        <w:trPr>
          <w:cantSplit/>
        </w:trPr>
        <w:tc>
          <w:tcPr>
            <w:tcW w:w="1440" w:type="dxa"/>
          </w:tcPr>
          <w:p w14:paraId="4C2D3687" w14:textId="77777777" w:rsidR="0052539E" w:rsidRDefault="0052539E">
            <w:pPr>
              <w:spacing w:before="100" w:after="100"/>
              <w:jc w:val="center"/>
              <w:rPr>
                <w:sz w:val="22"/>
              </w:rPr>
            </w:pPr>
          </w:p>
        </w:tc>
        <w:tc>
          <w:tcPr>
            <w:tcW w:w="3960" w:type="dxa"/>
          </w:tcPr>
          <w:p w14:paraId="7D91C0E4" w14:textId="77777777" w:rsidR="0052539E" w:rsidRDefault="0052539E">
            <w:pPr>
              <w:spacing w:before="100" w:after="100"/>
              <w:ind w:left="360"/>
              <w:jc w:val="left"/>
              <w:rPr>
                <w:sz w:val="22"/>
              </w:rPr>
            </w:pPr>
            <w:r>
              <w:rPr>
                <w:sz w:val="22"/>
              </w:rPr>
              <w:t>…</w:t>
            </w:r>
          </w:p>
        </w:tc>
        <w:tc>
          <w:tcPr>
            <w:tcW w:w="1908" w:type="dxa"/>
          </w:tcPr>
          <w:p w14:paraId="5BA1E197" w14:textId="77777777" w:rsidR="0052539E" w:rsidRDefault="0052539E">
            <w:pPr>
              <w:spacing w:before="100" w:after="100"/>
              <w:jc w:val="center"/>
              <w:rPr>
                <w:sz w:val="22"/>
              </w:rPr>
            </w:pPr>
          </w:p>
        </w:tc>
        <w:tc>
          <w:tcPr>
            <w:tcW w:w="1065" w:type="dxa"/>
          </w:tcPr>
          <w:p w14:paraId="6C5833F2" w14:textId="77777777" w:rsidR="0052539E" w:rsidRDefault="0052539E">
            <w:pPr>
              <w:spacing w:before="100" w:after="100"/>
              <w:jc w:val="center"/>
              <w:rPr>
                <w:sz w:val="22"/>
              </w:rPr>
            </w:pPr>
          </w:p>
        </w:tc>
        <w:tc>
          <w:tcPr>
            <w:tcW w:w="1095" w:type="dxa"/>
          </w:tcPr>
          <w:p w14:paraId="0ECDBFCE" w14:textId="77777777" w:rsidR="0052539E" w:rsidRDefault="0052539E">
            <w:pPr>
              <w:spacing w:before="100" w:after="100"/>
              <w:jc w:val="center"/>
              <w:rPr>
                <w:sz w:val="22"/>
              </w:rPr>
            </w:pPr>
          </w:p>
        </w:tc>
        <w:tc>
          <w:tcPr>
            <w:tcW w:w="1080" w:type="dxa"/>
          </w:tcPr>
          <w:p w14:paraId="0644031A" w14:textId="77777777" w:rsidR="0052539E" w:rsidRDefault="0052539E">
            <w:pPr>
              <w:spacing w:before="100" w:after="100"/>
              <w:jc w:val="center"/>
              <w:rPr>
                <w:sz w:val="22"/>
              </w:rPr>
            </w:pPr>
          </w:p>
        </w:tc>
        <w:tc>
          <w:tcPr>
            <w:tcW w:w="900" w:type="dxa"/>
          </w:tcPr>
          <w:p w14:paraId="7A37B7EF" w14:textId="77777777" w:rsidR="0052539E" w:rsidRDefault="0052539E">
            <w:pPr>
              <w:spacing w:before="100" w:after="100"/>
              <w:jc w:val="center"/>
              <w:rPr>
                <w:sz w:val="22"/>
              </w:rPr>
            </w:pPr>
          </w:p>
        </w:tc>
        <w:tc>
          <w:tcPr>
            <w:tcW w:w="825" w:type="dxa"/>
          </w:tcPr>
          <w:p w14:paraId="46985491" w14:textId="77777777" w:rsidR="0052539E" w:rsidRDefault="0052539E">
            <w:pPr>
              <w:spacing w:before="100" w:after="100"/>
              <w:jc w:val="center"/>
              <w:rPr>
                <w:sz w:val="22"/>
              </w:rPr>
            </w:pPr>
          </w:p>
        </w:tc>
        <w:tc>
          <w:tcPr>
            <w:tcW w:w="975" w:type="dxa"/>
          </w:tcPr>
          <w:p w14:paraId="5CF12B8C" w14:textId="77777777" w:rsidR="0052539E" w:rsidRDefault="0052539E">
            <w:pPr>
              <w:spacing w:before="100" w:after="100"/>
              <w:jc w:val="center"/>
              <w:rPr>
                <w:sz w:val="22"/>
              </w:rPr>
            </w:pPr>
          </w:p>
        </w:tc>
      </w:tr>
      <w:tr w:rsidR="0052539E" w14:paraId="0FDED042" w14:textId="77777777" w:rsidTr="008473A2">
        <w:trPr>
          <w:cantSplit/>
        </w:trPr>
        <w:tc>
          <w:tcPr>
            <w:tcW w:w="1440" w:type="dxa"/>
          </w:tcPr>
          <w:p w14:paraId="169350BF" w14:textId="77777777" w:rsidR="0052539E" w:rsidRDefault="0052539E">
            <w:pPr>
              <w:spacing w:before="100" w:after="100"/>
              <w:jc w:val="center"/>
              <w:rPr>
                <w:sz w:val="22"/>
              </w:rPr>
            </w:pPr>
            <w:r>
              <w:rPr>
                <w:sz w:val="22"/>
              </w:rPr>
              <w:t>2.</w:t>
            </w:r>
          </w:p>
        </w:tc>
        <w:tc>
          <w:tcPr>
            <w:tcW w:w="3960" w:type="dxa"/>
          </w:tcPr>
          <w:p w14:paraId="2C8D69AF" w14:textId="77777777" w:rsidR="0052539E" w:rsidRDefault="0052539E">
            <w:pPr>
              <w:spacing w:before="100" w:after="100"/>
              <w:jc w:val="left"/>
              <w:rPr>
                <w:sz w:val="22"/>
              </w:rPr>
            </w:pPr>
            <w:r>
              <w:rPr>
                <w:sz w:val="22"/>
              </w:rPr>
              <w:t>Software Licenses and Updates:</w:t>
            </w:r>
          </w:p>
        </w:tc>
        <w:tc>
          <w:tcPr>
            <w:tcW w:w="1908" w:type="dxa"/>
          </w:tcPr>
          <w:p w14:paraId="481C1E30" w14:textId="77777777" w:rsidR="0052539E" w:rsidRDefault="0052539E">
            <w:pPr>
              <w:spacing w:before="100" w:after="100"/>
              <w:jc w:val="center"/>
              <w:rPr>
                <w:sz w:val="22"/>
              </w:rPr>
            </w:pPr>
          </w:p>
        </w:tc>
        <w:tc>
          <w:tcPr>
            <w:tcW w:w="1065" w:type="dxa"/>
          </w:tcPr>
          <w:p w14:paraId="79BEF971" w14:textId="77777777" w:rsidR="0052539E" w:rsidRDefault="0052539E">
            <w:pPr>
              <w:spacing w:before="100" w:after="100"/>
              <w:jc w:val="center"/>
              <w:rPr>
                <w:sz w:val="22"/>
              </w:rPr>
            </w:pPr>
          </w:p>
        </w:tc>
        <w:tc>
          <w:tcPr>
            <w:tcW w:w="1095" w:type="dxa"/>
          </w:tcPr>
          <w:p w14:paraId="2E74545F" w14:textId="77777777" w:rsidR="0052539E" w:rsidRDefault="0052539E">
            <w:pPr>
              <w:spacing w:before="100" w:after="100"/>
              <w:jc w:val="center"/>
              <w:rPr>
                <w:sz w:val="22"/>
              </w:rPr>
            </w:pPr>
          </w:p>
        </w:tc>
        <w:tc>
          <w:tcPr>
            <w:tcW w:w="1080" w:type="dxa"/>
          </w:tcPr>
          <w:p w14:paraId="3FD57EC7" w14:textId="77777777" w:rsidR="0052539E" w:rsidRDefault="0052539E">
            <w:pPr>
              <w:spacing w:before="100" w:after="100"/>
              <w:jc w:val="center"/>
              <w:rPr>
                <w:sz w:val="22"/>
              </w:rPr>
            </w:pPr>
          </w:p>
        </w:tc>
        <w:tc>
          <w:tcPr>
            <w:tcW w:w="900" w:type="dxa"/>
          </w:tcPr>
          <w:p w14:paraId="7C6D6FF5" w14:textId="77777777" w:rsidR="0052539E" w:rsidRDefault="0052539E">
            <w:pPr>
              <w:spacing w:before="100" w:after="100"/>
              <w:jc w:val="center"/>
              <w:rPr>
                <w:sz w:val="22"/>
              </w:rPr>
            </w:pPr>
          </w:p>
        </w:tc>
        <w:tc>
          <w:tcPr>
            <w:tcW w:w="825" w:type="dxa"/>
          </w:tcPr>
          <w:p w14:paraId="0D6CF7C7" w14:textId="77777777" w:rsidR="0052539E" w:rsidRDefault="0052539E">
            <w:pPr>
              <w:spacing w:before="100" w:after="100"/>
              <w:jc w:val="center"/>
              <w:rPr>
                <w:sz w:val="22"/>
              </w:rPr>
            </w:pPr>
          </w:p>
        </w:tc>
        <w:tc>
          <w:tcPr>
            <w:tcW w:w="975" w:type="dxa"/>
          </w:tcPr>
          <w:p w14:paraId="286A44D1" w14:textId="77777777" w:rsidR="0052539E" w:rsidRDefault="0052539E">
            <w:pPr>
              <w:spacing w:before="100" w:after="100"/>
              <w:jc w:val="center"/>
              <w:rPr>
                <w:sz w:val="22"/>
              </w:rPr>
            </w:pPr>
          </w:p>
        </w:tc>
      </w:tr>
      <w:tr w:rsidR="0052539E" w14:paraId="7A396E85" w14:textId="77777777" w:rsidTr="008473A2">
        <w:trPr>
          <w:cantSplit/>
        </w:trPr>
        <w:tc>
          <w:tcPr>
            <w:tcW w:w="1440" w:type="dxa"/>
          </w:tcPr>
          <w:p w14:paraId="71E82EA5" w14:textId="77777777" w:rsidR="0052539E" w:rsidRDefault="0052539E">
            <w:pPr>
              <w:spacing w:before="100" w:after="100"/>
              <w:jc w:val="center"/>
              <w:rPr>
                <w:sz w:val="22"/>
              </w:rPr>
            </w:pPr>
            <w:r>
              <w:rPr>
                <w:sz w:val="22"/>
              </w:rPr>
              <w:br/>
              <w:t>2.1</w:t>
            </w:r>
          </w:p>
        </w:tc>
        <w:tc>
          <w:tcPr>
            <w:tcW w:w="3960" w:type="dxa"/>
          </w:tcPr>
          <w:p w14:paraId="73525265" w14:textId="77777777" w:rsidR="0052539E" w:rsidRDefault="0052539E">
            <w:pPr>
              <w:spacing w:before="100" w:after="100"/>
              <w:ind w:left="450"/>
              <w:jc w:val="left"/>
              <w:rPr>
                <w:sz w:val="22"/>
              </w:rPr>
            </w:pPr>
            <w:r>
              <w:rPr>
                <w:sz w:val="22"/>
              </w:rPr>
              <w:br/>
              <w:t>System and General-Purpose Software</w:t>
            </w:r>
          </w:p>
        </w:tc>
        <w:tc>
          <w:tcPr>
            <w:tcW w:w="1908" w:type="dxa"/>
          </w:tcPr>
          <w:p w14:paraId="382FE09B" w14:textId="77777777" w:rsidR="0052539E" w:rsidRDefault="0052539E">
            <w:pPr>
              <w:spacing w:before="100" w:after="100"/>
              <w:jc w:val="center"/>
              <w:rPr>
                <w:sz w:val="22"/>
              </w:rPr>
            </w:pPr>
          </w:p>
        </w:tc>
        <w:tc>
          <w:tcPr>
            <w:tcW w:w="1065" w:type="dxa"/>
          </w:tcPr>
          <w:p w14:paraId="1FC87426" w14:textId="77777777" w:rsidR="0052539E" w:rsidRDefault="006D7311">
            <w:pPr>
              <w:spacing w:before="100" w:after="100"/>
              <w:jc w:val="center"/>
              <w:rPr>
                <w:sz w:val="22"/>
              </w:rPr>
            </w:pPr>
            <w:r>
              <w:rPr>
                <w:sz w:val="22"/>
              </w:rPr>
              <w:t>Incl. in</w:t>
            </w:r>
          </w:p>
          <w:p w14:paraId="681CA779" w14:textId="77777777" w:rsidR="0052539E" w:rsidRDefault="008473A2">
            <w:pPr>
              <w:spacing w:before="100" w:after="100"/>
              <w:jc w:val="center"/>
              <w:rPr>
                <w:sz w:val="22"/>
              </w:rPr>
            </w:pPr>
            <w:r>
              <w:rPr>
                <w:sz w:val="22"/>
              </w:rPr>
              <w:t>Warranty</w:t>
            </w:r>
          </w:p>
        </w:tc>
        <w:tc>
          <w:tcPr>
            <w:tcW w:w="1095" w:type="dxa"/>
          </w:tcPr>
          <w:p w14:paraId="2E51CCB6" w14:textId="77777777" w:rsidR="0052539E" w:rsidRDefault="0052539E">
            <w:pPr>
              <w:spacing w:before="100" w:after="100"/>
              <w:jc w:val="center"/>
              <w:rPr>
                <w:sz w:val="22"/>
              </w:rPr>
            </w:pPr>
            <w:r>
              <w:rPr>
                <w:sz w:val="22"/>
              </w:rPr>
              <w:t>all items, all sites</w:t>
            </w:r>
          </w:p>
        </w:tc>
        <w:tc>
          <w:tcPr>
            <w:tcW w:w="1080" w:type="dxa"/>
          </w:tcPr>
          <w:p w14:paraId="13273058" w14:textId="77777777" w:rsidR="0052539E" w:rsidRDefault="0052539E">
            <w:pPr>
              <w:spacing w:before="100" w:after="100"/>
              <w:jc w:val="center"/>
              <w:rPr>
                <w:sz w:val="22"/>
              </w:rPr>
            </w:pPr>
            <w:r>
              <w:rPr>
                <w:sz w:val="22"/>
              </w:rPr>
              <w:t>all items, all sites</w:t>
            </w:r>
          </w:p>
        </w:tc>
        <w:tc>
          <w:tcPr>
            <w:tcW w:w="900" w:type="dxa"/>
          </w:tcPr>
          <w:p w14:paraId="61766BB8" w14:textId="77777777" w:rsidR="0052539E" w:rsidRDefault="0052539E">
            <w:pPr>
              <w:spacing w:before="100" w:after="100"/>
              <w:jc w:val="center"/>
              <w:rPr>
                <w:sz w:val="22"/>
              </w:rPr>
            </w:pPr>
            <w:r>
              <w:rPr>
                <w:sz w:val="22"/>
              </w:rPr>
              <w:t>all items, all sites</w:t>
            </w:r>
          </w:p>
        </w:tc>
        <w:tc>
          <w:tcPr>
            <w:tcW w:w="825" w:type="dxa"/>
          </w:tcPr>
          <w:p w14:paraId="170F6430" w14:textId="77777777" w:rsidR="0052539E" w:rsidRDefault="0052539E">
            <w:pPr>
              <w:spacing w:before="100" w:after="100"/>
              <w:jc w:val="center"/>
              <w:rPr>
                <w:sz w:val="22"/>
              </w:rPr>
            </w:pPr>
            <w:r>
              <w:rPr>
                <w:sz w:val="22"/>
              </w:rPr>
              <w:br/>
            </w:r>
            <w:r>
              <w:rPr>
                <w:sz w:val="22"/>
              </w:rPr>
              <w:br/>
              <w:t>none</w:t>
            </w:r>
          </w:p>
        </w:tc>
        <w:tc>
          <w:tcPr>
            <w:tcW w:w="975" w:type="dxa"/>
          </w:tcPr>
          <w:p w14:paraId="44833FF5" w14:textId="77777777" w:rsidR="0052539E" w:rsidRDefault="0052539E">
            <w:pPr>
              <w:spacing w:before="100" w:after="100"/>
              <w:jc w:val="center"/>
              <w:rPr>
                <w:sz w:val="22"/>
              </w:rPr>
            </w:pPr>
            <w:r>
              <w:rPr>
                <w:sz w:val="22"/>
              </w:rPr>
              <w:br/>
            </w:r>
            <w:r>
              <w:rPr>
                <w:sz w:val="22"/>
              </w:rPr>
              <w:br/>
              <w:t>none</w:t>
            </w:r>
          </w:p>
        </w:tc>
      </w:tr>
      <w:tr w:rsidR="0052539E" w14:paraId="4D15E0B9" w14:textId="77777777" w:rsidTr="008473A2">
        <w:trPr>
          <w:cantSplit/>
        </w:trPr>
        <w:tc>
          <w:tcPr>
            <w:tcW w:w="1440" w:type="dxa"/>
          </w:tcPr>
          <w:p w14:paraId="0851E054" w14:textId="77777777" w:rsidR="0052539E" w:rsidRDefault="0052539E">
            <w:pPr>
              <w:spacing w:before="100" w:after="100"/>
              <w:jc w:val="center"/>
              <w:rPr>
                <w:sz w:val="22"/>
              </w:rPr>
            </w:pPr>
            <w:r>
              <w:rPr>
                <w:sz w:val="22"/>
              </w:rPr>
              <w:t>2.2</w:t>
            </w:r>
          </w:p>
        </w:tc>
        <w:tc>
          <w:tcPr>
            <w:tcW w:w="3960" w:type="dxa"/>
          </w:tcPr>
          <w:p w14:paraId="48179B4E" w14:textId="77777777" w:rsidR="0052539E" w:rsidRDefault="0052539E">
            <w:pPr>
              <w:spacing w:before="100" w:after="100"/>
              <w:ind w:left="450"/>
              <w:jc w:val="left"/>
              <w:rPr>
                <w:sz w:val="22"/>
              </w:rPr>
            </w:pPr>
            <w:r>
              <w:rPr>
                <w:sz w:val="22"/>
              </w:rPr>
              <w:t>Application, Standard, and Custom Software</w:t>
            </w:r>
          </w:p>
        </w:tc>
        <w:tc>
          <w:tcPr>
            <w:tcW w:w="1908" w:type="dxa"/>
          </w:tcPr>
          <w:p w14:paraId="4CADE04B" w14:textId="77777777" w:rsidR="0052539E" w:rsidRDefault="0052539E">
            <w:pPr>
              <w:spacing w:before="100" w:after="100"/>
              <w:jc w:val="center"/>
              <w:rPr>
                <w:sz w:val="22"/>
              </w:rPr>
            </w:pPr>
          </w:p>
        </w:tc>
        <w:tc>
          <w:tcPr>
            <w:tcW w:w="1065" w:type="dxa"/>
          </w:tcPr>
          <w:p w14:paraId="458278BC" w14:textId="77777777" w:rsidR="0052539E" w:rsidRDefault="006D7311">
            <w:pPr>
              <w:spacing w:before="100" w:after="100"/>
              <w:jc w:val="center"/>
              <w:rPr>
                <w:sz w:val="22"/>
                <w:lang w:val="fr-FR"/>
              </w:rPr>
            </w:pPr>
            <w:r>
              <w:rPr>
                <w:sz w:val="22"/>
              </w:rPr>
              <w:t xml:space="preserve">Incl. in </w:t>
            </w:r>
            <w:r w:rsidR="008473A2">
              <w:rPr>
                <w:sz w:val="22"/>
              </w:rPr>
              <w:t>Warranty</w:t>
            </w:r>
          </w:p>
        </w:tc>
        <w:tc>
          <w:tcPr>
            <w:tcW w:w="1095" w:type="dxa"/>
          </w:tcPr>
          <w:p w14:paraId="395E95D2" w14:textId="77777777" w:rsidR="0052539E" w:rsidRDefault="0052539E">
            <w:pPr>
              <w:spacing w:before="100" w:after="100"/>
              <w:jc w:val="center"/>
              <w:rPr>
                <w:sz w:val="22"/>
                <w:lang w:val="fr-FR"/>
              </w:rPr>
            </w:pPr>
            <w:r>
              <w:rPr>
                <w:sz w:val="22"/>
                <w:lang w:val="fr-FR"/>
              </w:rPr>
              <w:t>HQ</w:t>
            </w:r>
          </w:p>
        </w:tc>
        <w:tc>
          <w:tcPr>
            <w:tcW w:w="1080" w:type="dxa"/>
          </w:tcPr>
          <w:p w14:paraId="7CA664BD" w14:textId="77777777" w:rsidR="0052539E" w:rsidRDefault="0052539E">
            <w:pPr>
              <w:spacing w:before="100" w:after="100"/>
              <w:jc w:val="center"/>
              <w:rPr>
                <w:sz w:val="22"/>
                <w:lang w:val="fr-FR"/>
              </w:rPr>
            </w:pPr>
            <w:r>
              <w:rPr>
                <w:sz w:val="22"/>
                <w:lang w:val="fr-FR"/>
              </w:rPr>
              <w:t>HQ</w:t>
            </w:r>
          </w:p>
        </w:tc>
        <w:tc>
          <w:tcPr>
            <w:tcW w:w="900" w:type="dxa"/>
          </w:tcPr>
          <w:p w14:paraId="1673A37E" w14:textId="77777777" w:rsidR="0052539E" w:rsidRDefault="0052539E">
            <w:pPr>
              <w:spacing w:before="100" w:after="100"/>
              <w:jc w:val="center"/>
              <w:rPr>
                <w:sz w:val="22"/>
                <w:lang w:val="fr-FR"/>
              </w:rPr>
            </w:pPr>
            <w:r>
              <w:rPr>
                <w:sz w:val="22"/>
                <w:lang w:val="fr-FR"/>
              </w:rPr>
              <w:t>HQ</w:t>
            </w:r>
          </w:p>
        </w:tc>
        <w:tc>
          <w:tcPr>
            <w:tcW w:w="825" w:type="dxa"/>
          </w:tcPr>
          <w:p w14:paraId="6D53E3ED" w14:textId="77777777" w:rsidR="0052539E" w:rsidRDefault="0052539E">
            <w:pPr>
              <w:spacing w:before="100" w:after="100"/>
              <w:jc w:val="center"/>
              <w:rPr>
                <w:sz w:val="22"/>
              </w:rPr>
            </w:pPr>
            <w:r>
              <w:rPr>
                <w:sz w:val="22"/>
              </w:rPr>
              <w:t>HQ</w:t>
            </w:r>
          </w:p>
        </w:tc>
        <w:tc>
          <w:tcPr>
            <w:tcW w:w="975" w:type="dxa"/>
          </w:tcPr>
          <w:p w14:paraId="465BDC0E" w14:textId="77777777" w:rsidR="0052539E" w:rsidRDefault="0052539E">
            <w:pPr>
              <w:spacing w:before="100" w:after="100"/>
              <w:jc w:val="center"/>
              <w:rPr>
                <w:sz w:val="22"/>
              </w:rPr>
            </w:pPr>
            <w:r>
              <w:rPr>
                <w:sz w:val="22"/>
              </w:rPr>
              <w:t>HQ</w:t>
            </w:r>
          </w:p>
        </w:tc>
      </w:tr>
      <w:tr w:rsidR="0052539E" w14:paraId="31BF0931" w14:textId="77777777" w:rsidTr="008473A2">
        <w:trPr>
          <w:cantSplit/>
        </w:trPr>
        <w:tc>
          <w:tcPr>
            <w:tcW w:w="1440" w:type="dxa"/>
          </w:tcPr>
          <w:p w14:paraId="5B5AF8AA" w14:textId="77777777" w:rsidR="0052539E" w:rsidRDefault="0052539E">
            <w:pPr>
              <w:spacing w:before="100" w:after="100"/>
              <w:jc w:val="center"/>
              <w:rPr>
                <w:sz w:val="22"/>
              </w:rPr>
            </w:pPr>
          </w:p>
        </w:tc>
        <w:tc>
          <w:tcPr>
            <w:tcW w:w="3960" w:type="dxa"/>
          </w:tcPr>
          <w:p w14:paraId="4C027B55" w14:textId="77777777" w:rsidR="0052539E" w:rsidRDefault="0052539E">
            <w:pPr>
              <w:spacing w:before="100" w:after="100"/>
              <w:ind w:left="720"/>
              <w:jc w:val="left"/>
              <w:rPr>
                <w:sz w:val="22"/>
              </w:rPr>
            </w:pPr>
            <w:r>
              <w:rPr>
                <w:sz w:val="22"/>
              </w:rPr>
              <w:t>…</w:t>
            </w:r>
          </w:p>
        </w:tc>
        <w:tc>
          <w:tcPr>
            <w:tcW w:w="1908" w:type="dxa"/>
          </w:tcPr>
          <w:p w14:paraId="16424319" w14:textId="77777777" w:rsidR="0052539E" w:rsidRDefault="0052539E">
            <w:pPr>
              <w:spacing w:before="100" w:after="100"/>
              <w:jc w:val="center"/>
              <w:rPr>
                <w:sz w:val="22"/>
              </w:rPr>
            </w:pPr>
          </w:p>
        </w:tc>
        <w:tc>
          <w:tcPr>
            <w:tcW w:w="1065" w:type="dxa"/>
          </w:tcPr>
          <w:p w14:paraId="0714DA0C" w14:textId="77777777" w:rsidR="0052539E" w:rsidRDefault="0052539E">
            <w:pPr>
              <w:spacing w:before="100" w:after="100"/>
              <w:jc w:val="center"/>
              <w:rPr>
                <w:sz w:val="22"/>
              </w:rPr>
            </w:pPr>
          </w:p>
        </w:tc>
        <w:tc>
          <w:tcPr>
            <w:tcW w:w="1095" w:type="dxa"/>
          </w:tcPr>
          <w:p w14:paraId="45FDA82B" w14:textId="77777777" w:rsidR="0052539E" w:rsidRDefault="0052539E">
            <w:pPr>
              <w:spacing w:before="100" w:after="100"/>
              <w:jc w:val="center"/>
              <w:rPr>
                <w:sz w:val="22"/>
              </w:rPr>
            </w:pPr>
          </w:p>
        </w:tc>
        <w:tc>
          <w:tcPr>
            <w:tcW w:w="1080" w:type="dxa"/>
          </w:tcPr>
          <w:p w14:paraId="2F296119" w14:textId="77777777" w:rsidR="0052539E" w:rsidRDefault="0052539E">
            <w:pPr>
              <w:spacing w:before="100" w:after="100"/>
              <w:jc w:val="center"/>
              <w:rPr>
                <w:sz w:val="22"/>
              </w:rPr>
            </w:pPr>
          </w:p>
        </w:tc>
        <w:tc>
          <w:tcPr>
            <w:tcW w:w="900" w:type="dxa"/>
          </w:tcPr>
          <w:p w14:paraId="617ED000" w14:textId="77777777" w:rsidR="0052539E" w:rsidRDefault="0052539E">
            <w:pPr>
              <w:spacing w:before="100" w:after="100"/>
              <w:jc w:val="center"/>
              <w:rPr>
                <w:sz w:val="22"/>
              </w:rPr>
            </w:pPr>
          </w:p>
        </w:tc>
        <w:tc>
          <w:tcPr>
            <w:tcW w:w="825" w:type="dxa"/>
          </w:tcPr>
          <w:p w14:paraId="58FE7A9F" w14:textId="77777777" w:rsidR="0052539E" w:rsidRDefault="0052539E">
            <w:pPr>
              <w:spacing w:before="100" w:after="100"/>
              <w:jc w:val="center"/>
              <w:rPr>
                <w:sz w:val="22"/>
              </w:rPr>
            </w:pPr>
          </w:p>
        </w:tc>
        <w:tc>
          <w:tcPr>
            <w:tcW w:w="975" w:type="dxa"/>
          </w:tcPr>
          <w:p w14:paraId="35B311CF" w14:textId="77777777" w:rsidR="0052539E" w:rsidRDefault="0052539E">
            <w:pPr>
              <w:spacing w:before="100" w:after="100"/>
              <w:jc w:val="center"/>
              <w:rPr>
                <w:sz w:val="22"/>
              </w:rPr>
            </w:pPr>
          </w:p>
        </w:tc>
      </w:tr>
      <w:tr w:rsidR="0052539E" w14:paraId="5F23C59C" w14:textId="77777777" w:rsidTr="008473A2">
        <w:trPr>
          <w:cantSplit/>
        </w:trPr>
        <w:tc>
          <w:tcPr>
            <w:tcW w:w="1440" w:type="dxa"/>
          </w:tcPr>
          <w:p w14:paraId="08D07239" w14:textId="77777777" w:rsidR="0052539E" w:rsidRDefault="0052539E">
            <w:pPr>
              <w:spacing w:before="100" w:after="100"/>
              <w:jc w:val="center"/>
              <w:rPr>
                <w:sz w:val="22"/>
              </w:rPr>
            </w:pPr>
            <w:r>
              <w:rPr>
                <w:sz w:val="22"/>
              </w:rPr>
              <w:t>3.</w:t>
            </w:r>
          </w:p>
        </w:tc>
        <w:tc>
          <w:tcPr>
            <w:tcW w:w="3960" w:type="dxa"/>
          </w:tcPr>
          <w:p w14:paraId="3FBAAAE1" w14:textId="77777777" w:rsidR="0052539E" w:rsidRDefault="0052539E">
            <w:pPr>
              <w:spacing w:before="100" w:after="100"/>
              <w:jc w:val="left"/>
              <w:rPr>
                <w:sz w:val="22"/>
              </w:rPr>
            </w:pPr>
            <w:r>
              <w:rPr>
                <w:sz w:val="22"/>
              </w:rPr>
              <w:t>Technical Services</w:t>
            </w:r>
          </w:p>
        </w:tc>
        <w:tc>
          <w:tcPr>
            <w:tcW w:w="1908" w:type="dxa"/>
          </w:tcPr>
          <w:p w14:paraId="773A6016" w14:textId="77777777" w:rsidR="0052539E" w:rsidRDefault="0052539E">
            <w:pPr>
              <w:spacing w:before="100" w:after="100"/>
              <w:jc w:val="center"/>
              <w:rPr>
                <w:sz w:val="22"/>
              </w:rPr>
            </w:pPr>
          </w:p>
        </w:tc>
        <w:tc>
          <w:tcPr>
            <w:tcW w:w="1065" w:type="dxa"/>
          </w:tcPr>
          <w:p w14:paraId="158530D8" w14:textId="77777777" w:rsidR="0052539E" w:rsidRDefault="0052539E">
            <w:pPr>
              <w:spacing w:before="100" w:after="100"/>
              <w:jc w:val="center"/>
              <w:rPr>
                <w:sz w:val="22"/>
              </w:rPr>
            </w:pPr>
          </w:p>
        </w:tc>
        <w:tc>
          <w:tcPr>
            <w:tcW w:w="1095" w:type="dxa"/>
          </w:tcPr>
          <w:p w14:paraId="31AF83E5" w14:textId="77777777" w:rsidR="0052539E" w:rsidRDefault="0052539E">
            <w:pPr>
              <w:spacing w:before="100" w:after="100"/>
              <w:jc w:val="center"/>
              <w:rPr>
                <w:sz w:val="22"/>
              </w:rPr>
            </w:pPr>
          </w:p>
        </w:tc>
        <w:tc>
          <w:tcPr>
            <w:tcW w:w="1080" w:type="dxa"/>
          </w:tcPr>
          <w:p w14:paraId="3563AF39" w14:textId="77777777" w:rsidR="0052539E" w:rsidRDefault="0052539E">
            <w:pPr>
              <w:spacing w:before="100" w:after="100"/>
              <w:jc w:val="center"/>
              <w:rPr>
                <w:sz w:val="22"/>
              </w:rPr>
            </w:pPr>
          </w:p>
        </w:tc>
        <w:tc>
          <w:tcPr>
            <w:tcW w:w="900" w:type="dxa"/>
          </w:tcPr>
          <w:p w14:paraId="4C45FF0A" w14:textId="77777777" w:rsidR="0052539E" w:rsidRDefault="0052539E">
            <w:pPr>
              <w:spacing w:before="100" w:after="100"/>
              <w:jc w:val="center"/>
              <w:rPr>
                <w:sz w:val="22"/>
              </w:rPr>
            </w:pPr>
          </w:p>
        </w:tc>
        <w:tc>
          <w:tcPr>
            <w:tcW w:w="825" w:type="dxa"/>
          </w:tcPr>
          <w:p w14:paraId="3455FA9A" w14:textId="77777777" w:rsidR="0052539E" w:rsidRDefault="0052539E">
            <w:pPr>
              <w:spacing w:before="100" w:after="100"/>
              <w:jc w:val="center"/>
              <w:rPr>
                <w:sz w:val="22"/>
              </w:rPr>
            </w:pPr>
          </w:p>
        </w:tc>
        <w:tc>
          <w:tcPr>
            <w:tcW w:w="975" w:type="dxa"/>
          </w:tcPr>
          <w:p w14:paraId="617BA2DC" w14:textId="77777777" w:rsidR="0052539E" w:rsidRDefault="0052539E">
            <w:pPr>
              <w:spacing w:before="100" w:after="100"/>
              <w:jc w:val="center"/>
              <w:rPr>
                <w:sz w:val="22"/>
              </w:rPr>
            </w:pPr>
          </w:p>
        </w:tc>
      </w:tr>
      <w:tr w:rsidR="0052539E" w14:paraId="0480C3D0" w14:textId="77777777" w:rsidTr="008473A2">
        <w:trPr>
          <w:cantSplit/>
        </w:trPr>
        <w:tc>
          <w:tcPr>
            <w:tcW w:w="1440" w:type="dxa"/>
          </w:tcPr>
          <w:p w14:paraId="7A60DCE4" w14:textId="77777777" w:rsidR="0052539E" w:rsidRDefault="0052539E">
            <w:pPr>
              <w:spacing w:before="100" w:after="100"/>
              <w:jc w:val="center"/>
              <w:rPr>
                <w:sz w:val="22"/>
              </w:rPr>
            </w:pPr>
            <w:r>
              <w:rPr>
                <w:sz w:val="22"/>
              </w:rPr>
              <w:t>3.1</w:t>
            </w:r>
          </w:p>
        </w:tc>
        <w:tc>
          <w:tcPr>
            <w:tcW w:w="3960" w:type="dxa"/>
          </w:tcPr>
          <w:p w14:paraId="71071441" w14:textId="77777777" w:rsidR="0052539E" w:rsidRDefault="0052539E">
            <w:pPr>
              <w:spacing w:before="100" w:after="100"/>
              <w:ind w:left="450"/>
              <w:jc w:val="left"/>
              <w:rPr>
                <w:sz w:val="22"/>
              </w:rPr>
            </w:pPr>
            <w:r>
              <w:rPr>
                <w:sz w:val="22"/>
              </w:rPr>
              <w:t>Sr. Systems Analyst</w:t>
            </w:r>
          </w:p>
        </w:tc>
        <w:tc>
          <w:tcPr>
            <w:tcW w:w="1908" w:type="dxa"/>
          </w:tcPr>
          <w:p w14:paraId="37A10484" w14:textId="77777777" w:rsidR="0052539E" w:rsidRDefault="0052539E">
            <w:pPr>
              <w:spacing w:before="100" w:after="100"/>
              <w:jc w:val="center"/>
              <w:rPr>
                <w:sz w:val="22"/>
              </w:rPr>
            </w:pPr>
          </w:p>
        </w:tc>
        <w:tc>
          <w:tcPr>
            <w:tcW w:w="1065" w:type="dxa"/>
          </w:tcPr>
          <w:p w14:paraId="3736FC05" w14:textId="77777777" w:rsidR="0052539E" w:rsidRDefault="0052539E">
            <w:pPr>
              <w:spacing w:before="100" w:after="100"/>
              <w:jc w:val="center"/>
              <w:rPr>
                <w:sz w:val="22"/>
              </w:rPr>
            </w:pPr>
            <w:r>
              <w:rPr>
                <w:sz w:val="22"/>
              </w:rPr>
              <w:t>80 days</w:t>
            </w:r>
          </w:p>
        </w:tc>
        <w:tc>
          <w:tcPr>
            <w:tcW w:w="1095" w:type="dxa"/>
          </w:tcPr>
          <w:p w14:paraId="536F0AE8" w14:textId="77777777" w:rsidR="0052539E" w:rsidRDefault="0052539E">
            <w:pPr>
              <w:spacing w:before="100" w:after="100"/>
              <w:jc w:val="center"/>
              <w:rPr>
                <w:sz w:val="22"/>
              </w:rPr>
            </w:pPr>
            <w:r>
              <w:rPr>
                <w:sz w:val="22"/>
              </w:rPr>
              <w:t>40 days</w:t>
            </w:r>
          </w:p>
        </w:tc>
        <w:tc>
          <w:tcPr>
            <w:tcW w:w="1080" w:type="dxa"/>
          </w:tcPr>
          <w:p w14:paraId="66023DDF" w14:textId="77777777" w:rsidR="0052539E" w:rsidRDefault="0052539E">
            <w:pPr>
              <w:spacing w:before="100" w:after="100"/>
              <w:jc w:val="center"/>
              <w:rPr>
                <w:sz w:val="22"/>
              </w:rPr>
            </w:pPr>
            <w:r>
              <w:rPr>
                <w:sz w:val="22"/>
              </w:rPr>
              <w:t>20 days</w:t>
            </w:r>
          </w:p>
        </w:tc>
        <w:tc>
          <w:tcPr>
            <w:tcW w:w="900" w:type="dxa"/>
          </w:tcPr>
          <w:p w14:paraId="7F0C7ACF" w14:textId="77777777" w:rsidR="0052539E" w:rsidRDefault="0052539E">
            <w:pPr>
              <w:spacing w:before="100" w:after="100"/>
              <w:jc w:val="center"/>
              <w:rPr>
                <w:sz w:val="22"/>
              </w:rPr>
            </w:pPr>
            <w:r>
              <w:rPr>
                <w:sz w:val="22"/>
              </w:rPr>
              <w:t>10 days</w:t>
            </w:r>
          </w:p>
        </w:tc>
        <w:tc>
          <w:tcPr>
            <w:tcW w:w="825" w:type="dxa"/>
          </w:tcPr>
          <w:p w14:paraId="1CD05F7F" w14:textId="77777777" w:rsidR="0052539E" w:rsidRDefault="0052539E">
            <w:pPr>
              <w:spacing w:before="100" w:after="100"/>
              <w:jc w:val="center"/>
              <w:rPr>
                <w:sz w:val="22"/>
              </w:rPr>
            </w:pPr>
            <w:r>
              <w:rPr>
                <w:sz w:val="22"/>
              </w:rPr>
              <w:t>0</w:t>
            </w:r>
          </w:p>
        </w:tc>
        <w:tc>
          <w:tcPr>
            <w:tcW w:w="975" w:type="dxa"/>
          </w:tcPr>
          <w:p w14:paraId="00EC4E34" w14:textId="77777777" w:rsidR="0052539E" w:rsidRDefault="0052539E">
            <w:pPr>
              <w:spacing w:before="100" w:after="100"/>
              <w:jc w:val="center"/>
              <w:rPr>
                <w:sz w:val="22"/>
              </w:rPr>
            </w:pPr>
            <w:r>
              <w:rPr>
                <w:sz w:val="22"/>
              </w:rPr>
              <w:t>0</w:t>
            </w:r>
          </w:p>
        </w:tc>
      </w:tr>
      <w:tr w:rsidR="0052539E" w14:paraId="6B2EAAC0" w14:textId="77777777" w:rsidTr="008473A2">
        <w:trPr>
          <w:cantSplit/>
        </w:trPr>
        <w:tc>
          <w:tcPr>
            <w:tcW w:w="1440" w:type="dxa"/>
          </w:tcPr>
          <w:p w14:paraId="5AE4A867" w14:textId="77777777" w:rsidR="0052539E" w:rsidRDefault="0052539E">
            <w:pPr>
              <w:spacing w:before="100" w:after="100"/>
              <w:jc w:val="center"/>
              <w:rPr>
                <w:sz w:val="22"/>
              </w:rPr>
            </w:pPr>
            <w:r>
              <w:rPr>
                <w:sz w:val="22"/>
              </w:rPr>
              <w:t>3.2</w:t>
            </w:r>
          </w:p>
        </w:tc>
        <w:tc>
          <w:tcPr>
            <w:tcW w:w="3960" w:type="dxa"/>
          </w:tcPr>
          <w:p w14:paraId="111D5258" w14:textId="77777777" w:rsidR="0052539E" w:rsidRDefault="0052539E">
            <w:pPr>
              <w:spacing w:before="100" w:after="100"/>
              <w:ind w:left="450"/>
              <w:jc w:val="left"/>
              <w:rPr>
                <w:sz w:val="22"/>
              </w:rPr>
            </w:pPr>
            <w:r>
              <w:rPr>
                <w:sz w:val="22"/>
              </w:rPr>
              <w:t>Sr. Programmer</w:t>
            </w:r>
          </w:p>
        </w:tc>
        <w:tc>
          <w:tcPr>
            <w:tcW w:w="1908" w:type="dxa"/>
          </w:tcPr>
          <w:p w14:paraId="2CECA2CE" w14:textId="77777777" w:rsidR="0052539E" w:rsidRDefault="0052539E">
            <w:pPr>
              <w:spacing w:before="100" w:after="100"/>
              <w:jc w:val="center"/>
              <w:rPr>
                <w:sz w:val="22"/>
              </w:rPr>
            </w:pPr>
          </w:p>
        </w:tc>
        <w:tc>
          <w:tcPr>
            <w:tcW w:w="1065" w:type="dxa"/>
          </w:tcPr>
          <w:p w14:paraId="0D2E9274" w14:textId="77777777" w:rsidR="0052539E" w:rsidRDefault="0052539E">
            <w:pPr>
              <w:spacing w:before="100" w:after="100"/>
              <w:jc w:val="center"/>
              <w:rPr>
                <w:sz w:val="22"/>
              </w:rPr>
            </w:pPr>
            <w:r>
              <w:rPr>
                <w:sz w:val="22"/>
              </w:rPr>
              <w:t>20 days</w:t>
            </w:r>
          </w:p>
        </w:tc>
        <w:tc>
          <w:tcPr>
            <w:tcW w:w="1095" w:type="dxa"/>
          </w:tcPr>
          <w:p w14:paraId="4EB528E8" w14:textId="77777777" w:rsidR="0052539E" w:rsidRDefault="0052539E">
            <w:pPr>
              <w:spacing w:before="100" w:after="100"/>
              <w:jc w:val="center"/>
              <w:rPr>
                <w:sz w:val="22"/>
              </w:rPr>
            </w:pPr>
            <w:r>
              <w:rPr>
                <w:sz w:val="22"/>
              </w:rPr>
              <w:t>40 days</w:t>
            </w:r>
          </w:p>
        </w:tc>
        <w:tc>
          <w:tcPr>
            <w:tcW w:w="1080" w:type="dxa"/>
          </w:tcPr>
          <w:p w14:paraId="16EF3209" w14:textId="77777777" w:rsidR="0052539E" w:rsidRDefault="0052539E">
            <w:pPr>
              <w:spacing w:before="100" w:after="100"/>
              <w:jc w:val="center"/>
              <w:rPr>
                <w:sz w:val="22"/>
              </w:rPr>
            </w:pPr>
            <w:r>
              <w:rPr>
                <w:sz w:val="22"/>
              </w:rPr>
              <w:t>60 days</w:t>
            </w:r>
          </w:p>
        </w:tc>
        <w:tc>
          <w:tcPr>
            <w:tcW w:w="900" w:type="dxa"/>
          </w:tcPr>
          <w:p w14:paraId="715F505E" w14:textId="77777777" w:rsidR="0052539E" w:rsidRDefault="0052539E">
            <w:pPr>
              <w:spacing w:before="100" w:after="100"/>
              <w:jc w:val="center"/>
              <w:rPr>
                <w:sz w:val="22"/>
              </w:rPr>
            </w:pPr>
            <w:r>
              <w:rPr>
                <w:sz w:val="22"/>
              </w:rPr>
              <w:t>40 days</w:t>
            </w:r>
          </w:p>
        </w:tc>
        <w:tc>
          <w:tcPr>
            <w:tcW w:w="825" w:type="dxa"/>
          </w:tcPr>
          <w:p w14:paraId="709B22D4" w14:textId="77777777" w:rsidR="0052539E" w:rsidRDefault="0052539E">
            <w:pPr>
              <w:spacing w:before="100" w:after="100"/>
              <w:jc w:val="center"/>
              <w:rPr>
                <w:sz w:val="22"/>
              </w:rPr>
            </w:pPr>
            <w:r>
              <w:rPr>
                <w:sz w:val="22"/>
              </w:rPr>
              <w:t>0</w:t>
            </w:r>
          </w:p>
        </w:tc>
        <w:tc>
          <w:tcPr>
            <w:tcW w:w="975" w:type="dxa"/>
          </w:tcPr>
          <w:p w14:paraId="0A940273" w14:textId="77777777" w:rsidR="0052539E" w:rsidRDefault="0052539E">
            <w:pPr>
              <w:spacing w:before="100" w:after="100"/>
              <w:jc w:val="center"/>
              <w:rPr>
                <w:sz w:val="22"/>
              </w:rPr>
            </w:pPr>
            <w:r>
              <w:rPr>
                <w:sz w:val="22"/>
              </w:rPr>
              <w:t>0</w:t>
            </w:r>
          </w:p>
        </w:tc>
      </w:tr>
      <w:tr w:rsidR="0052539E" w14:paraId="0D1A4008" w14:textId="77777777" w:rsidTr="008473A2">
        <w:trPr>
          <w:cantSplit/>
        </w:trPr>
        <w:tc>
          <w:tcPr>
            <w:tcW w:w="1440" w:type="dxa"/>
          </w:tcPr>
          <w:p w14:paraId="785971B2" w14:textId="77777777" w:rsidR="0052539E" w:rsidRDefault="0052539E">
            <w:pPr>
              <w:spacing w:before="100" w:after="100"/>
              <w:jc w:val="center"/>
              <w:rPr>
                <w:sz w:val="22"/>
              </w:rPr>
            </w:pPr>
            <w:r>
              <w:rPr>
                <w:sz w:val="22"/>
              </w:rPr>
              <w:t>3.3</w:t>
            </w:r>
          </w:p>
        </w:tc>
        <w:tc>
          <w:tcPr>
            <w:tcW w:w="3960" w:type="dxa"/>
          </w:tcPr>
          <w:p w14:paraId="1A6BB3E0" w14:textId="77777777" w:rsidR="0052539E" w:rsidRDefault="0052539E">
            <w:pPr>
              <w:spacing w:before="100" w:after="100"/>
              <w:ind w:left="450"/>
              <w:jc w:val="left"/>
              <w:rPr>
                <w:sz w:val="22"/>
              </w:rPr>
            </w:pPr>
            <w:r>
              <w:rPr>
                <w:sz w:val="22"/>
              </w:rPr>
              <w:t>Sr. Network Specialist, …. etc.</w:t>
            </w:r>
          </w:p>
        </w:tc>
        <w:tc>
          <w:tcPr>
            <w:tcW w:w="1908" w:type="dxa"/>
          </w:tcPr>
          <w:p w14:paraId="30E055BE" w14:textId="77777777" w:rsidR="0052539E" w:rsidRDefault="0052539E">
            <w:pPr>
              <w:spacing w:before="100" w:after="100"/>
              <w:jc w:val="center"/>
              <w:rPr>
                <w:sz w:val="22"/>
              </w:rPr>
            </w:pPr>
          </w:p>
        </w:tc>
        <w:tc>
          <w:tcPr>
            <w:tcW w:w="1065" w:type="dxa"/>
          </w:tcPr>
          <w:p w14:paraId="29462ACC" w14:textId="77777777" w:rsidR="0052539E" w:rsidRDefault="0052539E">
            <w:pPr>
              <w:spacing w:before="100" w:after="100"/>
              <w:jc w:val="center"/>
              <w:rPr>
                <w:sz w:val="22"/>
              </w:rPr>
            </w:pPr>
            <w:r>
              <w:rPr>
                <w:sz w:val="22"/>
              </w:rPr>
              <w:t>- -</w:t>
            </w:r>
          </w:p>
        </w:tc>
        <w:tc>
          <w:tcPr>
            <w:tcW w:w="1095" w:type="dxa"/>
          </w:tcPr>
          <w:p w14:paraId="03E4A69C" w14:textId="77777777" w:rsidR="0052539E" w:rsidRDefault="0052539E">
            <w:pPr>
              <w:spacing w:before="100" w:after="100"/>
              <w:jc w:val="center"/>
              <w:rPr>
                <w:sz w:val="22"/>
              </w:rPr>
            </w:pPr>
            <w:r>
              <w:rPr>
                <w:sz w:val="22"/>
              </w:rPr>
              <w:t>20 days</w:t>
            </w:r>
          </w:p>
        </w:tc>
        <w:tc>
          <w:tcPr>
            <w:tcW w:w="1080" w:type="dxa"/>
          </w:tcPr>
          <w:p w14:paraId="75D8619F" w14:textId="77777777" w:rsidR="0052539E" w:rsidRDefault="0052539E">
            <w:pPr>
              <w:spacing w:before="100" w:after="100"/>
              <w:jc w:val="center"/>
              <w:rPr>
                <w:sz w:val="22"/>
              </w:rPr>
            </w:pPr>
            <w:r>
              <w:rPr>
                <w:sz w:val="22"/>
              </w:rPr>
              <w:t>20 days</w:t>
            </w:r>
          </w:p>
        </w:tc>
        <w:tc>
          <w:tcPr>
            <w:tcW w:w="900" w:type="dxa"/>
          </w:tcPr>
          <w:p w14:paraId="0925FE63" w14:textId="77777777" w:rsidR="0052539E" w:rsidRDefault="0052539E">
            <w:pPr>
              <w:spacing w:before="100" w:after="100"/>
              <w:jc w:val="center"/>
              <w:rPr>
                <w:sz w:val="22"/>
              </w:rPr>
            </w:pPr>
            <w:r>
              <w:rPr>
                <w:sz w:val="22"/>
              </w:rPr>
              <w:t>0</w:t>
            </w:r>
          </w:p>
        </w:tc>
        <w:tc>
          <w:tcPr>
            <w:tcW w:w="825" w:type="dxa"/>
          </w:tcPr>
          <w:p w14:paraId="119CC58E" w14:textId="77777777" w:rsidR="0052539E" w:rsidRDefault="0052539E">
            <w:pPr>
              <w:spacing w:before="100" w:after="100"/>
              <w:jc w:val="center"/>
              <w:rPr>
                <w:sz w:val="22"/>
              </w:rPr>
            </w:pPr>
            <w:r>
              <w:rPr>
                <w:sz w:val="22"/>
              </w:rPr>
              <w:t>0</w:t>
            </w:r>
          </w:p>
        </w:tc>
        <w:tc>
          <w:tcPr>
            <w:tcW w:w="975" w:type="dxa"/>
          </w:tcPr>
          <w:p w14:paraId="465384CB" w14:textId="77777777" w:rsidR="0052539E" w:rsidRDefault="0052539E">
            <w:pPr>
              <w:spacing w:before="100" w:after="100"/>
              <w:jc w:val="center"/>
              <w:rPr>
                <w:sz w:val="22"/>
              </w:rPr>
            </w:pPr>
            <w:r>
              <w:rPr>
                <w:sz w:val="22"/>
              </w:rPr>
              <w:t>0</w:t>
            </w:r>
          </w:p>
        </w:tc>
      </w:tr>
      <w:tr w:rsidR="0052539E" w14:paraId="2D87B233" w14:textId="77777777" w:rsidTr="008473A2">
        <w:trPr>
          <w:cantSplit/>
        </w:trPr>
        <w:tc>
          <w:tcPr>
            <w:tcW w:w="1440" w:type="dxa"/>
          </w:tcPr>
          <w:p w14:paraId="4317360B" w14:textId="77777777" w:rsidR="0052539E" w:rsidRDefault="0052539E">
            <w:pPr>
              <w:spacing w:before="100" w:after="100"/>
              <w:jc w:val="center"/>
              <w:rPr>
                <w:sz w:val="22"/>
              </w:rPr>
            </w:pPr>
          </w:p>
        </w:tc>
        <w:tc>
          <w:tcPr>
            <w:tcW w:w="3960" w:type="dxa"/>
          </w:tcPr>
          <w:p w14:paraId="6C81143E" w14:textId="77777777" w:rsidR="0052539E" w:rsidRDefault="0052539E">
            <w:pPr>
              <w:pStyle w:val="diagramtxt"/>
              <w:suppressAutoHyphens/>
              <w:spacing w:before="100" w:after="100"/>
              <w:jc w:val="left"/>
            </w:pPr>
            <w:r>
              <w:t xml:space="preserve">              …</w:t>
            </w:r>
          </w:p>
        </w:tc>
        <w:tc>
          <w:tcPr>
            <w:tcW w:w="1908" w:type="dxa"/>
          </w:tcPr>
          <w:p w14:paraId="2EF27CF8" w14:textId="77777777" w:rsidR="0052539E" w:rsidRDefault="0052539E">
            <w:pPr>
              <w:spacing w:before="100" w:after="100"/>
              <w:jc w:val="center"/>
              <w:rPr>
                <w:sz w:val="22"/>
              </w:rPr>
            </w:pPr>
          </w:p>
        </w:tc>
        <w:tc>
          <w:tcPr>
            <w:tcW w:w="1065" w:type="dxa"/>
          </w:tcPr>
          <w:p w14:paraId="27B1060B" w14:textId="77777777" w:rsidR="0052539E" w:rsidRDefault="0052539E">
            <w:pPr>
              <w:spacing w:before="100" w:after="100"/>
              <w:jc w:val="center"/>
              <w:rPr>
                <w:sz w:val="22"/>
              </w:rPr>
            </w:pPr>
          </w:p>
        </w:tc>
        <w:tc>
          <w:tcPr>
            <w:tcW w:w="1095" w:type="dxa"/>
          </w:tcPr>
          <w:p w14:paraId="4D41A691" w14:textId="77777777" w:rsidR="0052539E" w:rsidRDefault="0052539E">
            <w:pPr>
              <w:spacing w:before="100" w:after="100"/>
              <w:jc w:val="center"/>
              <w:rPr>
                <w:sz w:val="22"/>
              </w:rPr>
            </w:pPr>
          </w:p>
        </w:tc>
        <w:tc>
          <w:tcPr>
            <w:tcW w:w="1080" w:type="dxa"/>
          </w:tcPr>
          <w:p w14:paraId="6A9FE8F5" w14:textId="77777777" w:rsidR="0052539E" w:rsidRDefault="0052539E">
            <w:pPr>
              <w:spacing w:before="100" w:after="100"/>
              <w:jc w:val="center"/>
              <w:rPr>
                <w:sz w:val="22"/>
              </w:rPr>
            </w:pPr>
          </w:p>
        </w:tc>
        <w:tc>
          <w:tcPr>
            <w:tcW w:w="900" w:type="dxa"/>
          </w:tcPr>
          <w:p w14:paraId="13B8E882" w14:textId="77777777" w:rsidR="0052539E" w:rsidRDefault="0052539E">
            <w:pPr>
              <w:spacing w:before="100" w:after="100"/>
              <w:jc w:val="center"/>
              <w:rPr>
                <w:sz w:val="22"/>
              </w:rPr>
            </w:pPr>
          </w:p>
        </w:tc>
        <w:tc>
          <w:tcPr>
            <w:tcW w:w="825" w:type="dxa"/>
          </w:tcPr>
          <w:p w14:paraId="37BC6D1D" w14:textId="77777777" w:rsidR="0052539E" w:rsidRDefault="0052539E">
            <w:pPr>
              <w:spacing w:before="100" w:after="100"/>
              <w:jc w:val="center"/>
              <w:rPr>
                <w:sz w:val="22"/>
              </w:rPr>
            </w:pPr>
          </w:p>
        </w:tc>
        <w:tc>
          <w:tcPr>
            <w:tcW w:w="975" w:type="dxa"/>
          </w:tcPr>
          <w:p w14:paraId="52B2B99E" w14:textId="77777777" w:rsidR="0052539E" w:rsidRDefault="0052539E">
            <w:pPr>
              <w:spacing w:before="100" w:after="100"/>
              <w:jc w:val="center"/>
              <w:rPr>
                <w:sz w:val="22"/>
              </w:rPr>
            </w:pPr>
          </w:p>
        </w:tc>
      </w:tr>
      <w:tr w:rsidR="0052539E" w14:paraId="3B54D009" w14:textId="77777777" w:rsidTr="008473A2">
        <w:trPr>
          <w:cantSplit/>
        </w:trPr>
        <w:tc>
          <w:tcPr>
            <w:tcW w:w="1440" w:type="dxa"/>
          </w:tcPr>
          <w:p w14:paraId="49CC1329" w14:textId="77777777" w:rsidR="0052539E" w:rsidRDefault="0052539E">
            <w:pPr>
              <w:spacing w:before="100" w:after="100"/>
              <w:jc w:val="center"/>
              <w:rPr>
                <w:sz w:val="22"/>
              </w:rPr>
            </w:pPr>
            <w:r>
              <w:rPr>
                <w:sz w:val="22"/>
              </w:rPr>
              <w:t>4.</w:t>
            </w:r>
          </w:p>
        </w:tc>
        <w:tc>
          <w:tcPr>
            <w:tcW w:w="3960" w:type="dxa"/>
          </w:tcPr>
          <w:p w14:paraId="3507F46C" w14:textId="77777777" w:rsidR="0052539E" w:rsidRDefault="0052539E">
            <w:pPr>
              <w:spacing w:before="100" w:after="100"/>
              <w:jc w:val="left"/>
              <w:rPr>
                <w:sz w:val="22"/>
              </w:rPr>
            </w:pPr>
            <w:r>
              <w:rPr>
                <w:sz w:val="22"/>
              </w:rPr>
              <w:t>Telecommunications Services</w:t>
            </w:r>
          </w:p>
        </w:tc>
        <w:tc>
          <w:tcPr>
            <w:tcW w:w="1908" w:type="dxa"/>
          </w:tcPr>
          <w:p w14:paraId="0D3895A0" w14:textId="77777777" w:rsidR="0052539E" w:rsidRDefault="0052539E">
            <w:pPr>
              <w:spacing w:before="100" w:after="100"/>
              <w:jc w:val="center"/>
              <w:rPr>
                <w:sz w:val="22"/>
              </w:rPr>
            </w:pPr>
          </w:p>
        </w:tc>
        <w:tc>
          <w:tcPr>
            <w:tcW w:w="1065" w:type="dxa"/>
          </w:tcPr>
          <w:p w14:paraId="4ED0CC0D" w14:textId="77777777" w:rsidR="0052539E" w:rsidRDefault="0052539E">
            <w:pPr>
              <w:spacing w:before="100" w:after="100"/>
              <w:jc w:val="center"/>
              <w:rPr>
                <w:sz w:val="22"/>
                <w:lang w:val="fr-FR"/>
              </w:rPr>
            </w:pPr>
            <w:r>
              <w:rPr>
                <w:sz w:val="22"/>
                <w:lang w:val="fr-FR"/>
              </w:rPr>
              <w:t>…</w:t>
            </w:r>
          </w:p>
        </w:tc>
        <w:tc>
          <w:tcPr>
            <w:tcW w:w="1095" w:type="dxa"/>
          </w:tcPr>
          <w:p w14:paraId="3B310004" w14:textId="77777777" w:rsidR="0052539E" w:rsidRDefault="0052539E">
            <w:pPr>
              <w:spacing w:before="100" w:after="100"/>
              <w:jc w:val="center"/>
              <w:rPr>
                <w:sz w:val="22"/>
                <w:lang w:val="fr-FR"/>
              </w:rPr>
            </w:pPr>
            <w:r>
              <w:rPr>
                <w:sz w:val="22"/>
                <w:lang w:val="fr-FR"/>
              </w:rPr>
              <w:t>…</w:t>
            </w:r>
          </w:p>
        </w:tc>
        <w:tc>
          <w:tcPr>
            <w:tcW w:w="1080" w:type="dxa"/>
          </w:tcPr>
          <w:p w14:paraId="61DA6581" w14:textId="77777777" w:rsidR="0052539E" w:rsidRDefault="0052539E">
            <w:pPr>
              <w:spacing w:before="100" w:after="100"/>
              <w:jc w:val="center"/>
              <w:rPr>
                <w:sz w:val="22"/>
                <w:lang w:val="fr-FR"/>
              </w:rPr>
            </w:pPr>
            <w:r>
              <w:rPr>
                <w:sz w:val="22"/>
                <w:lang w:val="fr-FR"/>
              </w:rPr>
              <w:t>…</w:t>
            </w:r>
          </w:p>
        </w:tc>
        <w:tc>
          <w:tcPr>
            <w:tcW w:w="900" w:type="dxa"/>
          </w:tcPr>
          <w:p w14:paraId="1274EDB8" w14:textId="77777777" w:rsidR="0052539E" w:rsidRDefault="0052539E">
            <w:pPr>
              <w:spacing w:before="100" w:after="100"/>
              <w:jc w:val="center"/>
              <w:rPr>
                <w:sz w:val="22"/>
                <w:lang w:val="fr-FR"/>
              </w:rPr>
            </w:pPr>
            <w:r>
              <w:rPr>
                <w:sz w:val="22"/>
                <w:lang w:val="fr-FR"/>
              </w:rPr>
              <w:t>...</w:t>
            </w:r>
          </w:p>
        </w:tc>
        <w:tc>
          <w:tcPr>
            <w:tcW w:w="825" w:type="dxa"/>
          </w:tcPr>
          <w:p w14:paraId="2AD055E1" w14:textId="77777777" w:rsidR="0052539E" w:rsidRDefault="0052539E">
            <w:pPr>
              <w:spacing w:before="100" w:after="100"/>
              <w:jc w:val="center"/>
              <w:rPr>
                <w:sz w:val="22"/>
                <w:lang w:val="fr-FR"/>
              </w:rPr>
            </w:pPr>
            <w:r>
              <w:rPr>
                <w:sz w:val="22"/>
                <w:lang w:val="fr-FR"/>
              </w:rPr>
              <w:t>…</w:t>
            </w:r>
          </w:p>
        </w:tc>
        <w:tc>
          <w:tcPr>
            <w:tcW w:w="975" w:type="dxa"/>
          </w:tcPr>
          <w:p w14:paraId="157B6EC2" w14:textId="77777777" w:rsidR="0052539E" w:rsidRDefault="0052539E">
            <w:pPr>
              <w:spacing w:before="100" w:after="100"/>
              <w:jc w:val="center"/>
              <w:rPr>
                <w:sz w:val="22"/>
              </w:rPr>
            </w:pPr>
            <w:r>
              <w:rPr>
                <w:sz w:val="22"/>
              </w:rPr>
              <w:t>…</w:t>
            </w:r>
          </w:p>
        </w:tc>
      </w:tr>
      <w:tr w:rsidR="0052539E" w14:paraId="7E7825B4" w14:textId="77777777" w:rsidTr="008473A2">
        <w:trPr>
          <w:cantSplit/>
        </w:trPr>
        <w:tc>
          <w:tcPr>
            <w:tcW w:w="1440" w:type="dxa"/>
          </w:tcPr>
          <w:p w14:paraId="3FBDAEA7" w14:textId="77777777" w:rsidR="0052539E" w:rsidRDefault="0052539E">
            <w:pPr>
              <w:spacing w:before="100" w:after="100"/>
              <w:jc w:val="center"/>
              <w:rPr>
                <w:sz w:val="22"/>
              </w:rPr>
            </w:pPr>
            <w:r>
              <w:rPr>
                <w:sz w:val="22"/>
              </w:rPr>
              <w:t>5.</w:t>
            </w:r>
          </w:p>
        </w:tc>
        <w:tc>
          <w:tcPr>
            <w:tcW w:w="3960" w:type="dxa"/>
          </w:tcPr>
          <w:p w14:paraId="6AE21E26" w14:textId="77777777" w:rsidR="0052539E" w:rsidRDefault="0052539E">
            <w:pPr>
              <w:spacing w:before="100" w:after="100"/>
              <w:jc w:val="left"/>
              <w:rPr>
                <w:sz w:val="22"/>
              </w:rPr>
            </w:pPr>
            <w:r>
              <w:rPr>
                <w:sz w:val="22"/>
              </w:rPr>
              <w:t>[Other recurrent services, if any]</w:t>
            </w:r>
          </w:p>
        </w:tc>
        <w:tc>
          <w:tcPr>
            <w:tcW w:w="1908" w:type="dxa"/>
          </w:tcPr>
          <w:p w14:paraId="7FAB7DB4" w14:textId="77777777" w:rsidR="0052539E" w:rsidRDefault="0052539E">
            <w:pPr>
              <w:spacing w:before="100" w:after="100"/>
              <w:jc w:val="center"/>
              <w:rPr>
                <w:sz w:val="22"/>
              </w:rPr>
            </w:pPr>
          </w:p>
        </w:tc>
        <w:tc>
          <w:tcPr>
            <w:tcW w:w="1065" w:type="dxa"/>
          </w:tcPr>
          <w:p w14:paraId="710263CA" w14:textId="77777777" w:rsidR="0052539E" w:rsidRDefault="0052539E">
            <w:pPr>
              <w:spacing w:before="100" w:after="100"/>
              <w:jc w:val="center"/>
              <w:rPr>
                <w:sz w:val="22"/>
                <w:lang w:val="fr-FR"/>
              </w:rPr>
            </w:pPr>
            <w:r>
              <w:rPr>
                <w:sz w:val="22"/>
                <w:lang w:val="fr-FR"/>
              </w:rPr>
              <w:t>…</w:t>
            </w:r>
          </w:p>
        </w:tc>
        <w:tc>
          <w:tcPr>
            <w:tcW w:w="1095" w:type="dxa"/>
          </w:tcPr>
          <w:p w14:paraId="03BB30E6" w14:textId="77777777" w:rsidR="0052539E" w:rsidRDefault="0052539E">
            <w:pPr>
              <w:spacing w:before="100" w:after="100"/>
              <w:jc w:val="center"/>
              <w:rPr>
                <w:sz w:val="22"/>
                <w:lang w:val="fr-FR"/>
              </w:rPr>
            </w:pPr>
            <w:r>
              <w:rPr>
                <w:sz w:val="22"/>
                <w:lang w:val="fr-FR"/>
              </w:rPr>
              <w:t>…</w:t>
            </w:r>
          </w:p>
        </w:tc>
        <w:tc>
          <w:tcPr>
            <w:tcW w:w="1080" w:type="dxa"/>
          </w:tcPr>
          <w:p w14:paraId="3F4FAC6A" w14:textId="77777777" w:rsidR="0052539E" w:rsidRDefault="0052539E">
            <w:pPr>
              <w:spacing w:before="100" w:after="100"/>
              <w:jc w:val="center"/>
              <w:rPr>
                <w:sz w:val="22"/>
                <w:lang w:val="fr-FR"/>
              </w:rPr>
            </w:pPr>
            <w:r>
              <w:rPr>
                <w:sz w:val="22"/>
                <w:lang w:val="fr-FR"/>
              </w:rPr>
              <w:t>…</w:t>
            </w:r>
          </w:p>
        </w:tc>
        <w:tc>
          <w:tcPr>
            <w:tcW w:w="900" w:type="dxa"/>
          </w:tcPr>
          <w:p w14:paraId="6E963592" w14:textId="77777777" w:rsidR="0052539E" w:rsidRDefault="0052539E">
            <w:pPr>
              <w:spacing w:before="100" w:after="100"/>
              <w:jc w:val="center"/>
              <w:rPr>
                <w:sz w:val="22"/>
                <w:lang w:val="fr-FR"/>
              </w:rPr>
            </w:pPr>
            <w:r>
              <w:rPr>
                <w:sz w:val="22"/>
                <w:lang w:val="fr-FR"/>
              </w:rPr>
              <w:t>…</w:t>
            </w:r>
          </w:p>
        </w:tc>
        <w:tc>
          <w:tcPr>
            <w:tcW w:w="825" w:type="dxa"/>
          </w:tcPr>
          <w:p w14:paraId="139224CB" w14:textId="77777777" w:rsidR="0052539E" w:rsidRDefault="0052539E">
            <w:pPr>
              <w:spacing w:before="100" w:after="100"/>
              <w:jc w:val="center"/>
              <w:rPr>
                <w:sz w:val="22"/>
                <w:lang w:val="fr-FR"/>
              </w:rPr>
            </w:pPr>
            <w:r>
              <w:rPr>
                <w:sz w:val="22"/>
                <w:lang w:val="fr-FR"/>
              </w:rPr>
              <w:t>…</w:t>
            </w:r>
          </w:p>
        </w:tc>
        <w:tc>
          <w:tcPr>
            <w:tcW w:w="975" w:type="dxa"/>
          </w:tcPr>
          <w:p w14:paraId="689A31DF" w14:textId="77777777" w:rsidR="0052539E" w:rsidRDefault="0052539E">
            <w:pPr>
              <w:spacing w:before="100" w:after="100"/>
              <w:jc w:val="center"/>
              <w:rPr>
                <w:sz w:val="22"/>
              </w:rPr>
            </w:pPr>
            <w:r>
              <w:rPr>
                <w:sz w:val="22"/>
              </w:rPr>
              <w:t>…</w:t>
            </w:r>
          </w:p>
        </w:tc>
      </w:tr>
    </w:tbl>
    <w:p w14:paraId="624B6798" w14:textId="77777777" w:rsidR="0052539E" w:rsidRDefault="0052539E">
      <w:pPr>
        <w:ind w:left="1260" w:hanging="1260"/>
        <w:rPr>
          <w:b/>
          <w:sz w:val="22"/>
        </w:rPr>
      </w:pPr>
    </w:p>
    <w:p w14:paraId="01D22025" w14:textId="77777777" w:rsidR="0052539E" w:rsidRDefault="0052539E">
      <w:pPr>
        <w:ind w:left="1260" w:hanging="1260"/>
        <w:rPr>
          <w:b/>
          <w:sz w:val="22"/>
        </w:rPr>
      </w:pPr>
    </w:p>
    <w:p w14:paraId="7527CA75" w14:textId="77777777" w:rsidR="0052539E" w:rsidRDefault="0052539E">
      <w:pPr>
        <w:ind w:left="1260" w:hanging="1260"/>
        <w:rPr>
          <w:sz w:val="22"/>
        </w:rPr>
      </w:pPr>
      <w:r>
        <w:rPr>
          <w:b/>
          <w:sz w:val="22"/>
        </w:rPr>
        <w:t>Note:</w:t>
      </w:r>
      <w:r>
        <w:rPr>
          <w:sz w:val="22"/>
        </w:rPr>
        <w:tab/>
        <w:t>- -  indicates not applicable.  “  indicates repetition of table entry above.</w:t>
      </w:r>
    </w:p>
    <w:p w14:paraId="128EF25B" w14:textId="77777777" w:rsidR="0052539E" w:rsidRDefault="0052539E">
      <w:pPr>
        <w:pStyle w:val="Head72"/>
        <w:jc w:val="center"/>
      </w:pPr>
      <w:r>
        <w:rPr>
          <w:sz w:val="22"/>
        </w:rPr>
        <w:br w:type="page"/>
      </w:r>
      <w:bookmarkStart w:id="472" w:name="_Toc433161263"/>
      <w:bookmarkStart w:id="473" w:name="_Toc521498274"/>
      <w:bookmarkStart w:id="474" w:name="_Toc44063098"/>
      <w:r>
        <w:t>Site Table(s)</w:t>
      </w:r>
      <w:bookmarkEnd w:id="472"/>
      <w:bookmarkEnd w:id="473"/>
      <w:bookmarkEnd w:id="474"/>
    </w:p>
    <w:p w14:paraId="10F43D3E" w14:textId="77777777" w:rsidR="0052539E" w:rsidRDefault="0052539E">
      <w:pPr>
        <w:jc w:val="center"/>
      </w:pPr>
      <w:r>
        <w:t xml:space="preserve">System, Subsystem, or lot number:  </w:t>
      </w:r>
      <w:r>
        <w:rPr>
          <w:i/>
        </w:rPr>
        <w:t xml:space="preserve">[ if a multi-lot procurement, insert:  </w:t>
      </w:r>
      <w:r>
        <w:rPr>
          <w:b/>
          <w:i/>
        </w:rPr>
        <w:t>lot number,</w:t>
      </w:r>
      <w:r>
        <w:rPr>
          <w:i/>
        </w:rPr>
        <w:t xml:space="preserve"> otherwise state </w:t>
      </w:r>
      <w:r>
        <w:rPr>
          <w:b/>
          <w:i/>
        </w:rPr>
        <w:t>“entire System procurement”</w:t>
      </w:r>
      <w:r>
        <w:rPr>
          <w:i/>
        </w:rPr>
        <w:t> ]</w:t>
      </w:r>
    </w:p>
    <w:p w14:paraId="04DE1F23" w14:textId="77777777" w:rsidR="0052539E" w:rsidRDefault="0052539E">
      <w:pPr>
        <w:jc w:val="center"/>
        <w:rPr>
          <w:rStyle w:val="Preparersnotenobold"/>
        </w:rPr>
      </w:pPr>
      <w:r>
        <w:t xml:space="preserve"> </w:t>
      </w:r>
      <w:r>
        <w:rPr>
          <w:rStyle w:val="Preparersnotenobold"/>
        </w:rPr>
        <w:t xml:space="preserve">[ specify:  </w:t>
      </w:r>
      <w:r>
        <w:rPr>
          <w:rStyle w:val="Preparersnotenobold"/>
          <w:b/>
        </w:rPr>
        <w:t>the detailed information regarding the site(s) at which the System is to be operated</w:t>
      </w:r>
      <w:r>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52539E" w14:paraId="6CB20706" w14:textId="77777777">
        <w:trPr>
          <w:cantSplit/>
          <w:tblHeader/>
        </w:trPr>
        <w:tc>
          <w:tcPr>
            <w:tcW w:w="1440" w:type="dxa"/>
          </w:tcPr>
          <w:p w14:paraId="585D2A40" w14:textId="77777777" w:rsidR="0052539E" w:rsidRDefault="0052539E">
            <w:pPr>
              <w:spacing w:before="100" w:after="100"/>
              <w:jc w:val="center"/>
              <w:rPr>
                <w:sz w:val="22"/>
                <w:lang w:val="fr-FR"/>
              </w:rPr>
            </w:pPr>
            <w:r w:rsidRPr="00E81EDC">
              <w:rPr>
                <w:sz w:val="22"/>
              </w:rPr>
              <w:br/>
            </w:r>
            <w:r>
              <w:rPr>
                <w:sz w:val="22"/>
                <w:lang w:val="fr-FR"/>
              </w:rPr>
              <w:t>Site</w:t>
            </w:r>
            <w:r>
              <w:rPr>
                <w:sz w:val="22"/>
                <w:lang w:val="fr-FR"/>
              </w:rPr>
              <w:br/>
              <w:t>Code</w:t>
            </w:r>
          </w:p>
        </w:tc>
        <w:tc>
          <w:tcPr>
            <w:tcW w:w="3528" w:type="dxa"/>
          </w:tcPr>
          <w:p w14:paraId="092ABD5C" w14:textId="77777777" w:rsidR="0052539E" w:rsidRDefault="0052539E">
            <w:pPr>
              <w:spacing w:before="100" w:after="100"/>
              <w:jc w:val="center"/>
              <w:rPr>
                <w:sz w:val="22"/>
                <w:lang w:val="fr-FR"/>
              </w:rPr>
            </w:pPr>
            <w:r>
              <w:rPr>
                <w:sz w:val="22"/>
                <w:lang w:val="fr-FR"/>
              </w:rPr>
              <w:br/>
            </w:r>
            <w:r>
              <w:rPr>
                <w:sz w:val="22"/>
                <w:lang w:val="fr-FR"/>
              </w:rPr>
              <w:br/>
              <w:t>Site</w:t>
            </w:r>
          </w:p>
        </w:tc>
        <w:tc>
          <w:tcPr>
            <w:tcW w:w="2952" w:type="dxa"/>
          </w:tcPr>
          <w:p w14:paraId="47AF194F" w14:textId="77777777" w:rsidR="0052539E" w:rsidRDefault="0052539E">
            <w:pPr>
              <w:spacing w:before="100" w:after="100"/>
              <w:jc w:val="center"/>
              <w:rPr>
                <w:sz w:val="22"/>
              </w:rPr>
            </w:pPr>
            <w:r>
              <w:rPr>
                <w:sz w:val="22"/>
              </w:rPr>
              <w:br/>
            </w:r>
            <w:r>
              <w:rPr>
                <w:sz w:val="22"/>
              </w:rPr>
              <w:br/>
              <w:t>City / Town / Region</w:t>
            </w:r>
          </w:p>
        </w:tc>
        <w:tc>
          <w:tcPr>
            <w:tcW w:w="3348" w:type="dxa"/>
          </w:tcPr>
          <w:p w14:paraId="236ACFF5" w14:textId="77777777" w:rsidR="0052539E" w:rsidRDefault="0052539E">
            <w:pPr>
              <w:spacing w:before="100" w:after="100"/>
              <w:jc w:val="center"/>
              <w:rPr>
                <w:sz w:val="22"/>
              </w:rPr>
            </w:pPr>
            <w:r>
              <w:rPr>
                <w:sz w:val="22"/>
              </w:rPr>
              <w:br/>
            </w:r>
            <w:r>
              <w:rPr>
                <w:sz w:val="22"/>
              </w:rPr>
              <w:br/>
              <w:t>Primary Street Address</w:t>
            </w:r>
          </w:p>
        </w:tc>
        <w:tc>
          <w:tcPr>
            <w:tcW w:w="1530" w:type="dxa"/>
          </w:tcPr>
          <w:p w14:paraId="53B89ED4" w14:textId="77777777" w:rsidR="0052539E" w:rsidRDefault="0052539E">
            <w:pPr>
              <w:spacing w:before="100" w:after="100"/>
              <w:jc w:val="center"/>
              <w:rPr>
                <w:sz w:val="22"/>
              </w:rPr>
            </w:pPr>
            <w:r>
              <w:rPr>
                <w:sz w:val="22"/>
              </w:rPr>
              <w:t>Drawing Reference No. (if any)</w:t>
            </w:r>
          </w:p>
        </w:tc>
      </w:tr>
      <w:tr w:rsidR="0052539E" w14:paraId="4B75E143" w14:textId="77777777">
        <w:trPr>
          <w:cantSplit/>
        </w:trPr>
        <w:tc>
          <w:tcPr>
            <w:tcW w:w="1440" w:type="dxa"/>
          </w:tcPr>
          <w:p w14:paraId="04C4737C" w14:textId="77777777" w:rsidR="0052539E" w:rsidRDefault="0052539E">
            <w:pPr>
              <w:spacing w:before="100" w:after="100"/>
              <w:jc w:val="center"/>
              <w:rPr>
                <w:sz w:val="22"/>
              </w:rPr>
            </w:pPr>
            <w:r>
              <w:rPr>
                <w:sz w:val="22"/>
              </w:rPr>
              <w:t>HQ</w:t>
            </w:r>
          </w:p>
        </w:tc>
        <w:tc>
          <w:tcPr>
            <w:tcW w:w="3528" w:type="dxa"/>
          </w:tcPr>
          <w:p w14:paraId="7F8F0AB9" w14:textId="77777777" w:rsidR="0052539E" w:rsidRDefault="0052539E">
            <w:pPr>
              <w:spacing w:before="100" w:after="100"/>
              <w:rPr>
                <w:sz w:val="22"/>
              </w:rPr>
            </w:pPr>
            <w:r>
              <w:rPr>
                <w:sz w:val="22"/>
              </w:rPr>
              <w:t>Headquarters</w:t>
            </w:r>
          </w:p>
        </w:tc>
        <w:tc>
          <w:tcPr>
            <w:tcW w:w="2952" w:type="dxa"/>
          </w:tcPr>
          <w:p w14:paraId="2D9B61A1" w14:textId="77777777" w:rsidR="0052539E" w:rsidRDefault="0052539E">
            <w:pPr>
              <w:spacing w:before="100" w:after="100"/>
              <w:jc w:val="center"/>
              <w:rPr>
                <w:sz w:val="22"/>
              </w:rPr>
            </w:pPr>
          </w:p>
        </w:tc>
        <w:tc>
          <w:tcPr>
            <w:tcW w:w="3348" w:type="dxa"/>
          </w:tcPr>
          <w:p w14:paraId="3CFD323C" w14:textId="77777777" w:rsidR="0052539E" w:rsidRDefault="0052539E">
            <w:pPr>
              <w:spacing w:before="100" w:after="100"/>
              <w:jc w:val="center"/>
              <w:rPr>
                <w:sz w:val="22"/>
              </w:rPr>
            </w:pPr>
          </w:p>
        </w:tc>
        <w:tc>
          <w:tcPr>
            <w:tcW w:w="1530" w:type="dxa"/>
          </w:tcPr>
          <w:p w14:paraId="587CEBFB" w14:textId="77777777" w:rsidR="0052539E" w:rsidRDefault="0052539E">
            <w:pPr>
              <w:spacing w:before="100" w:after="100"/>
              <w:jc w:val="center"/>
              <w:rPr>
                <w:sz w:val="22"/>
              </w:rPr>
            </w:pPr>
          </w:p>
        </w:tc>
      </w:tr>
      <w:tr w:rsidR="0052539E" w14:paraId="3C1019A7" w14:textId="77777777">
        <w:trPr>
          <w:cantSplit/>
        </w:trPr>
        <w:tc>
          <w:tcPr>
            <w:tcW w:w="1440" w:type="dxa"/>
          </w:tcPr>
          <w:p w14:paraId="044FA275" w14:textId="77777777" w:rsidR="0052539E" w:rsidRDefault="0052539E">
            <w:pPr>
              <w:spacing w:before="100" w:after="100"/>
              <w:jc w:val="center"/>
              <w:rPr>
                <w:sz w:val="22"/>
              </w:rPr>
            </w:pPr>
          </w:p>
        </w:tc>
        <w:tc>
          <w:tcPr>
            <w:tcW w:w="3528" w:type="dxa"/>
          </w:tcPr>
          <w:p w14:paraId="7E18112E" w14:textId="77777777" w:rsidR="0052539E" w:rsidRDefault="0052539E">
            <w:pPr>
              <w:spacing w:before="100" w:after="100"/>
              <w:rPr>
                <w:sz w:val="22"/>
              </w:rPr>
            </w:pPr>
          </w:p>
        </w:tc>
        <w:tc>
          <w:tcPr>
            <w:tcW w:w="2952" w:type="dxa"/>
          </w:tcPr>
          <w:p w14:paraId="7C581821" w14:textId="77777777" w:rsidR="0052539E" w:rsidRDefault="0052539E">
            <w:pPr>
              <w:spacing w:before="100" w:after="100"/>
              <w:jc w:val="center"/>
              <w:rPr>
                <w:sz w:val="22"/>
              </w:rPr>
            </w:pPr>
          </w:p>
        </w:tc>
        <w:tc>
          <w:tcPr>
            <w:tcW w:w="3348" w:type="dxa"/>
          </w:tcPr>
          <w:p w14:paraId="5AA2A518" w14:textId="77777777" w:rsidR="0052539E" w:rsidRDefault="0052539E">
            <w:pPr>
              <w:spacing w:before="100" w:after="100"/>
              <w:jc w:val="center"/>
              <w:rPr>
                <w:sz w:val="22"/>
              </w:rPr>
            </w:pPr>
          </w:p>
        </w:tc>
        <w:tc>
          <w:tcPr>
            <w:tcW w:w="1530" w:type="dxa"/>
          </w:tcPr>
          <w:p w14:paraId="2CA47458" w14:textId="77777777" w:rsidR="0052539E" w:rsidRDefault="0052539E">
            <w:pPr>
              <w:spacing w:before="100" w:after="100"/>
              <w:jc w:val="center"/>
              <w:rPr>
                <w:sz w:val="22"/>
              </w:rPr>
            </w:pPr>
          </w:p>
        </w:tc>
      </w:tr>
      <w:tr w:rsidR="0052539E" w14:paraId="1A5CC7EA" w14:textId="77777777">
        <w:trPr>
          <w:cantSplit/>
        </w:trPr>
        <w:tc>
          <w:tcPr>
            <w:tcW w:w="1440" w:type="dxa"/>
          </w:tcPr>
          <w:p w14:paraId="50B4F2A9" w14:textId="77777777" w:rsidR="0052539E" w:rsidRDefault="0052539E">
            <w:pPr>
              <w:spacing w:before="100" w:after="100"/>
              <w:jc w:val="center"/>
              <w:rPr>
                <w:sz w:val="22"/>
              </w:rPr>
            </w:pPr>
            <w:r>
              <w:rPr>
                <w:sz w:val="22"/>
              </w:rPr>
              <w:t>R1</w:t>
            </w:r>
          </w:p>
        </w:tc>
        <w:tc>
          <w:tcPr>
            <w:tcW w:w="3528" w:type="dxa"/>
          </w:tcPr>
          <w:p w14:paraId="48CE12D0" w14:textId="77777777" w:rsidR="0052539E" w:rsidRDefault="0052539E">
            <w:pPr>
              <w:spacing w:before="100" w:after="100"/>
              <w:rPr>
                <w:sz w:val="22"/>
              </w:rPr>
            </w:pPr>
            <w:r>
              <w:rPr>
                <w:sz w:val="22"/>
              </w:rPr>
              <w:t>Region 1</w:t>
            </w:r>
          </w:p>
        </w:tc>
        <w:tc>
          <w:tcPr>
            <w:tcW w:w="2952" w:type="dxa"/>
          </w:tcPr>
          <w:p w14:paraId="24B4921A" w14:textId="77777777" w:rsidR="0052539E" w:rsidRDefault="0052539E">
            <w:pPr>
              <w:spacing w:before="100" w:after="100"/>
              <w:jc w:val="center"/>
              <w:rPr>
                <w:sz w:val="22"/>
              </w:rPr>
            </w:pPr>
          </w:p>
        </w:tc>
        <w:tc>
          <w:tcPr>
            <w:tcW w:w="3348" w:type="dxa"/>
          </w:tcPr>
          <w:p w14:paraId="3E55AF6F" w14:textId="77777777" w:rsidR="0052539E" w:rsidRDefault="0052539E">
            <w:pPr>
              <w:spacing w:before="100" w:after="100"/>
              <w:jc w:val="center"/>
              <w:rPr>
                <w:sz w:val="22"/>
              </w:rPr>
            </w:pPr>
          </w:p>
        </w:tc>
        <w:tc>
          <w:tcPr>
            <w:tcW w:w="1530" w:type="dxa"/>
          </w:tcPr>
          <w:p w14:paraId="783813CE" w14:textId="77777777" w:rsidR="0052539E" w:rsidRDefault="0052539E">
            <w:pPr>
              <w:spacing w:before="100" w:after="100"/>
              <w:jc w:val="center"/>
              <w:rPr>
                <w:sz w:val="22"/>
              </w:rPr>
            </w:pPr>
          </w:p>
        </w:tc>
      </w:tr>
      <w:tr w:rsidR="0052539E" w14:paraId="069BE37E" w14:textId="77777777">
        <w:trPr>
          <w:cantSplit/>
        </w:trPr>
        <w:tc>
          <w:tcPr>
            <w:tcW w:w="1440" w:type="dxa"/>
          </w:tcPr>
          <w:p w14:paraId="746E1C12" w14:textId="77777777" w:rsidR="0052539E" w:rsidRDefault="0052539E">
            <w:pPr>
              <w:spacing w:before="100" w:after="100"/>
              <w:jc w:val="center"/>
              <w:rPr>
                <w:sz w:val="22"/>
              </w:rPr>
            </w:pPr>
            <w:r>
              <w:rPr>
                <w:sz w:val="22"/>
              </w:rPr>
              <w:t>R1.1</w:t>
            </w:r>
          </w:p>
        </w:tc>
        <w:tc>
          <w:tcPr>
            <w:tcW w:w="3528" w:type="dxa"/>
          </w:tcPr>
          <w:p w14:paraId="3F37C3FE" w14:textId="77777777" w:rsidR="0052539E" w:rsidRDefault="0052539E">
            <w:pPr>
              <w:spacing w:before="100" w:after="100"/>
              <w:ind w:left="360"/>
              <w:rPr>
                <w:sz w:val="22"/>
              </w:rPr>
            </w:pPr>
            <w:r>
              <w:rPr>
                <w:sz w:val="22"/>
              </w:rPr>
              <w:t>Region 1 Head Office</w:t>
            </w:r>
          </w:p>
        </w:tc>
        <w:tc>
          <w:tcPr>
            <w:tcW w:w="2952" w:type="dxa"/>
          </w:tcPr>
          <w:p w14:paraId="5966BF03" w14:textId="77777777" w:rsidR="0052539E" w:rsidRDefault="0052539E">
            <w:pPr>
              <w:spacing w:before="100" w:after="100"/>
              <w:jc w:val="center"/>
              <w:rPr>
                <w:sz w:val="22"/>
              </w:rPr>
            </w:pPr>
          </w:p>
        </w:tc>
        <w:tc>
          <w:tcPr>
            <w:tcW w:w="3348" w:type="dxa"/>
          </w:tcPr>
          <w:p w14:paraId="55BACAD4" w14:textId="77777777" w:rsidR="0052539E" w:rsidRDefault="0052539E">
            <w:pPr>
              <w:spacing w:before="100" w:after="100"/>
              <w:jc w:val="center"/>
              <w:rPr>
                <w:sz w:val="22"/>
              </w:rPr>
            </w:pPr>
          </w:p>
        </w:tc>
        <w:tc>
          <w:tcPr>
            <w:tcW w:w="1530" w:type="dxa"/>
          </w:tcPr>
          <w:p w14:paraId="7A0400B4" w14:textId="77777777" w:rsidR="0052539E" w:rsidRDefault="0052539E">
            <w:pPr>
              <w:spacing w:before="100" w:after="100"/>
              <w:jc w:val="center"/>
              <w:rPr>
                <w:sz w:val="22"/>
              </w:rPr>
            </w:pPr>
          </w:p>
        </w:tc>
      </w:tr>
      <w:tr w:rsidR="0052539E" w14:paraId="02E87A87" w14:textId="77777777">
        <w:trPr>
          <w:cantSplit/>
        </w:trPr>
        <w:tc>
          <w:tcPr>
            <w:tcW w:w="1440" w:type="dxa"/>
          </w:tcPr>
          <w:p w14:paraId="2573140B" w14:textId="77777777" w:rsidR="0052539E" w:rsidRDefault="0052539E">
            <w:pPr>
              <w:spacing w:before="100" w:after="100"/>
              <w:jc w:val="center"/>
              <w:rPr>
                <w:sz w:val="22"/>
              </w:rPr>
            </w:pPr>
            <w:r>
              <w:rPr>
                <w:sz w:val="22"/>
              </w:rPr>
              <w:t>R1.2</w:t>
            </w:r>
          </w:p>
        </w:tc>
        <w:tc>
          <w:tcPr>
            <w:tcW w:w="3528" w:type="dxa"/>
          </w:tcPr>
          <w:p w14:paraId="4AD4B779" w14:textId="77777777" w:rsidR="0052539E" w:rsidRDefault="0052539E">
            <w:pPr>
              <w:spacing w:before="100" w:after="100"/>
              <w:ind w:left="360"/>
              <w:rPr>
                <w:sz w:val="22"/>
              </w:rPr>
            </w:pPr>
            <w:r>
              <w:rPr>
                <w:sz w:val="22"/>
              </w:rPr>
              <w:t>ABC Branch Office</w:t>
            </w:r>
          </w:p>
        </w:tc>
        <w:tc>
          <w:tcPr>
            <w:tcW w:w="2952" w:type="dxa"/>
          </w:tcPr>
          <w:p w14:paraId="5D8F6FC0" w14:textId="77777777" w:rsidR="0052539E" w:rsidRDefault="0052539E">
            <w:pPr>
              <w:spacing w:before="100" w:after="100"/>
              <w:jc w:val="center"/>
              <w:rPr>
                <w:sz w:val="22"/>
              </w:rPr>
            </w:pPr>
          </w:p>
        </w:tc>
        <w:tc>
          <w:tcPr>
            <w:tcW w:w="3348" w:type="dxa"/>
          </w:tcPr>
          <w:p w14:paraId="62BF0DF0" w14:textId="77777777" w:rsidR="0052539E" w:rsidRDefault="0052539E">
            <w:pPr>
              <w:spacing w:before="100" w:after="100"/>
              <w:jc w:val="center"/>
              <w:rPr>
                <w:sz w:val="22"/>
              </w:rPr>
            </w:pPr>
          </w:p>
        </w:tc>
        <w:tc>
          <w:tcPr>
            <w:tcW w:w="1530" w:type="dxa"/>
          </w:tcPr>
          <w:p w14:paraId="56868D53" w14:textId="77777777" w:rsidR="0052539E" w:rsidRDefault="0052539E">
            <w:pPr>
              <w:spacing w:before="100" w:after="100"/>
              <w:jc w:val="center"/>
              <w:rPr>
                <w:sz w:val="22"/>
              </w:rPr>
            </w:pPr>
          </w:p>
        </w:tc>
      </w:tr>
      <w:tr w:rsidR="0052539E" w14:paraId="754A6FB7" w14:textId="77777777">
        <w:trPr>
          <w:cantSplit/>
        </w:trPr>
        <w:tc>
          <w:tcPr>
            <w:tcW w:w="1440" w:type="dxa"/>
          </w:tcPr>
          <w:p w14:paraId="2BB14A90" w14:textId="77777777" w:rsidR="0052539E" w:rsidRDefault="0052539E">
            <w:pPr>
              <w:spacing w:before="100" w:after="100"/>
              <w:jc w:val="center"/>
              <w:rPr>
                <w:sz w:val="22"/>
              </w:rPr>
            </w:pPr>
            <w:r>
              <w:rPr>
                <w:sz w:val="22"/>
              </w:rPr>
              <w:t>R1.3</w:t>
            </w:r>
          </w:p>
        </w:tc>
        <w:tc>
          <w:tcPr>
            <w:tcW w:w="3528" w:type="dxa"/>
          </w:tcPr>
          <w:p w14:paraId="4B862EA9" w14:textId="77777777" w:rsidR="0052539E" w:rsidRDefault="0052539E">
            <w:pPr>
              <w:spacing w:before="100" w:after="100"/>
              <w:ind w:left="360"/>
              <w:rPr>
                <w:sz w:val="22"/>
              </w:rPr>
            </w:pPr>
            <w:r>
              <w:rPr>
                <w:sz w:val="22"/>
              </w:rPr>
              <w:t>DEF Branch Office</w:t>
            </w:r>
          </w:p>
        </w:tc>
        <w:tc>
          <w:tcPr>
            <w:tcW w:w="2952" w:type="dxa"/>
          </w:tcPr>
          <w:p w14:paraId="75B8EAA6" w14:textId="77777777" w:rsidR="0052539E" w:rsidRDefault="0052539E">
            <w:pPr>
              <w:spacing w:before="100" w:after="100"/>
              <w:jc w:val="center"/>
              <w:rPr>
                <w:sz w:val="22"/>
              </w:rPr>
            </w:pPr>
          </w:p>
        </w:tc>
        <w:tc>
          <w:tcPr>
            <w:tcW w:w="3348" w:type="dxa"/>
          </w:tcPr>
          <w:p w14:paraId="520ED9AA" w14:textId="77777777" w:rsidR="0052539E" w:rsidRDefault="0052539E">
            <w:pPr>
              <w:spacing w:before="100" w:after="100"/>
              <w:jc w:val="center"/>
              <w:rPr>
                <w:sz w:val="22"/>
              </w:rPr>
            </w:pPr>
          </w:p>
        </w:tc>
        <w:tc>
          <w:tcPr>
            <w:tcW w:w="1530" w:type="dxa"/>
          </w:tcPr>
          <w:p w14:paraId="1EC1363C" w14:textId="77777777" w:rsidR="0052539E" w:rsidRDefault="0052539E">
            <w:pPr>
              <w:spacing w:before="100" w:after="100"/>
              <w:jc w:val="center"/>
              <w:rPr>
                <w:sz w:val="22"/>
              </w:rPr>
            </w:pPr>
          </w:p>
        </w:tc>
      </w:tr>
      <w:tr w:rsidR="0052539E" w14:paraId="2C958055" w14:textId="77777777">
        <w:trPr>
          <w:cantSplit/>
        </w:trPr>
        <w:tc>
          <w:tcPr>
            <w:tcW w:w="1440" w:type="dxa"/>
          </w:tcPr>
          <w:p w14:paraId="43ACAA1B" w14:textId="77777777" w:rsidR="0052539E" w:rsidRDefault="0052539E">
            <w:pPr>
              <w:spacing w:before="100" w:after="100"/>
              <w:jc w:val="center"/>
              <w:rPr>
                <w:sz w:val="22"/>
              </w:rPr>
            </w:pPr>
          </w:p>
        </w:tc>
        <w:tc>
          <w:tcPr>
            <w:tcW w:w="3528" w:type="dxa"/>
          </w:tcPr>
          <w:p w14:paraId="52069391" w14:textId="77777777" w:rsidR="0052539E" w:rsidRDefault="0052539E">
            <w:pPr>
              <w:spacing w:before="100" w:after="100"/>
              <w:ind w:left="360"/>
              <w:rPr>
                <w:sz w:val="22"/>
              </w:rPr>
            </w:pPr>
          </w:p>
        </w:tc>
        <w:tc>
          <w:tcPr>
            <w:tcW w:w="2952" w:type="dxa"/>
          </w:tcPr>
          <w:p w14:paraId="6157FFA2" w14:textId="77777777" w:rsidR="0052539E" w:rsidRDefault="0052539E">
            <w:pPr>
              <w:spacing w:before="100" w:after="100"/>
              <w:jc w:val="center"/>
              <w:rPr>
                <w:sz w:val="22"/>
              </w:rPr>
            </w:pPr>
          </w:p>
        </w:tc>
        <w:tc>
          <w:tcPr>
            <w:tcW w:w="3348" w:type="dxa"/>
          </w:tcPr>
          <w:p w14:paraId="07F6E184" w14:textId="77777777" w:rsidR="0052539E" w:rsidRDefault="0052539E">
            <w:pPr>
              <w:spacing w:before="100" w:after="100"/>
              <w:jc w:val="center"/>
              <w:rPr>
                <w:sz w:val="22"/>
              </w:rPr>
            </w:pPr>
          </w:p>
        </w:tc>
        <w:tc>
          <w:tcPr>
            <w:tcW w:w="1530" w:type="dxa"/>
          </w:tcPr>
          <w:p w14:paraId="25363B81" w14:textId="77777777" w:rsidR="0052539E" w:rsidRDefault="0052539E">
            <w:pPr>
              <w:spacing w:before="100" w:after="100"/>
              <w:jc w:val="center"/>
              <w:rPr>
                <w:sz w:val="22"/>
              </w:rPr>
            </w:pPr>
          </w:p>
        </w:tc>
      </w:tr>
    </w:tbl>
    <w:p w14:paraId="7E6906C1" w14:textId="77777777" w:rsidR="0052539E" w:rsidRDefault="0052539E">
      <w:pPr>
        <w:rPr>
          <w:sz w:val="22"/>
        </w:rPr>
      </w:pPr>
    </w:p>
    <w:p w14:paraId="1E351E10" w14:textId="77777777" w:rsidR="0052539E" w:rsidRDefault="0052539E">
      <w:pPr>
        <w:rPr>
          <w:sz w:val="22"/>
        </w:rPr>
      </w:pPr>
      <w:bookmarkStart w:id="475" w:name="_Toc433161264"/>
      <w:bookmarkStart w:id="476" w:name="_Toc438362057"/>
      <w:r>
        <w:rPr>
          <w:sz w:val="22"/>
        </w:rPr>
        <w:t xml:space="preserve"> </w:t>
      </w:r>
      <w:bookmarkEnd w:id="475"/>
      <w:bookmarkEnd w:id="476"/>
    </w:p>
    <w:p w14:paraId="76CF20B4" w14:textId="77777777" w:rsidR="0052539E" w:rsidRDefault="0052539E">
      <w:pPr>
        <w:pStyle w:val="Head72"/>
        <w:jc w:val="center"/>
      </w:pPr>
      <w:r>
        <w:rPr>
          <w:sz w:val="22"/>
        </w:rPr>
        <w:br w:type="page"/>
      </w:r>
      <w:bookmarkStart w:id="477" w:name="_Toc521498275"/>
      <w:bookmarkStart w:id="478" w:name="_Toc44063099"/>
      <w:r>
        <w:t>Table of Holidays and Other Non-Working Days</w:t>
      </w:r>
      <w:bookmarkEnd w:id="477"/>
      <w:bookmarkEnd w:id="478"/>
    </w:p>
    <w:p w14:paraId="032691E1" w14:textId="77777777" w:rsidR="0052539E" w:rsidRDefault="0052539E">
      <w:pPr>
        <w:jc w:val="center"/>
        <w:rPr>
          <w:rStyle w:val="Preparersnotenobold"/>
        </w:rPr>
      </w:pPr>
      <w:r>
        <w:rPr>
          <w:rStyle w:val="Preparersnotenobold"/>
        </w:rPr>
        <w:t xml:space="preserve">[ specify:  </w:t>
      </w:r>
      <w:r>
        <w:rPr>
          <w:rStyle w:val="Preparersnotenobold"/>
          <w:b/>
        </w:rPr>
        <w:t>the days for each month for each year that are non-working days, due to Holidays or other business reasons (other than weekends).</w:t>
      </w:r>
      <w:r>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52539E" w14:paraId="3C3B0E75" w14:textId="77777777">
        <w:trPr>
          <w:cantSplit/>
          <w:tblHeader/>
        </w:trPr>
        <w:tc>
          <w:tcPr>
            <w:tcW w:w="1800" w:type="dxa"/>
          </w:tcPr>
          <w:p w14:paraId="79B71B35" w14:textId="77777777" w:rsidR="0052539E" w:rsidRDefault="0052539E">
            <w:pPr>
              <w:spacing w:before="100" w:after="100"/>
              <w:jc w:val="center"/>
              <w:rPr>
                <w:sz w:val="22"/>
              </w:rPr>
            </w:pPr>
            <w:r>
              <w:rPr>
                <w:sz w:val="22"/>
              </w:rPr>
              <w:t>Month</w:t>
            </w:r>
          </w:p>
        </w:tc>
        <w:tc>
          <w:tcPr>
            <w:tcW w:w="1397" w:type="dxa"/>
          </w:tcPr>
          <w:p w14:paraId="009BC27C" w14:textId="77777777" w:rsidR="0052539E" w:rsidRDefault="0052539E">
            <w:pPr>
              <w:spacing w:before="100" w:after="100"/>
              <w:jc w:val="center"/>
              <w:rPr>
                <w:sz w:val="22"/>
              </w:rPr>
            </w:pPr>
            <w:r>
              <w:rPr>
                <w:sz w:val="22"/>
              </w:rPr>
              <w:t>20xy</w:t>
            </w:r>
          </w:p>
        </w:tc>
        <w:tc>
          <w:tcPr>
            <w:tcW w:w="1397" w:type="dxa"/>
          </w:tcPr>
          <w:p w14:paraId="7280CDC2" w14:textId="77777777" w:rsidR="0052539E" w:rsidRDefault="0052539E">
            <w:pPr>
              <w:spacing w:before="100" w:after="100"/>
              <w:jc w:val="center"/>
              <w:rPr>
                <w:sz w:val="22"/>
              </w:rPr>
            </w:pPr>
            <w:r>
              <w:rPr>
                <w:sz w:val="22"/>
              </w:rPr>
              <w:t>20xy+1</w:t>
            </w:r>
          </w:p>
        </w:tc>
        <w:tc>
          <w:tcPr>
            <w:tcW w:w="1397" w:type="dxa"/>
          </w:tcPr>
          <w:p w14:paraId="52628CF4" w14:textId="77777777" w:rsidR="0052539E" w:rsidRDefault="0052539E">
            <w:pPr>
              <w:spacing w:before="100" w:after="100"/>
              <w:jc w:val="center"/>
              <w:rPr>
                <w:sz w:val="22"/>
              </w:rPr>
            </w:pPr>
            <w:r>
              <w:rPr>
                <w:sz w:val="22"/>
              </w:rPr>
              <w:t>20xy+2</w:t>
            </w:r>
          </w:p>
        </w:tc>
        <w:tc>
          <w:tcPr>
            <w:tcW w:w="1398" w:type="dxa"/>
          </w:tcPr>
          <w:p w14:paraId="29C64D3A" w14:textId="77777777" w:rsidR="0052539E" w:rsidRDefault="0052539E">
            <w:pPr>
              <w:spacing w:before="100" w:after="100"/>
              <w:jc w:val="center"/>
              <w:rPr>
                <w:sz w:val="22"/>
              </w:rPr>
            </w:pPr>
            <w:r>
              <w:rPr>
                <w:sz w:val="22"/>
              </w:rPr>
              <w:t>....</w:t>
            </w:r>
          </w:p>
        </w:tc>
        <w:tc>
          <w:tcPr>
            <w:tcW w:w="1397" w:type="dxa"/>
          </w:tcPr>
          <w:p w14:paraId="378D62B8" w14:textId="77777777" w:rsidR="0052539E" w:rsidRDefault="0052539E">
            <w:pPr>
              <w:spacing w:before="100" w:after="100"/>
              <w:jc w:val="center"/>
              <w:rPr>
                <w:sz w:val="22"/>
              </w:rPr>
            </w:pPr>
          </w:p>
        </w:tc>
        <w:tc>
          <w:tcPr>
            <w:tcW w:w="1397" w:type="dxa"/>
          </w:tcPr>
          <w:p w14:paraId="4610EC9C" w14:textId="77777777" w:rsidR="0052539E" w:rsidRDefault="0052539E">
            <w:pPr>
              <w:spacing w:before="100" w:after="100"/>
              <w:jc w:val="center"/>
              <w:rPr>
                <w:sz w:val="22"/>
              </w:rPr>
            </w:pPr>
          </w:p>
        </w:tc>
        <w:tc>
          <w:tcPr>
            <w:tcW w:w="1397" w:type="dxa"/>
          </w:tcPr>
          <w:p w14:paraId="1251E641" w14:textId="77777777" w:rsidR="0052539E" w:rsidRDefault="0052539E">
            <w:pPr>
              <w:spacing w:before="100" w:after="100"/>
              <w:jc w:val="center"/>
              <w:rPr>
                <w:sz w:val="22"/>
              </w:rPr>
            </w:pPr>
            <w:r>
              <w:rPr>
                <w:sz w:val="22"/>
              </w:rPr>
              <w:t>...</w:t>
            </w:r>
          </w:p>
        </w:tc>
        <w:tc>
          <w:tcPr>
            <w:tcW w:w="1398" w:type="dxa"/>
          </w:tcPr>
          <w:p w14:paraId="6AFB0D53" w14:textId="77777777" w:rsidR="0052539E" w:rsidRDefault="0052539E">
            <w:pPr>
              <w:spacing w:before="100" w:after="100"/>
              <w:jc w:val="center"/>
              <w:rPr>
                <w:sz w:val="22"/>
              </w:rPr>
            </w:pPr>
            <w:r>
              <w:rPr>
                <w:sz w:val="22"/>
              </w:rPr>
              <w:t>20zz</w:t>
            </w:r>
          </w:p>
        </w:tc>
      </w:tr>
      <w:tr w:rsidR="0052539E" w14:paraId="5B2ED108" w14:textId="77777777">
        <w:trPr>
          <w:cantSplit/>
        </w:trPr>
        <w:tc>
          <w:tcPr>
            <w:tcW w:w="1800" w:type="dxa"/>
          </w:tcPr>
          <w:p w14:paraId="40A66829" w14:textId="77777777" w:rsidR="0052539E" w:rsidRDefault="0052539E">
            <w:pPr>
              <w:spacing w:after="0"/>
              <w:jc w:val="center"/>
              <w:rPr>
                <w:sz w:val="22"/>
              </w:rPr>
            </w:pPr>
            <w:r>
              <w:rPr>
                <w:sz w:val="22"/>
              </w:rPr>
              <w:t>1</w:t>
            </w:r>
          </w:p>
        </w:tc>
        <w:tc>
          <w:tcPr>
            <w:tcW w:w="1397" w:type="dxa"/>
          </w:tcPr>
          <w:p w14:paraId="4AF6B593" w14:textId="77777777" w:rsidR="0052539E" w:rsidRDefault="0052539E">
            <w:pPr>
              <w:spacing w:after="0"/>
              <w:jc w:val="center"/>
              <w:rPr>
                <w:sz w:val="22"/>
              </w:rPr>
            </w:pPr>
          </w:p>
        </w:tc>
        <w:tc>
          <w:tcPr>
            <w:tcW w:w="1397" w:type="dxa"/>
          </w:tcPr>
          <w:p w14:paraId="75A0A995" w14:textId="77777777" w:rsidR="0052539E" w:rsidRDefault="0052539E">
            <w:pPr>
              <w:spacing w:after="0"/>
              <w:jc w:val="center"/>
              <w:rPr>
                <w:sz w:val="22"/>
              </w:rPr>
            </w:pPr>
          </w:p>
        </w:tc>
        <w:tc>
          <w:tcPr>
            <w:tcW w:w="1397" w:type="dxa"/>
          </w:tcPr>
          <w:p w14:paraId="2F96A986" w14:textId="77777777" w:rsidR="0052539E" w:rsidRDefault="0052539E">
            <w:pPr>
              <w:spacing w:after="0"/>
              <w:jc w:val="center"/>
              <w:rPr>
                <w:sz w:val="22"/>
              </w:rPr>
            </w:pPr>
          </w:p>
        </w:tc>
        <w:tc>
          <w:tcPr>
            <w:tcW w:w="1398" w:type="dxa"/>
          </w:tcPr>
          <w:p w14:paraId="41F23ED7" w14:textId="77777777" w:rsidR="0052539E" w:rsidRDefault="0052539E">
            <w:pPr>
              <w:spacing w:after="0"/>
              <w:jc w:val="center"/>
              <w:rPr>
                <w:sz w:val="22"/>
              </w:rPr>
            </w:pPr>
          </w:p>
        </w:tc>
        <w:tc>
          <w:tcPr>
            <w:tcW w:w="1397" w:type="dxa"/>
          </w:tcPr>
          <w:p w14:paraId="05618AB0" w14:textId="77777777" w:rsidR="0052539E" w:rsidRDefault="0052539E">
            <w:pPr>
              <w:spacing w:after="0"/>
              <w:jc w:val="center"/>
              <w:rPr>
                <w:sz w:val="22"/>
              </w:rPr>
            </w:pPr>
          </w:p>
        </w:tc>
        <w:tc>
          <w:tcPr>
            <w:tcW w:w="1397" w:type="dxa"/>
          </w:tcPr>
          <w:p w14:paraId="0A12277B" w14:textId="77777777" w:rsidR="0052539E" w:rsidRDefault="0052539E">
            <w:pPr>
              <w:spacing w:after="0"/>
              <w:jc w:val="center"/>
              <w:rPr>
                <w:sz w:val="22"/>
              </w:rPr>
            </w:pPr>
          </w:p>
        </w:tc>
        <w:tc>
          <w:tcPr>
            <w:tcW w:w="1397" w:type="dxa"/>
          </w:tcPr>
          <w:p w14:paraId="75814D3B" w14:textId="77777777" w:rsidR="0052539E" w:rsidRDefault="0052539E">
            <w:pPr>
              <w:spacing w:after="0"/>
              <w:jc w:val="center"/>
              <w:rPr>
                <w:sz w:val="22"/>
              </w:rPr>
            </w:pPr>
          </w:p>
        </w:tc>
        <w:tc>
          <w:tcPr>
            <w:tcW w:w="1398" w:type="dxa"/>
          </w:tcPr>
          <w:p w14:paraId="7C7CCF6F" w14:textId="77777777" w:rsidR="0052539E" w:rsidRDefault="0052539E">
            <w:pPr>
              <w:spacing w:after="0"/>
              <w:jc w:val="center"/>
              <w:rPr>
                <w:sz w:val="22"/>
              </w:rPr>
            </w:pPr>
          </w:p>
        </w:tc>
      </w:tr>
      <w:tr w:rsidR="0052539E" w14:paraId="7B23CBAE" w14:textId="77777777">
        <w:trPr>
          <w:cantSplit/>
        </w:trPr>
        <w:tc>
          <w:tcPr>
            <w:tcW w:w="1800" w:type="dxa"/>
          </w:tcPr>
          <w:p w14:paraId="2E15F58D" w14:textId="77777777" w:rsidR="0052539E" w:rsidRDefault="0052539E">
            <w:pPr>
              <w:spacing w:after="0"/>
              <w:jc w:val="center"/>
              <w:rPr>
                <w:sz w:val="22"/>
              </w:rPr>
            </w:pPr>
            <w:r>
              <w:rPr>
                <w:sz w:val="22"/>
              </w:rPr>
              <w:t>2</w:t>
            </w:r>
          </w:p>
        </w:tc>
        <w:tc>
          <w:tcPr>
            <w:tcW w:w="1397" w:type="dxa"/>
          </w:tcPr>
          <w:p w14:paraId="1B79ED4E" w14:textId="77777777" w:rsidR="0052539E" w:rsidRDefault="0052539E">
            <w:pPr>
              <w:spacing w:after="0"/>
              <w:jc w:val="center"/>
              <w:rPr>
                <w:sz w:val="22"/>
              </w:rPr>
            </w:pPr>
          </w:p>
        </w:tc>
        <w:tc>
          <w:tcPr>
            <w:tcW w:w="1397" w:type="dxa"/>
          </w:tcPr>
          <w:p w14:paraId="2F917CF6" w14:textId="77777777" w:rsidR="0052539E" w:rsidRDefault="0052539E">
            <w:pPr>
              <w:spacing w:after="0"/>
              <w:jc w:val="center"/>
              <w:rPr>
                <w:sz w:val="22"/>
              </w:rPr>
            </w:pPr>
          </w:p>
        </w:tc>
        <w:tc>
          <w:tcPr>
            <w:tcW w:w="1397" w:type="dxa"/>
          </w:tcPr>
          <w:p w14:paraId="7B73C8F9" w14:textId="77777777" w:rsidR="0052539E" w:rsidRDefault="0052539E">
            <w:pPr>
              <w:spacing w:after="0"/>
              <w:jc w:val="center"/>
              <w:rPr>
                <w:sz w:val="22"/>
              </w:rPr>
            </w:pPr>
          </w:p>
        </w:tc>
        <w:tc>
          <w:tcPr>
            <w:tcW w:w="1398" w:type="dxa"/>
          </w:tcPr>
          <w:p w14:paraId="23F1EFF8" w14:textId="77777777" w:rsidR="0052539E" w:rsidRDefault="0052539E">
            <w:pPr>
              <w:spacing w:after="0"/>
              <w:jc w:val="center"/>
              <w:rPr>
                <w:sz w:val="22"/>
              </w:rPr>
            </w:pPr>
          </w:p>
        </w:tc>
        <w:tc>
          <w:tcPr>
            <w:tcW w:w="1397" w:type="dxa"/>
          </w:tcPr>
          <w:p w14:paraId="138FCC25" w14:textId="77777777" w:rsidR="0052539E" w:rsidRDefault="0052539E">
            <w:pPr>
              <w:spacing w:after="0"/>
              <w:jc w:val="center"/>
              <w:rPr>
                <w:sz w:val="22"/>
              </w:rPr>
            </w:pPr>
          </w:p>
        </w:tc>
        <w:tc>
          <w:tcPr>
            <w:tcW w:w="1397" w:type="dxa"/>
          </w:tcPr>
          <w:p w14:paraId="0E97731F" w14:textId="77777777" w:rsidR="0052539E" w:rsidRDefault="0052539E">
            <w:pPr>
              <w:spacing w:after="0"/>
              <w:jc w:val="center"/>
              <w:rPr>
                <w:sz w:val="22"/>
              </w:rPr>
            </w:pPr>
          </w:p>
        </w:tc>
        <w:tc>
          <w:tcPr>
            <w:tcW w:w="1397" w:type="dxa"/>
          </w:tcPr>
          <w:p w14:paraId="63283145" w14:textId="77777777" w:rsidR="0052539E" w:rsidRDefault="0052539E">
            <w:pPr>
              <w:spacing w:after="0"/>
              <w:jc w:val="center"/>
              <w:rPr>
                <w:sz w:val="22"/>
              </w:rPr>
            </w:pPr>
          </w:p>
        </w:tc>
        <w:tc>
          <w:tcPr>
            <w:tcW w:w="1398" w:type="dxa"/>
          </w:tcPr>
          <w:p w14:paraId="17F70913" w14:textId="77777777" w:rsidR="0052539E" w:rsidRDefault="0052539E">
            <w:pPr>
              <w:spacing w:after="0"/>
              <w:jc w:val="center"/>
              <w:rPr>
                <w:sz w:val="22"/>
              </w:rPr>
            </w:pPr>
          </w:p>
        </w:tc>
      </w:tr>
      <w:tr w:rsidR="0052539E" w14:paraId="1426B4C2" w14:textId="77777777">
        <w:trPr>
          <w:cantSplit/>
        </w:trPr>
        <w:tc>
          <w:tcPr>
            <w:tcW w:w="1800" w:type="dxa"/>
          </w:tcPr>
          <w:p w14:paraId="2749D1BE" w14:textId="77777777" w:rsidR="0052539E" w:rsidRDefault="0052539E">
            <w:pPr>
              <w:spacing w:after="0"/>
              <w:jc w:val="center"/>
              <w:rPr>
                <w:sz w:val="22"/>
              </w:rPr>
            </w:pPr>
            <w:r>
              <w:rPr>
                <w:sz w:val="22"/>
              </w:rPr>
              <w:t>3</w:t>
            </w:r>
          </w:p>
        </w:tc>
        <w:tc>
          <w:tcPr>
            <w:tcW w:w="1397" w:type="dxa"/>
          </w:tcPr>
          <w:p w14:paraId="56001F7E" w14:textId="77777777" w:rsidR="0052539E" w:rsidRDefault="0052539E">
            <w:pPr>
              <w:spacing w:after="0"/>
              <w:jc w:val="center"/>
              <w:rPr>
                <w:sz w:val="22"/>
              </w:rPr>
            </w:pPr>
          </w:p>
        </w:tc>
        <w:tc>
          <w:tcPr>
            <w:tcW w:w="1397" w:type="dxa"/>
          </w:tcPr>
          <w:p w14:paraId="5DC50AD3" w14:textId="77777777" w:rsidR="0052539E" w:rsidRDefault="0052539E">
            <w:pPr>
              <w:spacing w:after="0"/>
              <w:jc w:val="center"/>
              <w:rPr>
                <w:sz w:val="22"/>
              </w:rPr>
            </w:pPr>
          </w:p>
        </w:tc>
        <w:tc>
          <w:tcPr>
            <w:tcW w:w="1397" w:type="dxa"/>
          </w:tcPr>
          <w:p w14:paraId="6B3D29A0" w14:textId="77777777" w:rsidR="0052539E" w:rsidRDefault="0052539E">
            <w:pPr>
              <w:spacing w:after="0"/>
              <w:jc w:val="center"/>
              <w:rPr>
                <w:sz w:val="22"/>
              </w:rPr>
            </w:pPr>
          </w:p>
        </w:tc>
        <w:tc>
          <w:tcPr>
            <w:tcW w:w="1398" w:type="dxa"/>
          </w:tcPr>
          <w:p w14:paraId="2472CB53" w14:textId="77777777" w:rsidR="0052539E" w:rsidRDefault="0052539E">
            <w:pPr>
              <w:spacing w:after="0"/>
              <w:jc w:val="center"/>
              <w:rPr>
                <w:sz w:val="22"/>
              </w:rPr>
            </w:pPr>
          </w:p>
        </w:tc>
        <w:tc>
          <w:tcPr>
            <w:tcW w:w="1397" w:type="dxa"/>
          </w:tcPr>
          <w:p w14:paraId="62EEEDB7" w14:textId="77777777" w:rsidR="0052539E" w:rsidRDefault="0052539E">
            <w:pPr>
              <w:spacing w:after="0"/>
              <w:jc w:val="center"/>
              <w:rPr>
                <w:sz w:val="22"/>
              </w:rPr>
            </w:pPr>
          </w:p>
        </w:tc>
        <w:tc>
          <w:tcPr>
            <w:tcW w:w="1397" w:type="dxa"/>
          </w:tcPr>
          <w:p w14:paraId="03227906" w14:textId="77777777" w:rsidR="0052539E" w:rsidRDefault="0052539E">
            <w:pPr>
              <w:spacing w:after="0"/>
              <w:jc w:val="center"/>
              <w:rPr>
                <w:sz w:val="22"/>
              </w:rPr>
            </w:pPr>
          </w:p>
        </w:tc>
        <w:tc>
          <w:tcPr>
            <w:tcW w:w="1397" w:type="dxa"/>
          </w:tcPr>
          <w:p w14:paraId="5C89921A" w14:textId="77777777" w:rsidR="0052539E" w:rsidRDefault="0052539E">
            <w:pPr>
              <w:spacing w:after="0"/>
              <w:jc w:val="center"/>
              <w:rPr>
                <w:sz w:val="22"/>
              </w:rPr>
            </w:pPr>
          </w:p>
        </w:tc>
        <w:tc>
          <w:tcPr>
            <w:tcW w:w="1398" w:type="dxa"/>
          </w:tcPr>
          <w:p w14:paraId="24B6CEC2" w14:textId="77777777" w:rsidR="0052539E" w:rsidRDefault="0052539E">
            <w:pPr>
              <w:spacing w:after="0"/>
              <w:jc w:val="center"/>
              <w:rPr>
                <w:sz w:val="22"/>
              </w:rPr>
            </w:pPr>
          </w:p>
        </w:tc>
      </w:tr>
      <w:tr w:rsidR="0052539E" w14:paraId="7AC5F305" w14:textId="77777777">
        <w:trPr>
          <w:cantSplit/>
        </w:trPr>
        <w:tc>
          <w:tcPr>
            <w:tcW w:w="1800" w:type="dxa"/>
          </w:tcPr>
          <w:p w14:paraId="2BF12682" w14:textId="77777777" w:rsidR="0052539E" w:rsidRDefault="0052539E">
            <w:pPr>
              <w:spacing w:after="0"/>
              <w:jc w:val="center"/>
              <w:rPr>
                <w:sz w:val="22"/>
              </w:rPr>
            </w:pPr>
            <w:r>
              <w:rPr>
                <w:sz w:val="22"/>
              </w:rPr>
              <w:t>4</w:t>
            </w:r>
          </w:p>
        </w:tc>
        <w:tc>
          <w:tcPr>
            <w:tcW w:w="1397" w:type="dxa"/>
          </w:tcPr>
          <w:p w14:paraId="5D5F0D43" w14:textId="77777777" w:rsidR="0052539E" w:rsidRDefault="0052539E">
            <w:pPr>
              <w:spacing w:after="0"/>
              <w:jc w:val="center"/>
              <w:rPr>
                <w:sz w:val="22"/>
              </w:rPr>
            </w:pPr>
          </w:p>
        </w:tc>
        <w:tc>
          <w:tcPr>
            <w:tcW w:w="1397" w:type="dxa"/>
          </w:tcPr>
          <w:p w14:paraId="228C9A7C" w14:textId="77777777" w:rsidR="0052539E" w:rsidRDefault="0052539E">
            <w:pPr>
              <w:spacing w:after="0"/>
              <w:jc w:val="center"/>
              <w:rPr>
                <w:sz w:val="22"/>
              </w:rPr>
            </w:pPr>
          </w:p>
        </w:tc>
        <w:tc>
          <w:tcPr>
            <w:tcW w:w="1397" w:type="dxa"/>
          </w:tcPr>
          <w:p w14:paraId="070F440B" w14:textId="77777777" w:rsidR="0052539E" w:rsidRDefault="0052539E">
            <w:pPr>
              <w:spacing w:after="0"/>
              <w:jc w:val="center"/>
              <w:rPr>
                <w:sz w:val="22"/>
              </w:rPr>
            </w:pPr>
          </w:p>
        </w:tc>
        <w:tc>
          <w:tcPr>
            <w:tcW w:w="1398" w:type="dxa"/>
          </w:tcPr>
          <w:p w14:paraId="6FB207ED" w14:textId="77777777" w:rsidR="0052539E" w:rsidRDefault="0052539E">
            <w:pPr>
              <w:spacing w:after="0"/>
              <w:jc w:val="center"/>
              <w:rPr>
                <w:sz w:val="22"/>
              </w:rPr>
            </w:pPr>
          </w:p>
        </w:tc>
        <w:tc>
          <w:tcPr>
            <w:tcW w:w="1397" w:type="dxa"/>
          </w:tcPr>
          <w:p w14:paraId="1BE6F634" w14:textId="77777777" w:rsidR="0052539E" w:rsidRDefault="0052539E">
            <w:pPr>
              <w:spacing w:after="0"/>
              <w:jc w:val="center"/>
              <w:rPr>
                <w:sz w:val="22"/>
              </w:rPr>
            </w:pPr>
          </w:p>
        </w:tc>
        <w:tc>
          <w:tcPr>
            <w:tcW w:w="1397" w:type="dxa"/>
          </w:tcPr>
          <w:p w14:paraId="067FD9F9" w14:textId="77777777" w:rsidR="0052539E" w:rsidRDefault="0052539E">
            <w:pPr>
              <w:spacing w:after="0"/>
              <w:jc w:val="center"/>
              <w:rPr>
                <w:sz w:val="22"/>
              </w:rPr>
            </w:pPr>
          </w:p>
        </w:tc>
        <w:tc>
          <w:tcPr>
            <w:tcW w:w="1397" w:type="dxa"/>
          </w:tcPr>
          <w:p w14:paraId="71D9D7F5" w14:textId="77777777" w:rsidR="0052539E" w:rsidRDefault="0052539E">
            <w:pPr>
              <w:spacing w:after="0"/>
              <w:jc w:val="center"/>
              <w:rPr>
                <w:sz w:val="22"/>
              </w:rPr>
            </w:pPr>
          </w:p>
        </w:tc>
        <w:tc>
          <w:tcPr>
            <w:tcW w:w="1398" w:type="dxa"/>
          </w:tcPr>
          <w:p w14:paraId="4D3EBC2D" w14:textId="77777777" w:rsidR="0052539E" w:rsidRDefault="0052539E">
            <w:pPr>
              <w:spacing w:after="0"/>
              <w:jc w:val="center"/>
              <w:rPr>
                <w:sz w:val="22"/>
              </w:rPr>
            </w:pPr>
          </w:p>
        </w:tc>
      </w:tr>
      <w:tr w:rsidR="0052539E" w14:paraId="0A2B1D86" w14:textId="77777777">
        <w:trPr>
          <w:cantSplit/>
        </w:trPr>
        <w:tc>
          <w:tcPr>
            <w:tcW w:w="1800" w:type="dxa"/>
          </w:tcPr>
          <w:p w14:paraId="1708FD81" w14:textId="77777777" w:rsidR="0052539E" w:rsidRDefault="0052539E">
            <w:pPr>
              <w:spacing w:after="0"/>
              <w:jc w:val="center"/>
              <w:rPr>
                <w:sz w:val="22"/>
              </w:rPr>
            </w:pPr>
            <w:r>
              <w:rPr>
                <w:sz w:val="22"/>
              </w:rPr>
              <w:t>5</w:t>
            </w:r>
          </w:p>
        </w:tc>
        <w:tc>
          <w:tcPr>
            <w:tcW w:w="1397" w:type="dxa"/>
          </w:tcPr>
          <w:p w14:paraId="4EF20CE9" w14:textId="77777777" w:rsidR="0052539E" w:rsidRDefault="0052539E">
            <w:pPr>
              <w:spacing w:after="0"/>
              <w:jc w:val="center"/>
              <w:rPr>
                <w:sz w:val="22"/>
              </w:rPr>
            </w:pPr>
          </w:p>
        </w:tc>
        <w:tc>
          <w:tcPr>
            <w:tcW w:w="1397" w:type="dxa"/>
          </w:tcPr>
          <w:p w14:paraId="36E638B0" w14:textId="77777777" w:rsidR="0052539E" w:rsidRDefault="0052539E">
            <w:pPr>
              <w:spacing w:after="0"/>
              <w:jc w:val="center"/>
              <w:rPr>
                <w:sz w:val="22"/>
              </w:rPr>
            </w:pPr>
          </w:p>
        </w:tc>
        <w:tc>
          <w:tcPr>
            <w:tcW w:w="1397" w:type="dxa"/>
          </w:tcPr>
          <w:p w14:paraId="39197CF2" w14:textId="77777777" w:rsidR="0052539E" w:rsidRDefault="0052539E">
            <w:pPr>
              <w:spacing w:after="0"/>
              <w:jc w:val="center"/>
              <w:rPr>
                <w:sz w:val="22"/>
              </w:rPr>
            </w:pPr>
          </w:p>
        </w:tc>
        <w:tc>
          <w:tcPr>
            <w:tcW w:w="1398" w:type="dxa"/>
          </w:tcPr>
          <w:p w14:paraId="21DB34EB" w14:textId="77777777" w:rsidR="0052539E" w:rsidRDefault="0052539E">
            <w:pPr>
              <w:spacing w:after="0"/>
              <w:jc w:val="center"/>
              <w:rPr>
                <w:sz w:val="22"/>
              </w:rPr>
            </w:pPr>
          </w:p>
        </w:tc>
        <w:tc>
          <w:tcPr>
            <w:tcW w:w="1397" w:type="dxa"/>
          </w:tcPr>
          <w:p w14:paraId="7189EF83" w14:textId="77777777" w:rsidR="0052539E" w:rsidRDefault="0052539E">
            <w:pPr>
              <w:spacing w:after="0"/>
              <w:jc w:val="center"/>
              <w:rPr>
                <w:sz w:val="22"/>
              </w:rPr>
            </w:pPr>
          </w:p>
        </w:tc>
        <w:tc>
          <w:tcPr>
            <w:tcW w:w="1397" w:type="dxa"/>
          </w:tcPr>
          <w:p w14:paraId="53B6741E" w14:textId="77777777" w:rsidR="0052539E" w:rsidRDefault="0052539E">
            <w:pPr>
              <w:spacing w:after="0"/>
              <w:jc w:val="center"/>
              <w:rPr>
                <w:sz w:val="22"/>
              </w:rPr>
            </w:pPr>
          </w:p>
        </w:tc>
        <w:tc>
          <w:tcPr>
            <w:tcW w:w="1397" w:type="dxa"/>
          </w:tcPr>
          <w:p w14:paraId="199182BC" w14:textId="77777777" w:rsidR="0052539E" w:rsidRDefault="0052539E">
            <w:pPr>
              <w:spacing w:after="0"/>
              <w:jc w:val="center"/>
              <w:rPr>
                <w:sz w:val="22"/>
              </w:rPr>
            </w:pPr>
          </w:p>
        </w:tc>
        <w:tc>
          <w:tcPr>
            <w:tcW w:w="1398" w:type="dxa"/>
          </w:tcPr>
          <w:p w14:paraId="7E5125FC" w14:textId="77777777" w:rsidR="0052539E" w:rsidRDefault="0052539E">
            <w:pPr>
              <w:spacing w:after="0"/>
              <w:jc w:val="center"/>
              <w:rPr>
                <w:sz w:val="22"/>
              </w:rPr>
            </w:pPr>
          </w:p>
        </w:tc>
      </w:tr>
      <w:tr w:rsidR="0052539E" w14:paraId="491C3228" w14:textId="77777777">
        <w:trPr>
          <w:cantSplit/>
        </w:trPr>
        <w:tc>
          <w:tcPr>
            <w:tcW w:w="1800" w:type="dxa"/>
          </w:tcPr>
          <w:p w14:paraId="33186397" w14:textId="77777777" w:rsidR="0052539E" w:rsidRDefault="0052539E">
            <w:pPr>
              <w:spacing w:after="0"/>
              <w:jc w:val="center"/>
              <w:rPr>
                <w:sz w:val="22"/>
              </w:rPr>
            </w:pPr>
            <w:r>
              <w:rPr>
                <w:sz w:val="22"/>
              </w:rPr>
              <w:t>6</w:t>
            </w:r>
          </w:p>
        </w:tc>
        <w:tc>
          <w:tcPr>
            <w:tcW w:w="1397" w:type="dxa"/>
          </w:tcPr>
          <w:p w14:paraId="49B15D63" w14:textId="77777777" w:rsidR="0052539E" w:rsidRDefault="0052539E">
            <w:pPr>
              <w:spacing w:after="0"/>
              <w:jc w:val="center"/>
              <w:rPr>
                <w:sz w:val="22"/>
              </w:rPr>
            </w:pPr>
          </w:p>
        </w:tc>
        <w:tc>
          <w:tcPr>
            <w:tcW w:w="1397" w:type="dxa"/>
          </w:tcPr>
          <w:p w14:paraId="34588E62" w14:textId="77777777" w:rsidR="0052539E" w:rsidRDefault="0052539E">
            <w:pPr>
              <w:spacing w:after="0"/>
              <w:jc w:val="center"/>
              <w:rPr>
                <w:sz w:val="22"/>
              </w:rPr>
            </w:pPr>
          </w:p>
        </w:tc>
        <w:tc>
          <w:tcPr>
            <w:tcW w:w="1397" w:type="dxa"/>
          </w:tcPr>
          <w:p w14:paraId="445B2343" w14:textId="77777777" w:rsidR="0052539E" w:rsidRDefault="0052539E">
            <w:pPr>
              <w:spacing w:after="0"/>
              <w:jc w:val="center"/>
              <w:rPr>
                <w:sz w:val="22"/>
              </w:rPr>
            </w:pPr>
          </w:p>
        </w:tc>
        <w:tc>
          <w:tcPr>
            <w:tcW w:w="1398" w:type="dxa"/>
          </w:tcPr>
          <w:p w14:paraId="77649D20" w14:textId="77777777" w:rsidR="0052539E" w:rsidRDefault="0052539E">
            <w:pPr>
              <w:spacing w:after="0"/>
              <w:jc w:val="center"/>
              <w:rPr>
                <w:sz w:val="22"/>
              </w:rPr>
            </w:pPr>
          </w:p>
        </w:tc>
        <w:tc>
          <w:tcPr>
            <w:tcW w:w="1397" w:type="dxa"/>
          </w:tcPr>
          <w:p w14:paraId="69ECC205" w14:textId="77777777" w:rsidR="0052539E" w:rsidRDefault="0052539E">
            <w:pPr>
              <w:spacing w:after="0"/>
              <w:jc w:val="center"/>
              <w:rPr>
                <w:sz w:val="22"/>
              </w:rPr>
            </w:pPr>
          </w:p>
        </w:tc>
        <w:tc>
          <w:tcPr>
            <w:tcW w:w="1397" w:type="dxa"/>
          </w:tcPr>
          <w:p w14:paraId="3ADC1B26" w14:textId="77777777" w:rsidR="0052539E" w:rsidRDefault="0052539E">
            <w:pPr>
              <w:spacing w:after="0"/>
              <w:jc w:val="center"/>
              <w:rPr>
                <w:sz w:val="22"/>
              </w:rPr>
            </w:pPr>
          </w:p>
        </w:tc>
        <w:tc>
          <w:tcPr>
            <w:tcW w:w="1397" w:type="dxa"/>
          </w:tcPr>
          <w:p w14:paraId="290A58C6" w14:textId="77777777" w:rsidR="0052539E" w:rsidRDefault="0052539E">
            <w:pPr>
              <w:spacing w:after="0"/>
              <w:jc w:val="center"/>
              <w:rPr>
                <w:sz w:val="22"/>
              </w:rPr>
            </w:pPr>
          </w:p>
        </w:tc>
        <w:tc>
          <w:tcPr>
            <w:tcW w:w="1398" w:type="dxa"/>
          </w:tcPr>
          <w:p w14:paraId="0CFC60DA" w14:textId="77777777" w:rsidR="0052539E" w:rsidRDefault="0052539E">
            <w:pPr>
              <w:spacing w:after="0"/>
              <w:jc w:val="center"/>
              <w:rPr>
                <w:sz w:val="22"/>
              </w:rPr>
            </w:pPr>
          </w:p>
        </w:tc>
      </w:tr>
      <w:tr w:rsidR="0052539E" w14:paraId="4057336F" w14:textId="77777777">
        <w:trPr>
          <w:cantSplit/>
        </w:trPr>
        <w:tc>
          <w:tcPr>
            <w:tcW w:w="1800" w:type="dxa"/>
          </w:tcPr>
          <w:p w14:paraId="59BD13C1" w14:textId="77777777" w:rsidR="0052539E" w:rsidRDefault="0052539E">
            <w:pPr>
              <w:spacing w:after="0"/>
              <w:jc w:val="center"/>
              <w:rPr>
                <w:sz w:val="22"/>
              </w:rPr>
            </w:pPr>
            <w:r>
              <w:rPr>
                <w:sz w:val="22"/>
              </w:rPr>
              <w:t>7</w:t>
            </w:r>
          </w:p>
        </w:tc>
        <w:tc>
          <w:tcPr>
            <w:tcW w:w="1397" w:type="dxa"/>
          </w:tcPr>
          <w:p w14:paraId="45ABAA2E" w14:textId="77777777" w:rsidR="0052539E" w:rsidRDefault="0052539E">
            <w:pPr>
              <w:spacing w:after="0"/>
              <w:jc w:val="center"/>
              <w:rPr>
                <w:sz w:val="22"/>
              </w:rPr>
            </w:pPr>
          </w:p>
        </w:tc>
        <w:tc>
          <w:tcPr>
            <w:tcW w:w="1397" w:type="dxa"/>
          </w:tcPr>
          <w:p w14:paraId="65AC8318" w14:textId="77777777" w:rsidR="0052539E" w:rsidRDefault="0052539E">
            <w:pPr>
              <w:spacing w:after="0"/>
              <w:jc w:val="center"/>
              <w:rPr>
                <w:sz w:val="22"/>
              </w:rPr>
            </w:pPr>
          </w:p>
        </w:tc>
        <w:tc>
          <w:tcPr>
            <w:tcW w:w="1397" w:type="dxa"/>
          </w:tcPr>
          <w:p w14:paraId="262E2E80" w14:textId="77777777" w:rsidR="0052539E" w:rsidRDefault="0052539E">
            <w:pPr>
              <w:spacing w:after="0"/>
              <w:jc w:val="center"/>
              <w:rPr>
                <w:sz w:val="22"/>
              </w:rPr>
            </w:pPr>
          </w:p>
        </w:tc>
        <w:tc>
          <w:tcPr>
            <w:tcW w:w="1398" w:type="dxa"/>
          </w:tcPr>
          <w:p w14:paraId="54BAA4DD" w14:textId="77777777" w:rsidR="0052539E" w:rsidRDefault="0052539E">
            <w:pPr>
              <w:spacing w:after="0"/>
              <w:jc w:val="center"/>
              <w:rPr>
                <w:sz w:val="22"/>
              </w:rPr>
            </w:pPr>
          </w:p>
        </w:tc>
        <w:tc>
          <w:tcPr>
            <w:tcW w:w="1397" w:type="dxa"/>
          </w:tcPr>
          <w:p w14:paraId="17538D40" w14:textId="77777777" w:rsidR="0052539E" w:rsidRDefault="0052539E">
            <w:pPr>
              <w:spacing w:after="0"/>
              <w:jc w:val="center"/>
              <w:rPr>
                <w:sz w:val="22"/>
              </w:rPr>
            </w:pPr>
          </w:p>
        </w:tc>
        <w:tc>
          <w:tcPr>
            <w:tcW w:w="1397" w:type="dxa"/>
          </w:tcPr>
          <w:p w14:paraId="7B5E975B" w14:textId="77777777" w:rsidR="0052539E" w:rsidRDefault="0052539E">
            <w:pPr>
              <w:spacing w:after="0"/>
              <w:jc w:val="center"/>
              <w:rPr>
                <w:sz w:val="22"/>
              </w:rPr>
            </w:pPr>
          </w:p>
        </w:tc>
        <w:tc>
          <w:tcPr>
            <w:tcW w:w="1397" w:type="dxa"/>
          </w:tcPr>
          <w:p w14:paraId="76E1665B" w14:textId="77777777" w:rsidR="0052539E" w:rsidRDefault="0052539E">
            <w:pPr>
              <w:spacing w:after="0"/>
              <w:jc w:val="center"/>
              <w:rPr>
                <w:sz w:val="22"/>
              </w:rPr>
            </w:pPr>
          </w:p>
        </w:tc>
        <w:tc>
          <w:tcPr>
            <w:tcW w:w="1398" w:type="dxa"/>
          </w:tcPr>
          <w:p w14:paraId="4020AB44" w14:textId="77777777" w:rsidR="0052539E" w:rsidRDefault="0052539E">
            <w:pPr>
              <w:spacing w:after="0"/>
              <w:jc w:val="center"/>
              <w:rPr>
                <w:sz w:val="22"/>
              </w:rPr>
            </w:pPr>
          </w:p>
        </w:tc>
      </w:tr>
      <w:tr w:rsidR="0052539E" w14:paraId="05E3D796" w14:textId="77777777">
        <w:trPr>
          <w:cantSplit/>
        </w:trPr>
        <w:tc>
          <w:tcPr>
            <w:tcW w:w="1800" w:type="dxa"/>
          </w:tcPr>
          <w:p w14:paraId="6C5CFA18" w14:textId="77777777" w:rsidR="0052539E" w:rsidRDefault="0052539E">
            <w:pPr>
              <w:spacing w:after="0"/>
              <w:jc w:val="center"/>
              <w:rPr>
                <w:sz w:val="22"/>
              </w:rPr>
            </w:pPr>
            <w:r>
              <w:rPr>
                <w:sz w:val="22"/>
              </w:rPr>
              <w:t>8</w:t>
            </w:r>
          </w:p>
        </w:tc>
        <w:tc>
          <w:tcPr>
            <w:tcW w:w="1397" w:type="dxa"/>
          </w:tcPr>
          <w:p w14:paraId="45F36394" w14:textId="77777777" w:rsidR="0052539E" w:rsidRDefault="0052539E">
            <w:pPr>
              <w:spacing w:after="0"/>
              <w:jc w:val="center"/>
              <w:rPr>
                <w:sz w:val="22"/>
              </w:rPr>
            </w:pPr>
          </w:p>
        </w:tc>
        <w:tc>
          <w:tcPr>
            <w:tcW w:w="1397" w:type="dxa"/>
          </w:tcPr>
          <w:p w14:paraId="253FFE28" w14:textId="77777777" w:rsidR="0052539E" w:rsidRDefault="0052539E">
            <w:pPr>
              <w:spacing w:after="0"/>
              <w:jc w:val="center"/>
              <w:rPr>
                <w:sz w:val="22"/>
              </w:rPr>
            </w:pPr>
          </w:p>
        </w:tc>
        <w:tc>
          <w:tcPr>
            <w:tcW w:w="1397" w:type="dxa"/>
          </w:tcPr>
          <w:p w14:paraId="230612C2" w14:textId="77777777" w:rsidR="0052539E" w:rsidRDefault="0052539E">
            <w:pPr>
              <w:spacing w:after="0"/>
              <w:jc w:val="center"/>
              <w:rPr>
                <w:sz w:val="22"/>
              </w:rPr>
            </w:pPr>
          </w:p>
        </w:tc>
        <w:tc>
          <w:tcPr>
            <w:tcW w:w="1398" w:type="dxa"/>
          </w:tcPr>
          <w:p w14:paraId="3B0A683B" w14:textId="77777777" w:rsidR="0052539E" w:rsidRDefault="0052539E">
            <w:pPr>
              <w:spacing w:after="0"/>
              <w:jc w:val="center"/>
              <w:rPr>
                <w:sz w:val="22"/>
              </w:rPr>
            </w:pPr>
          </w:p>
        </w:tc>
        <w:tc>
          <w:tcPr>
            <w:tcW w:w="1397" w:type="dxa"/>
          </w:tcPr>
          <w:p w14:paraId="194D6B6A" w14:textId="77777777" w:rsidR="0052539E" w:rsidRDefault="0052539E">
            <w:pPr>
              <w:spacing w:after="0"/>
              <w:jc w:val="center"/>
              <w:rPr>
                <w:sz w:val="22"/>
              </w:rPr>
            </w:pPr>
          </w:p>
        </w:tc>
        <w:tc>
          <w:tcPr>
            <w:tcW w:w="1397" w:type="dxa"/>
          </w:tcPr>
          <w:p w14:paraId="4A1E7C07" w14:textId="77777777" w:rsidR="0052539E" w:rsidRDefault="0052539E">
            <w:pPr>
              <w:spacing w:after="0"/>
              <w:jc w:val="center"/>
              <w:rPr>
                <w:sz w:val="22"/>
              </w:rPr>
            </w:pPr>
          </w:p>
        </w:tc>
        <w:tc>
          <w:tcPr>
            <w:tcW w:w="1397" w:type="dxa"/>
          </w:tcPr>
          <w:p w14:paraId="0E88ED11" w14:textId="77777777" w:rsidR="0052539E" w:rsidRDefault="0052539E">
            <w:pPr>
              <w:spacing w:after="0"/>
              <w:jc w:val="center"/>
              <w:rPr>
                <w:sz w:val="22"/>
              </w:rPr>
            </w:pPr>
          </w:p>
        </w:tc>
        <w:tc>
          <w:tcPr>
            <w:tcW w:w="1398" w:type="dxa"/>
          </w:tcPr>
          <w:p w14:paraId="35FB5475" w14:textId="77777777" w:rsidR="0052539E" w:rsidRDefault="0052539E">
            <w:pPr>
              <w:spacing w:after="0"/>
              <w:jc w:val="center"/>
              <w:rPr>
                <w:sz w:val="22"/>
              </w:rPr>
            </w:pPr>
          </w:p>
        </w:tc>
      </w:tr>
      <w:tr w:rsidR="0052539E" w14:paraId="4E403BAC" w14:textId="77777777">
        <w:trPr>
          <w:cantSplit/>
        </w:trPr>
        <w:tc>
          <w:tcPr>
            <w:tcW w:w="1800" w:type="dxa"/>
          </w:tcPr>
          <w:p w14:paraId="10D2491F" w14:textId="77777777" w:rsidR="0052539E" w:rsidRDefault="0052539E">
            <w:pPr>
              <w:spacing w:after="0"/>
              <w:jc w:val="center"/>
              <w:rPr>
                <w:sz w:val="22"/>
              </w:rPr>
            </w:pPr>
            <w:r>
              <w:rPr>
                <w:sz w:val="22"/>
              </w:rPr>
              <w:t>9</w:t>
            </w:r>
          </w:p>
        </w:tc>
        <w:tc>
          <w:tcPr>
            <w:tcW w:w="1397" w:type="dxa"/>
          </w:tcPr>
          <w:p w14:paraId="6E4BE381" w14:textId="77777777" w:rsidR="0052539E" w:rsidRDefault="0052539E">
            <w:pPr>
              <w:spacing w:after="0"/>
              <w:jc w:val="center"/>
              <w:rPr>
                <w:sz w:val="22"/>
              </w:rPr>
            </w:pPr>
          </w:p>
        </w:tc>
        <w:tc>
          <w:tcPr>
            <w:tcW w:w="1397" w:type="dxa"/>
          </w:tcPr>
          <w:p w14:paraId="7063C35F" w14:textId="77777777" w:rsidR="0052539E" w:rsidRDefault="0052539E">
            <w:pPr>
              <w:spacing w:after="0"/>
              <w:jc w:val="center"/>
              <w:rPr>
                <w:sz w:val="22"/>
              </w:rPr>
            </w:pPr>
          </w:p>
        </w:tc>
        <w:tc>
          <w:tcPr>
            <w:tcW w:w="1397" w:type="dxa"/>
          </w:tcPr>
          <w:p w14:paraId="3E4B08ED" w14:textId="77777777" w:rsidR="0052539E" w:rsidRDefault="0052539E">
            <w:pPr>
              <w:spacing w:after="0"/>
              <w:jc w:val="center"/>
              <w:rPr>
                <w:sz w:val="22"/>
              </w:rPr>
            </w:pPr>
          </w:p>
        </w:tc>
        <w:tc>
          <w:tcPr>
            <w:tcW w:w="1398" w:type="dxa"/>
          </w:tcPr>
          <w:p w14:paraId="5FA237D9" w14:textId="77777777" w:rsidR="0052539E" w:rsidRDefault="0052539E">
            <w:pPr>
              <w:spacing w:after="0"/>
              <w:jc w:val="center"/>
              <w:rPr>
                <w:sz w:val="22"/>
              </w:rPr>
            </w:pPr>
          </w:p>
        </w:tc>
        <w:tc>
          <w:tcPr>
            <w:tcW w:w="1397" w:type="dxa"/>
          </w:tcPr>
          <w:p w14:paraId="6D45722C" w14:textId="77777777" w:rsidR="0052539E" w:rsidRDefault="0052539E">
            <w:pPr>
              <w:spacing w:after="0"/>
              <w:jc w:val="center"/>
              <w:rPr>
                <w:sz w:val="22"/>
              </w:rPr>
            </w:pPr>
          </w:p>
        </w:tc>
        <w:tc>
          <w:tcPr>
            <w:tcW w:w="1397" w:type="dxa"/>
          </w:tcPr>
          <w:p w14:paraId="1C39E2DF" w14:textId="77777777" w:rsidR="0052539E" w:rsidRDefault="0052539E">
            <w:pPr>
              <w:spacing w:after="0"/>
              <w:jc w:val="center"/>
              <w:rPr>
                <w:sz w:val="22"/>
              </w:rPr>
            </w:pPr>
          </w:p>
        </w:tc>
        <w:tc>
          <w:tcPr>
            <w:tcW w:w="1397" w:type="dxa"/>
          </w:tcPr>
          <w:p w14:paraId="73C1333D" w14:textId="77777777" w:rsidR="0052539E" w:rsidRDefault="0052539E">
            <w:pPr>
              <w:spacing w:after="0"/>
              <w:jc w:val="center"/>
              <w:rPr>
                <w:sz w:val="22"/>
              </w:rPr>
            </w:pPr>
          </w:p>
        </w:tc>
        <w:tc>
          <w:tcPr>
            <w:tcW w:w="1398" w:type="dxa"/>
          </w:tcPr>
          <w:p w14:paraId="55D7AE22" w14:textId="77777777" w:rsidR="0052539E" w:rsidRDefault="0052539E">
            <w:pPr>
              <w:spacing w:after="0"/>
              <w:jc w:val="center"/>
              <w:rPr>
                <w:sz w:val="22"/>
              </w:rPr>
            </w:pPr>
          </w:p>
        </w:tc>
      </w:tr>
      <w:tr w:rsidR="0052539E" w14:paraId="0F58AFAF" w14:textId="77777777">
        <w:trPr>
          <w:cantSplit/>
        </w:trPr>
        <w:tc>
          <w:tcPr>
            <w:tcW w:w="1800" w:type="dxa"/>
          </w:tcPr>
          <w:p w14:paraId="113E0FDA" w14:textId="77777777" w:rsidR="0052539E" w:rsidRDefault="0052539E">
            <w:pPr>
              <w:spacing w:after="0"/>
              <w:jc w:val="center"/>
              <w:rPr>
                <w:sz w:val="22"/>
              </w:rPr>
            </w:pPr>
            <w:r>
              <w:rPr>
                <w:sz w:val="22"/>
              </w:rPr>
              <w:t>10</w:t>
            </w:r>
          </w:p>
        </w:tc>
        <w:tc>
          <w:tcPr>
            <w:tcW w:w="1397" w:type="dxa"/>
          </w:tcPr>
          <w:p w14:paraId="14F2D3EC" w14:textId="77777777" w:rsidR="0052539E" w:rsidRDefault="0052539E">
            <w:pPr>
              <w:spacing w:after="0"/>
              <w:jc w:val="center"/>
              <w:rPr>
                <w:sz w:val="22"/>
              </w:rPr>
            </w:pPr>
          </w:p>
        </w:tc>
        <w:tc>
          <w:tcPr>
            <w:tcW w:w="1397" w:type="dxa"/>
          </w:tcPr>
          <w:p w14:paraId="42B8C147" w14:textId="77777777" w:rsidR="0052539E" w:rsidRDefault="0052539E">
            <w:pPr>
              <w:spacing w:after="0"/>
              <w:jc w:val="center"/>
              <w:rPr>
                <w:sz w:val="22"/>
              </w:rPr>
            </w:pPr>
          </w:p>
        </w:tc>
        <w:tc>
          <w:tcPr>
            <w:tcW w:w="1397" w:type="dxa"/>
          </w:tcPr>
          <w:p w14:paraId="44DB91A4" w14:textId="77777777" w:rsidR="0052539E" w:rsidRDefault="0052539E">
            <w:pPr>
              <w:spacing w:after="0"/>
              <w:jc w:val="center"/>
              <w:rPr>
                <w:sz w:val="22"/>
              </w:rPr>
            </w:pPr>
          </w:p>
        </w:tc>
        <w:tc>
          <w:tcPr>
            <w:tcW w:w="1398" w:type="dxa"/>
          </w:tcPr>
          <w:p w14:paraId="366F1A0B" w14:textId="77777777" w:rsidR="0052539E" w:rsidRDefault="0052539E">
            <w:pPr>
              <w:spacing w:after="0"/>
              <w:jc w:val="center"/>
              <w:rPr>
                <w:sz w:val="22"/>
              </w:rPr>
            </w:pPr>
          </w:p>
        </w:tc>
        <w:tc>
          <w:tcPr>
            <w:tcW w:w="1397" w:type="dxa"/>
          </w:tcPr>
          <w:p w14:paraId="5F46ED30" w14:textId="77777777" w:rsidR="0052539E" w:rsidRDefault="0052539E">
            <w:pPr>
              <w:spacing w:after="0"/>
              <w:jc w:val="center"/>
              <w:rPr>
                <w:sz w:val="22"/>
              </w:rPr>
            </w:pPr>
          </w:p>
        </w:tc>
        <w:tc>
          <w:tcPr>
            <w:tcW w:w="1397" w:type="dxa"/>
          </w:tcPr>
          <w:p w14:paraId="3F06386F" w14:textId="77777777" w:rsidR="0052539E" w:rsidRDefault="0052539E">
            <w:pPr>
              <w:spacing w:after="0"/>
              <w:jc w:val="center"/>
              <w:rPr>
                <w:sz w:val="22"/>
              </w:rPr>
            </w:pPr>
          </w:p>
        </w:tc>
        <w:tc>
          <w:tcPr>
            <w:tcW w:w="1397" w:type="dxa"/>
          </w:tcPr>
          <w:p w14:paraId="6CAFC6AC" w14:textId="77777777" w:rsidR="0052539E" w:rsidRDefault="0052539E">
            <w:pPr>
              <w:spacing w:after="0"/>
              <w:jc w:val="center"/>
              <w:rPr>
                <w:sz w:val="22"/>
              </w:rPr>
            </w:pPr>
          </w:p>
        </w:tc>
        <w:tc>
          <w:tcPr>
            <w:tcW w:w="1398" w:type="dxa"/>
          </w:tcPr>
          <w:p w14:paraId="2E65B836" w14:textId="77777777" w:rsidR="0052539E" w:rsidRDefault="0052539E">
            <w:pPr>
              <w:spacing w:after="0"/>
              <w:jc w:val="center"/>
              <w:rPr>
                <w:sz w:val="22"/>
              </w:rPr>
            </w:pPr>
          </w:p>
        </w:tc>
      </w:tr>
      <w:tr w:rsidR="0052539E" w14:paraId="02C060DE" w14:textId="77777777">
        <w:trPr>
          <w:cantSplit/>
        </w:trPr>
        <w:tc>
          <w:tcPr>
            <w:tcW w:w="1800" w:type="dxa"/>
          </w:tcPr>
          <w:p w14:paraId="58588BAA" w14:textId="77777777" w:rsidR="0052539E" w:rsidRDefault="0052539E">
            <w:pPr>
              <w:spacing w:after="0"/>
              <w:jc w:val="center"/>
              <w:rPr>
                <w:sz w:val="22"/>
              </w:rPr>
            </w:pPr>
            <w:r>
              <w:rPr>
                <w:sz w:val="22"/>
              </w:rPr>
              <w:t>11</w:t>
            </w:r>
          </w:p>
        </w:tc>
        <w:tc>
          <w:tcPr>
            <w:tcW w:w="1397" w:type="dxa"/>
          </w:tcPr>
          <w:p w14:paraId="57F2D059" w14:textId="77777777" w:rsidR="0052539E" w:rsidRDefault="0052539E">
            <w:pPr>
              <w:spacing w:after="0"/>
              <w:jc w:val="center"/>
              <w:rPr>
                <w:sz w:val="22"/>
              </w:rPr>
            </w:pPr>
          </w:p>
        </w:tc>
        <w:tc>
          <w:tcPr>
            <w:tcW w:w="1397" w:type="dxa"/>
          </w:tcPr>
          <w:p w14:paraId="192FCD23" w14:textId="77777777" w:rsidR="0052539E" w:rsidRDefault="0052539E">
            <w:pPr>
              <w:spacing w:after="0"/>
              <w:jc w:val="center"/>
              <w:rPr>
                <w:sz w:val="22"/>
              </w:rPr>
            </w:pPr>
          </w:p>
        </w:tc>
        <w:tc>
          <w:tcPr>
            <w:tcW w:w="1397" w:type="dxa"/>
          </w:tcPr>
          <w:p w14:paraId="59DD7348" w14:textId="77777777" w:rsidR="0052539E" w:rsidRDefault="0052539E">
            <w:pPr>
              <w:spacing w:after="0"/>
              <w:jc w:val="center"/>
              <w:rPr>
                <w:sz w:val="22"/>
              </w:rPr>
            </w:pPr>
          </w:p>
        </w:tc>
        <w:tc>
          <w:tcPr>
            <w:tcW w:w="1398" w:type="dxa"/>
          </w:tcPr>
          <w:p w14:paraId="1F9C7A82" w14:textId="77777777" w:rsidR="0052539E" w:rsidRDefault="0052539E">
            <w:pPr>
              <w:spacing w:after="0"/>
              <w:jc w:val="center"/>
              <w:rPr>
                <w:sz w:val="22"/>
              </w:rPr>
            </w:pPr>
          </w:p>
        </w:tc>
        <w:tc>
          <w:tcPr>
            <w:tcW w:w="1397" w:type="dxa"/>
          </w:tcPr>
          <w:p w14:paraId="51148F8A" w14:textId="77777777" w:rsidR="0052539E" w:rsidRDefault="0052539E">
            <w:pPr>
              <w:spacing w:after="0"/>
              <w:jc w:val="center"/>
              <w:rPr>
                <w:sz w:val="22"/>
              </w:rPr>
            </w:pPr>
          </w:p>
        </w:tc>
        <w:tc>
          <w:tcPr>
            <w:tcW w:w="1397" w:type="dxa"/>
          </w:tcPr>
          <w:p w14:paraId="1CD37175" w14:textId="77777777" w:rsidR="0052539E" w:rsidRDefault="0052539E">
            <w:pPr>
              <w:spacing w:after="0"/>
              <w:jc w:val="center"/>
              <w:rPr>
                <w:sz w:val="22"/>
              </w:rPr>
            </w:pPr>
          </w:p>
        </w:tc>
        <w:tc>
          <w:tcPr>
            <w:tcW w:w="1397" w:type="dxa"/>
          </w:tcPr>
          <w:p w14:paraId="76B4648D" w14:textId="77777777" w:rsidR="0052539E" w:rsidRDefault="0052539E">
            <w:pPr>
              <w:spacing w:after="0"/>
              <w:jc w:val="center"/>
              <w:rPr>
                <w:sz w:val="22"/>
              </w:rPr>
            </w:pPr>
          </w:p>
        </w:tc>
        <w:tc>
          <w:tcPr>
            <w:tcW w:w="1398" w:type="dxa"/>
          </w:tcPr>
          <w:p w14:paraId="01826745" w14:textId="77777777" w:rsidR="0052539E" w:rsidRDefault="0052539E">
            <w:pPr>
              <w:spacing w:after="0"/>
              <w:jc w:val="center"/>
              <w:rPr>
                <w:sz w:val="22"/>
              </w:rPr>
            </w:pPr>
          </w:p>
        </w:tc>
      </w:tr>
      <w:tr w:rsidR="0052539E" w14:paraId="1AD0BC4E" w14:textId="77777777">
        <w:trPr>
          <w:cantSplit/>
        </w:trPr>
        <w:tc>
          <w:tcPr>
            <w:tcW w:w="1800" w:type="dxa"/>
          </w:tcPr>
          <w:p w14:paraId="2950CADD" w14:textId="77777777" w:rsidR="0052539E" w:rsidRDefault="0052539E">
            <w:pPr>
              <w:spacing w:after="0"/>
              <w:jc w:val="center"/>
              <w:rPr>
                <w:sz w:val="22"/>
              </w:rPr>
            </w:pPr>
            <w:r>
              <w:rPr>
                <w:sz w:val="22"/>
              </w:rPr>
              <w:t>12</w:t>
            </w:r>
          </w:p>
        </w:tc>
        <w:tc>
          <w:tcPr>
            <w:tcW w:w="1397" w:type="dxa"/>
          </w:tcPr>
          <w:p w14:paraId="1B8357B0" w14:textId="77777777" w:rsidR="0052539E" w:rsidRDefault="0052539E">
            <w:pPr>
              <w:spacing w:after="0"/>
              <w:ind w:left="360"/>
              <w:rPr>
                <w:sz w:val="22"/>
              </w:rPr>
            </w:pPr>
          </w:p>
        </w:tc>
        <w:tc>
          <w:tcPr>
            <w:tcW w:w="1397" w:type="dxa"/>
          </w:tcPr>
          <w:p w14:paraId="18C7CC80" w14:textId="77777777" w:rsidR="0052539E" w:rsidRDefault="0052539E">
            <w:pPr>
              <w:spacing w:after="0"/>
              <w:ind w:left="360"/>
              <w:rPr>
                <w:sz w:val="22"/>
              </w:rPr>
            </w:pPr>
          </w:p>
        </w:tc>
        <w:tc>
          <w:tcPr>
            <w:tcW w:w="1397" w:type="dxa"/>
          </w:tcPr>
          <w:p w14:paraId="43FD0641" w14:textId="77777777" w:rsidR="0052539E" w:rsidRDefault="0052539E">
            <w:pPr>
              <w:spacing w:after="0"/>
              <w:ind w:left="360"/>
              <w:rPr>
                <w:sz w:val="22"/>
              </w:rPr>
            </w:pPr>
          </w:p>
        </w:tc>
        <w:tc>
          <w:tcPr>
            <w:tcW w:w="1398" w:type="dxa"/>
          </w:tcPr>
          <w:p w14:paraId="5CE5D333" w14:textId="77777777" w:rsidR="0052539E" w:rsidRDefault="0052539E">
            <w:pPr>
              <w:spacing w:after="0"/>
              <w:ind w:left="360"/>
              <w:rPr>
                <w:sz w:val="22"/>
              </w:rPr>
            </w:pPr>
          </w:p>
        </w:tc>
        <w:tc>
          <w:tcPr>
            <w:tcW w:w="1397" w:type="dxa"/>
          </w:tcPr>
          <w:p w14:paraId="77E43D1E" w14:textId="77777777" w:rsidR="0052539E" w:rsidRDefault="0052539E">
            <w:pPr>
              <w:spacing w:after="0"/>
              <w:ind w:left="360"/>
              <w:rPr>
                <w:sz w:val="22"/>
              </w:rPr>
            </w:pPr>
          </w:p>
        </w:tc>
        <w:tc>
          <w:tcPr>
            <w:tcW w:w="1397" w:type="dxa"/>
          </w:tcPr>
          <w:p w14:paraId="0A098FD4" w14:textId="77777777" w:rsidR="0052539E" w:rsidRDefault="0052539E">
            <w:pPr>
              <w:spacing w:after="0"/>
              <w:jc w:val="center"/>
              <w:rPr>
                <w:sz w:val="22"/>
              </w:rPr>
            </w:pPr>
          </w:p>
        </w:tc>
        <w:tc>
          <w:tcPr>
            <w:tcW w:w="1397" w:type="dxa"/>
          </w:tcPr>
          <w:p w14:paraId="2BDF6918" w14:textId="77777777" w:rsidR="0052539E" w:rsidRDefault="0052539E">
            <w:pPr>
              <w:spacing w:after="0"/>
              <w:jc w:val="center"/>
              <w:rPr>
                <w:sz w:val="22"/>
              </w:rPr>
            </w:pPr>
          </w:p>
        </w:tc>
        <w:tc>
          <w:tcPr>
            <w:tcW w:w="1398" w:type="dxa"/>
          </w:tcPr>
          <w:p w14:paraId="34CF9696" w14:textId="77777777" w:rsidR="0052539E" w:rsidRDefault="0052539E">
            <w:pPr>
              <w:spacing w:after="0"/>
              <w:jc w:val="center"/>
              <w:rPr>
                <w:sz w:val="22"/>
              </w:rPr>
            </w:pPr>
          </w:p>
        </w:tc>
      </w:tr>
    </w:tbl>
    <w:p w14:paraId="54D4BE92" w14:textId="77777777" w:rsidR="0052539E" w:rsidRDefault="0052539E">
      <w:pPr>
        <w:rPr>
          <w:sz w:val="22"/>
        </w:rPr>
      </w:pPr>
    </w:p>
    <w:p w14:paraId="009FD6C3" w14:textId="77777777" w:rsidR="0052539E" w:rsidRDefault="0052539E">
      <w:pPr>
        <w:jc w:val="center"/>
        <w:rPr>
          <w:sz w:val="22"/>
        </w:rPr>
      </w:pPr>
    </w:p>
    <w:p w14:paraId="0EFEA3A6" w14:textId="77777777" w:rsidR="0052539E" w:rsidRDefault="0052539E">
      <w:pPr>
        <w:rPr>
          <w:sz w:val="22"/>
        </w:rPr>
        <w:sectPr w:rsidR="0052539E">
          <w:headerReference w:type="even" r:id="rId65"/>
          <w:headerReference w:type="default" r:id="rId66"/>
          <w:headerReference w:type="first" r:id="rId67"/>
          <w:footnotePr>
            <w:numRestart w:val="eachPage"/>
          </w:footnotePr>
          <w:endnotePr>
            <w:numRestart w:val="eachSect"/>
          </w:endnotePr>
          <w:pgSz w:w="15840" w:h="12240" w:orient="landscape" w:code="42"/>
          <w:pgMar w:top="2160" w:right="1166" w:bottom="2045" w:left="1440" w:header="720" w:footer="432" w:gutter="0"/>
          <w:cols w:space="720"/>
          <w:formProt w:val="0"/>
        </w:sectPr>
      </w:pPr>
    </w:p>
    <w:p w14:paraId="59D8E29C" w14:textId="77777777" w:rsidR="0052539E" w:rsidRDefault="0052539E">
      <w:pPr>
        <w:pStyle w:val="Head71"/>
      </w:pPr>
      <w:bookmarkStart w:id="479" w:name="_Toc521498276"/>
      <w:bookmarkStart w:id="480" w:name="_Toc44063100"/>
      <w:r>
        <w:t>F.  Required Format of Technical Bids</w:t>
      </w:r>
      <w:bookmarkEnd w:id="479"/>
      <w:bookmarkEnd w:id="480"/>
    </w:p>
    <w:p w14:paraId="707A4EB4" w14:textId="77777777" w:rsidR="0052539E" w:rsidRDefault="0052539E">
      <w:pPr>
        <w:pStyle w:val="Head72"/>
        <w:rPr>
          <w:sz w:val="24"/>
        </w:rPr>
      </w:pPr>
      <w:bookmarkStart w:id="481" w:name="_Toc521498277"/>
      <w:bookmarkStart w:id="482" w:name="_Toc44063101"/>
      <w:r>
        <w:rPr>
          <w:sz w:val="24"/>
        </w:rPr>
        <w:t>5.1</w:t>
      </w:r>
      <w:r>
        <w:rPr>
          <w:sz w:val="24"/>
        </w:rPr>
        <w:tab/>
        <w:t>Description of Information Technologies, Materials, Other Goods, and</w:t>
      </w:r>
      <w:r w:rsidR="00C60F6C">
        <w:rPr>
          <w:sz w:val="24"/>
        </w:rPr>
        <w:t xml:space="preserve"> </w:t>
      </w:r>
      <w:r>
        <w:rPr>
          <w:sz w:val="24"/>
        </w:rPr>
        <w:t>Services</w:t>
      </w:r>
      <w:bookmarkEnd w:id="481"/>
      <w:bookmarkEnd w:id="482"/>
    </w:p>
    <w:p w14:paraId="1F2A3140" w14:textId="77777777" w:rsidR="0052539E" w:rsidRDefault="0052539E">
      <w:pPr>
        <w:ind w:left="1440" w:hanging="720"/>
      </w:pPr>
      <w:r>
        <w:t>5.1.0</w:t>
      </w:r>
      <w:r>
        <w:tab/>
        <w:t xml:space="preserve">The Bidder must provide detailed descriptions of the essential technical, performance, or other relevant characteristics of all key Information Technologies, Materials, other Goods, and Services offered in the bid (e.g., version, release, and model numbers).  Without providing sufficient clear detail, Bidders run the risk of their bids being declared non-responsive.  </w:t>
      </w:r>
    </w:p>
    <w:p w14:paraId="30B0206B" w14:textId="77777777" w:rsidR="0052539E" w:rsidRDefault="0052539E">
      <w:pPr>
        <w:ind w:left="1440" w:hanging="720"/>
      </w:pPr>
      <w:r>
        <w:t>5.1.1</w:t>
      </w:r>
      <w:r>
        <w:tab/>
        <w:t xml:space="preserve">To assist in the bid evaluation, the detailed descriptions should be organized and cross referenced in the same manner as the Bidder’s item-by-item commentary on the Technical Requirements described in Section 5.2 below.  All information provided by cross reference must, at a minimum, include clear titles and page numbers.  </w:t>
      </w:r>
    </w:p>
    <w:p w14:paraId="6FD87D3D" w14:textId="77777777" w:rsidR="0052539E" w:rsidRDefault="0052539E">
      <w:pPr>
        <w:ind w:left="1440" w:hanging="720"/>
      </w:pPr>
      <w:r>
        <w:t>5.1.2</w:t>
      </w:r>
      <w:r>
        <w:tab/>
      </w:r>
      <w:r>
        <w:rPr>
          <w:rStyle w:val="Preparersnotenobold"/>
        </w:rPr>
        <w:t>[ specify: any other technical information related to the Information Technologies, Materials, other Goods, and Services necessary to assess the responsiveness of the Technical Bid, for example, histories of the Information Technologies offered, if demonstrated capacity to revise and extend these technologies is a mandatory criterion for technical responsiveness to be used in the evaluation. ]</w:t>
      </w:r>
    </w:p>
    <w:p w14:paraId="5F497B3A" w14:textId="77777777" w:rsidR="0052539E" w:rsidRDefault="0052539E">
      <w:pPr>
        <w:pStyle w:val="Head72"/>
        <w:rPr>
          <w:sz w:val="24"/>
        </w:rPr>
      </w:pPr>
      <w:bookmarkStart w:id="483" w:name="_Toc521498278"/>
      <w:bookmarkStart w:id="484" w:name="_Toc44063102"/>
      <w:r>
        <w:rPr>
          <w:sz w:val="24"/>
        </w:rPr>
        <w:t>5.2</w:t>
      </w:r>
      <w:r>
        <w:rPr>
          <w:sz w:val="24"/>
        </w:rPr>
        <w:tab/>
        <w:t>Item-by-Item Commentary on the Technical Requirements</w:t>
      </w:r>
      <w:bookmarkEnd w:id="483"/>
      <w:bookmarkEnd w:id="484"/>
    </w:p>
    <w:p w14:paraId="210959D5" w14:textId="77777777" w:rsidR="0052539E" w:rsidRDefault="0052539E">
      <w:pPr>
        <w:ind w:left="1440" w:hanging="720"/>
      </w:pPr>
      <w:r>
        <w:t>5.2.0</w:t>
      </w:r>
      <w:r>
        <w:tab/>
        <w:t>The Bidder must provide an item-by-item commentary on the Purchaser’s Technical Requirements, demonstrating the substantial responsiveness of the overall design of the System and the individual Information Technologies, Goods, and Services offered to those Requirements, see ITB Clause 16.2 (b) (ITB Clause 14.2 (b) in the two-stage SBD).</w:t>
      </w:r>
    </w:p>
    <w:p w14:paraId="7EC7FA38" w14:textId="77777777" w:rsidR="0052539E" w:rsidRDefault="0052539E">
      <w:pPr>
        <w:ind w:left="1440" w:hanging="720"/>
      </w:pPr>
      <w:r>
        <w:t>5.2.1</w:t>
      </w:r>
      <w:r>
        <w:tab/>
        <w:t xml:space="preserve">In demonstrating the responsiveness of its bid, the Bidder is strongly urged to use the Technical Responsiveness Checklist provided in Section G of the Technical Requirements.  Failure to do so, increases significantly the risk that the Bidder’s Technical Bid will be declared technically non-responsive.  Among other things, the checklist should contain explicit cross references to the relevant pages in the Bidder’s Technical Bid. </w:t>
      </w:r>
    </w:p>
    <w:p w14:paraId="58D73F3D" w14:textId="77777777" w:rsidR="0052539E" w:rsidRDefault="0052539E">
      <w:pPr>
        <w:pStyle w:val="Head72"/>
        <w:keepNext/>
        <w:rPr>
          <w:sz w:val="24"/>
        </w:rPr>
      </w:pPr>
      <w:bookmarkStart w:id="485" w:name="_Toc521498279"/>
      <w:bookmarkStart w:id="486" w:name="_Toc44063103"/>
      <w:r>
        <w:rPr>
          <w:sz w:val="24"/>
        </w:rPr>
        <w:t>5.3</w:t>
      </w:r>
      <w:r>
        <w:rPr>
          <w:sz w:val="24"/>
        </w:rPr>
        <w:tab/>
        <w:t>Preliminary Project Plan</w:t>
      </w:r>
      <w:bookmarkEnd w:id="485"/>
      <w:bookmarkEnd w:id="486"/>
    </w:p>
    <w:p w14:paraId="54A1DB9A" w14:textId="77777777" w:rsidR="0052539E" w:rsidRDefault="0052539E">
      <w:pPr>
        <w:ind w:left="1440" w:hanging="720"/>
      </w:pPr>
      <w:r>
        <w:t>5.3.0</w:t>
      </w:r>
      <w:r>
        <w:tab/>
        <w:t xml:space="preserve">The Bidder must prepare a Preliminary Project Plan describing, among other things, the methods and human and material resources that the Bidder proposes to employ in the design, management, coordination, and execution of all its responsibilities, if awarded the Contract, as well as the estimated duration and completion date for each major activity. The Preliminary Project Plan must also address the topics and points of emphasis specified in </w:t>
      </w:r>
      <w:r>
        <w:br/>
      </w:r>
      <w:r>
        <w:rPr>
          <w:rStyle w:val="Preparersnotenobold"/>
        </w:rPr>
        <w:t xml:space="preserve">[ state:  </w:t>
      </w:r>
      <w:r>
        <w:rPr>
          <w:rStyle w:val="Preparersnotenobold"/>
          <w:b/>
        </w:rPr>
        <w:t>“SCC Clause 19”</w:t>
      </w:r>
      <w:r>
        <w:rPr>
          <w:rStyle w:val="Preparersnotenobold"/>
        </w:rPr>
        <w:t xml:space="preserve"> including any additional items stated in the Bid Data Sheet for ITB Clause 16.2 (c) (ITB Clause 14.2 (c) in the two-stage SBD) ].</w:t>
      </w:r>
      <w:r>
        <w:t xml:space="preserve"> The Preliminary Project Plan should also state the Bidder’s assessment of the major responsibilities of the Purchaser and any other involved third parties in System supply and installation, as well as the Bidder’s proposed means for coordinating activities by each of the involved parties to avoid delays or interference.   </w:t>
      </w:r>
    </w:p>
    <w:p w14:paraId="607297FB" w14:textId="77777777" w:rsidR="0052539E" w:rsidRDefault="0052539E">
      <w:pPr>
        <w:ind w:left="1440" w:hanging="720"/>
      </w:pPr>
      <w:r>
        <w:t>5.3.1</w:t>
      </w:r>
      <w:r>
        <w:tab/>
        <w:t xml:space="preserve">In addition to the topics and points of emphasis, the Preliminary Project Plan MUST address </w:t>
      </w:r>
      <w:r>
        <w:rPr>
          <w:rStyle w:val="Preparersnotenobold"/>
        </w:rPr>
        <w:t>[ for example, specify: what steps will be taken if there is a failure; how project progress will be reported; etc. ].</w:t>
      </w:r>
    </w:p>
    <w:p w14:paraId="273D6DBF" w14:textId="77777777" w:rsidR="0052539E" w:rsidRDefault="0052539E">
      <w:pPr>
        <w:ind w:left="1440" w:hanging="720"/>
      </w:pPr>
      <w:r>
        <w:t>5.3.2</w:t>
      </w:r>
      <w:r>
        <w:tab/>
      </w:r>
      <w:r>
        <w:rPr>
          <w:rStyle w:val="Preparersnotenobold"/>
        </w:rPr>
        <w:t>[ specify:  any additional requirements regarding the format of the Preliminary Project Plan, for example, must it be submitted in a specific word processing format, in addition to hard copy, etc. ].</w:t>
      </w:r>
    </w:p>
    <w:p w14:paraId="7AA811FF" w14:textId="77777777" w:rsidR="0052539E" w:rsidRDefault="0052539E">
      <w:pPr>
        <w:pStyle w:val="Head72"/>
        <w:rPr>
          <w:sz w:val="24"/>
        </w:rPr>
      </w:pPr>
      <w:bookmarkStart w:id="487" w:name="_Toc521498280"/>
      <w:bookmarkStart w:id="488" w:name="_Toc44063104"/>
      <w:r>
        <w:rPr>
          <w:sz w:val="24"/>
        </w:rPr>
        <w:t>5.4</w:t>
      </w:r>
      <w:r>
        <w:rPr>
          <w:sz w:val="24"/>
        </w:rPr>
        <w:tab/>
        <w:t>Confirmation of Responsibility for Integration and Interoperability of Information Technologies</w:t>
      </w:r>
      <w:bookmarkEnd w:id="487"/>
      <w:bookmarkEnd w:id="488"/>
    </w:p>
    <w:p w14:paraId="1CC76D22" w14:textId="77777777" w:rsidR="0052539E" w:rsidRDefault="0052539E">
      <w:pPr>
        <w:ind w:left="1440" w:hanging="720"/>
      </w:pPr>
      <w:r>
        <w:t>5.4.0</w:t>
      </w:r>
      <w:r>
        <w:tab/>
        <w:t>The Bidder must submit a written confirmation that, if awarded the Contract, it shall accept responsibility for successful integration and interoperability of all the proposed Information Technologies included in the System, as further specified in the Bidding Document.</w:t>
      </w:r>
    </w:p>
    <w:p w14:paraId="29B270D1" w14:textId="77777777" w:rsidR="0052539E" w:rsidRDefault="0052539E">
      <w:pPr>
        <w:pStyle w:val="Head71"/>
      </w:pPr>
      <w:r>
        <w:rPr>
          <w:sz w:val="22"/>
        </w:rPr>
        <w:br w:type="page"/>
      </w:r>
      <w:bookmarkStart w:id="489" w:name="_Toc521498281"/>
      <w:bookmarkStart w:id="490" w:name="_Toc44063105"/>
      <w:r>
        <w:t>G.  Technical Responsiveness Checklist</w:t>
      </w:r>
      <w:bookmarkEnd w:id="489"/>
      <w:bookmarkEnd w:id="490"/>
    </w:p>
    <w:p w14:paraId="3D9ED5FF" w14:textId="77777777" w:rsidR="0052539E" w:rsidRDefault="0052539E">
      <w:pPr>
        <w:rPr>
          <w:sz w:val="22"/>
        </w:rPr>
      </w:pPr>
    </w:p>
    <w:p w14:paraId="118469D6" w14:textId="77777777" w:rsidR="0052539E" w:rsidRDefault="0052539E">
      <w:pPr>
        <w:pStyle w:val="explanatorynotes"/>
        <w:spacing w:line="240" w:lineRule="auto"/>
        <w:jc w:val="left"/>
      </w:pPr>
      <w:r>
        <w:t xml:space="preserve">Note on Preparation of the Checklist for Purchasers:  The following is a sample format that is designed to help Bidders quickly understand: </w:t>
      </w:r>
    </w:p>
    <w:p w14:paraId="1FDCF430" w14:textId="77777777" w:rsidR="0052539E" w:rsidRDefault="0052539E">
      <w:pPr>
        <w:pStyle w:val="explanatorynotes"/>
        <w:spacing w:line="240" w:lineRule="auto"/>
        <w:ind w:left="1440" w:hanging="720"/>
        <w:jc w:val="left"/>
      </w:pPr>
      <w:r>
        <w:t>(a)</w:t>
      </w:r>
      <w:r>
        <w:tab/>
        <w:t xml:space="preserve">the Technical Specification given in the Technical Requirements; </w:t>
      </w:r>
    </w:p>
    <w:p w14:paraId="7A9086D0" w14:textId="77777777" w:rsidR="0052539E" w:rsidRDefault="0052539E">
      <w:pPr>
        <w:pStyle w:val="explanatorynotes"/>
        <w:spacing w:line="240" w:lineRule="auto"/>
        <w:ind w:left="1440" w:hanging="720"/>
        <w:jc w:val="left"/>
      </w:pPr>
      <w:r>
        <w:t>(b)</w:t>
      </w:r>
      <w:r>
        <w:tab/>
        <w:t xml:space="preserve">whether each Requirement is mandatory or only “preferred”; and </w:t>
      </w:r>
    </w:p>
    <w:p w14:paraId="1590CE4E" w14:textId="77777777" w:rsidR="0052539E" w:rsidRDefault="0052539E">
      <w:pPr>
        <w:pStyle w:val="explanatorynotes"/>
        <w:spacing w:line="240" w:lineRule="auto"/>
        <w:ind w:left="1440" w:hanging="720"/>
        <w:jc w:val="left"/>
      </w:pPr>
      <w:r>
        <w:t>(c)</w:t>
      </w:r>
      <w:r>
        <w:tab/>
        <w:t xml:space="preserve">to ensure that each Bidder includes along with a specific response to the Purchaser, a cross reference to the supporting information provided elsewhere in its Technical Bid.  </w:t>
      </w:r>
    </w:p>
    <w:p w14:paraId="6F4739CF" w14:textId="77777777" w:rsidR="0052539E" w:rsidRDefault="0052539E">
      <w:pPr>
        <w:pStyle w:val="explanatorynotes"/>
        <w:spacing w:line="240" w:lineRule="auto"/>
        <w:jc w:val="left"/>
      </w:pPr>
      <w:r>
        <w:t>It is important that the tables be prepared carefully and completely, with accurate references to the relevant section and paragraph numbers in the Technical Requirements so that Bidders will be more likely to submit complete information, particularly regarding the mandatory and scored Requirements.  In preparing each Checklist entry, Purchasers should start with an abbreviated text of each Requirement so that Bidders can quickly confirm that they are responding to the right Requirement.  Inconsistencies between the Checklist and the referenced section in the Technical Requirements should be avoided. Giving Bidders a revisable, “electronic” version of the Checklist as part of the Bidding Document will enhance the completeness of bids.</w:t>
      </w:r>
    </w:p>
    <w:p w14:paraId="1A81B23D" w14:textId="77777777" w:rsidR="0052539E" w:rsidRDefault="0052539E">
      <w:pPr>
        <w:pStyle w:val="Head72"/>
        <w:jc w:val="center"/>
      </w:pPr>
      <w:r>
        <w:rPr>
          <w:sz w:val="22"/>
        </w:rPr>
        <w:br w:type="page"/>
      </w:r>
      <w:bookmarkStart w:id="491" w:name="_Toc521498282"/>
      <w:bookmarkStart w:id="492" w:name="_Toc44063106"/>
      <w:r>
        <w:t>Technical Responsiveness Checklist</w:t>
      </w:r>
      <w:bookmarkEnd w:id="491"/>
      <w:bookmarkEnd w:id="492"/>
    </w:p>
    <w:p w14:paraId="7C9F8155" w14:textId="77777777" w:rsidR="0052539E" w:rsidRDefault="0052539E">
      <w:pPr>
        <w:rPr>
          <w:sz w:val="22"/>
        </w:rPr>
      </w:pPr>
    </w:p>
    <w:p w14:paraId="0E319C68" w14:textId="77777777" w:rsidR="0052539E" w:rsidRDefault="0052539E">
      <w:r>
        <w:t>Note to Bidders:  The following Checklist is provided to help the Bidder organize and consistently present its Technical Bid.  For each of the following Technical Requirements, the Bidder must describe how its Technical Bid responds to each Requirement.  In addition, the Bidder must provide cross references to the relevant supporting information, if any, included in the bid.  The cross reference should identify the relevant document(s), page number(s), and paragraph(s).  The Technical Responsiveness Checklist does not supersede the rest of the Technical Requirements (or any other part of the Bidding Documents).  If a requirement is not mentioned in the Checklist, that does not relieve the Bidder from the responsibility of including supporting evidence of compliance with that other requirement in its Technical Bid.  One- or two-word responses (e.g. “Yes,” “No,” “Will comply,” etc.) are normally not sufficient to confirm technical responsiveness with Technical Requirements.</w:t>
      </w:r>
    </w:p>
    <w:p w14:paraId="204A0572"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52539E" w14:paraId="5AEA9135" w14:textId="77777777">
        <w:trPr>
          <w:jc w:val="center"/>
        </w:trPr>
        <w:tc>
          <w:tcPr>
            <w:tcW w:w="2160" w:type="dxa"/>
          </w:tcPr>
          <w:p w14:paraId="52BF9AB7" w14:textId="77777777" w:rsidR="0052539E" w:rsidRDefault="0052539E">
            <w:pPr>
              <w:rPr>
                <w:sz w:val="22"/>
              </w:rPr>
            </w:pPr>
            <w:r>
              <w:rPr>
                <w:sz w:val="22"/>
              </w:rPr>
              <w:t xml:space="preserve">Tech. Require. No. 1  </w:t>
            </w:r>
          </w:p>
          <w:p w14:paraId="1B9F3014" w14:textId="77777777" w:rsidR="0052539E" w:rsidRDefault="0052539E">
            <w:pPr>
              <w:rPr>
                <w:sz w:val="22"/>
              </w:rPr>
            </w:pPr>
          </w:p>
        </w:tc>
        <w:tc>
          <w:tcPr>
            <w:tcW w:w="4176" w:type="dxa"/>
          </w:tcPr>
          <w:p w14:paraId="450441B0" w14:textId="77777777" w:rsidR="0052539E" w:rsidRDefault="0052539E">
            <w:pPr>
              <w:rPr>
                <w:sz w:val="22"/>
              </w:rPr>
            </w:pPr>
            <w:r>
              <w:rPr>
                <w:sz w:val="22"/>
              </w:rPr>
              <w:t>Technical Requirement:</w:t>
            </w:r>
          </w:p>
          <w:p w14:paraId="4F58CF48" w14:textId="77777777" w:rsidR="0052539E" w:rsidRDefault="0052539E">
            <w:pPr>
              <w:jc w:val="left"/>
              <w:rPr>
                <w:sz w:val="22"/>
              </w:rPr>
            </w:pPr>
            <w:r>
              <w:rPr>
                <w:rStyle w:val="preparersnote"/>
                <w:b w:val="0"/>
              </w:rPr>
              <w:t xml:space="preserve">[ insert: </w:t>
            </w:r>
            <w:r>
              <w:rPr>
                <w:rStyle w:val="preparersnote"/>
              </w:rPr>
              <w:t xml:space="preserve"> abbreviated description of Requirement</w:t>
            </w:r>
            <w:r>
              <w:rPr>
                <w:sz w:val="22"/>
              </w:rPr>
              <w:t> ]</w:t>
            </w:r>
          </w:p>
        </w:tc>
        <w:tc>
          <w:tcPr>
            <w:tcW w:w="2016" w:type="dxa"/>
          </w:tcPr>
          <w:p w14:paraId="1D14EEE6" w14:textId="77777777" w:rsidR="0052539E" w:rsidRDefault="0052539E">
            <w:pPr>
              <w:jc w:val="left"/>
              <w:rPr>
                <w:rStyle w:val="preparersnote"/>
              </w:rPr>
            </w:pPr>
            <w:r>
              <w:rPr>
                <w:rStyle w:val="preparersnote"/>
                <w:b w:val="0"/>
              </w:rPr>
              <w:t>[ specify:</w:t>
            </w:r>
            <w:r>
              <w:rPr>
                <w:rStyle w:val="preparersnote"/>
              </w:rPr>
              <w:t xml:space="preserve">  Mandatory or Preferred ]  </w:t>
            </w:r>
          </w:p>
          <w:p w14:paraId="471DBD0E" w14:textId="77777777" w:rsidR="0052539E" w:rsidRDefault="0052539E">
            <w:pPr>
              <w:rPr>
                <w:sz w:val="22"/>
              </w:rPr>
            </w:pPr>
          </w:p>
        </w:tc>
      </w:tr>
      <w:tr w:rsidR="0052539E" w14:paraId="2F49A262" w14:textId="77777777">
        <w:trPr>
          <w:jc w:val="center"/>
        </w:trPr>
        <w:tc>
          <w:tcPr>
            <w:tcW w:w="8352" w:type="dxa"/>
            <w:gridSpan w:val="3"/>
          </w:tcPr>
          <w:p w14:paraId="73D19743" w14:textId="77777777" w:rsidR="0052539E" w:rsidRDefault="0052539E">
            <w:pPr>
              <w:rPr>
                <w:sz w:val="22"/>
              </w:rPr>
            </w:pPr>
            <w:r>
              <w:rPr>
                <w:sz w:val="22"/>
              </w:rPr>
              <w:t xml:space="preserve">Bidder’s technical reasons supporting compliance:  </w:t>
            </w:r>
          </w:p>
          <w:p w14:paraId="4AA4CC97" w14:textId="77777777" w:rsidR="0052539E" w:rsidRDefault="0052539E">
            <w:pPr>
              <w:rPr>
                <w:sz w:val="22"/>
              </w:rPr>
            </w:pPr>
          </w:p>
        </w:tc>
      </w:tr>
      <w:tr w:rsidR="0052539E" w14:paraId="4F8F1CB5" w14:textId="77777777">
        <w:trPr>
          <w:jc w:val="center"/>
        </w:trPr>
        <w:tc>
          <w:tcPr>
            <w:tcW w:w="8352" w:type="dxa"/>
            <w:gridSpan w:val="3"/>
          </w:tcPr>
          <w:p w14:paraId="36E76829" w14:textId="77777777" w:rsidR="0052539E" w:rsidRDefault="0052539E">
            <w:pPr>
              <w:rPr>
                <w:sz w:val="22"/>
              </w:rPr>
            </w:pPr>
            <w:r>
              <w:rPr>
                <w:sz w:val="22"/>
              </w:rPr>
              <w:t>Bidder’s cross references to supporting information in Technical Bid:</w:t>
            </w:r>
          </w:p>
          <w:p w14:paraId="6693CF93" w14:textId="77777777" w:rsidR="0052539E" w:rsidRDefault="0052539E">
            <w:pPr>
              <w:rPr>
                <w:sz w:val="22"/>
              </w:rPr>
            </w:pPr>
          </w:p>
        </w:tc>
      </w:tr>
    </w:tbl>
    <w:p w14:paraId="404D3195"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52539E" w14:paraId="034B15F2" w14:textId="77777777">
        <w:trPr>
          <w:jc w:val="center"/>
        </w:trPr>
        <w:tc>
          <w:tcPr>
            <w:tcW w:w="2160" w:type="dxa"/>
          </w:tcPr>
          <w:p w14:paraId="6C73F532" w14:textId="77777777" w:rsidR="0052539E" w:rsidRDefault="0052539E">
            <w:pPr>
              <w:rPr>
                <w:sz w:val="22"/>
              </w:rPr>
            </w:pPr>
            <w:r>
              <w:rPr>
                <w:sz w:val="22"/>
              </w:rPr>
              <w:t xml:space="preserve">Tech. Require. No. 2  </w:t>
            </w:r>
          </w:p>
          <w:p w14:paraId="379277B9" w14:textId="77777777" w:rsidR="0052539E" w:rsidRDefault="0052539E">
            <w:pPr>
              <w:rPr>
                <w:sz w:val="22"/>
              </w:rPr>
            </w:pPr>
          </w:p>
        </w:tc>
        <w:tc>
          <w:tcPr>
            <w:tcW w:w="4176" w:type="dxa"/>
          </w:tcPr>
          <w:p w14:paraId="0907D817" w14:textId="77777777" w:rsidR="0052539E" w:rsidRDefault="0052539E">
            <w:pPr>
              <w:rPr>
                <w:sz w:val="22"/>
              </w:rPr>
            </w:pPr>
            <w:r>
              <w:rPr>
                <w:sz w:val="22"/>
              </w:rPr>
              <w:t>Technical Requirement:</w:t>
            </w:r>
          </w:p>
          <w:p w14:paraId="0CF9A2B4" w14:textId="77777777" w:rsidR="0052539E" w:rsidRDefault="0052539E">
            <w:pPr>
              <w:jc w:val="left"/>
              <w:rPr>
                <w:rStyle w:val="preparersnote"/>
              </w:rPr>
            </w:pPr>
            <w:r>
              <w:rPr>
                <w:rStyle w:val="preparersnote"/>
                <w:b w:val="0"/>
              </w:rPr>
              <w:t xml:space="preserve">[ insert: </w:t>
            </w:r>
            <w:r>
              <w:rPr>
                <w:rStyle w:val="preparersnote"/>
              </w:rPr>
              <w:t>abbreviated description of Requirement</w:t>
            </w:r>
            <w:r>
              <w:rPr>
                <w:rStyle w:val="preparersnote"/>
                <w:b w:val="0"/>
              </w:rPr>
              <w:t> ]</w:t>
            </w:r>
          </w:p>
        </w:tc>
        <w:tc>
          <w:tcPr>
            <w:tcW w:w="2016" w:type="dxa"/>
          </w:tcPr>
          <w:p w14:paraId="5FE39DA5" w14:textId="77777777" w:rsidR="0052539E" w:rsidRDefault="0052539E">
            <w:pPr>
              <w:jc w:val="left"/>
              <w:rPr>
                <w:rStyle w:val="preparersnote"/>
              </w:rPr>
            </w:pPr>
            <w:r>
              <w:rPr>
                <w:rStyle w:val="preparersnote"/>
                <w:b w:val="0"/>
              </w:rPr>
              <w:t>[ specify:</w:t>
            </w:r>
            <w:r>
              <w:rPr>
                <w:rStyle w:val="preparersnote"/>
              </w:rPr>
              <w:t xml:space="preserve">  Mandatory or Preferred </w:t>
            </w:r>
            <w:r>
              <w:rPr>
                <w:rStyle w:val="preparersnote"/>
                <w:b w:val="0"/>
              </w:rPr>
              <w:t>]</w:t>
            </w:r>
            <w:r>
              <w:rPr>
                <w:rStyle w:val="preparersnote"/>
              </w:rPr>
              <w:t xml:space="preserve">  </w:t>
            </w:r>
          </w:p>
          <w:p w14:paraId="3A239D02" w14:textId="77777777" w:rsidR="0052539E" w:rsidRDefault="0052539E">
            <w:pPr>
              <w:rPr>
                <w:sz w:val="22"/>
              </w:rPr>
            </w:pPr>
          </w:p>
        </w:tc>
      </w:tr>
      <w:tr w:rsidR="0052539E" w14:paraId="3C5E6317" w14:textId="77777777">
        <w:trPr>
          <w:jc w:val="center"/>
        </w:trPr>
        <w:tc>
          <w:tcPr>
            <w:tcW w:w="8352" w:type="dxa"/>
            <w:gridSpan w:val="3"/>
          </w:tcPr>
          <w:p w14:paraId="72958B93" w14:textId="77777777" w:rsidR="0052539E" w:rsidRDefault="0052539E">
            <w:pPr>
              <w:rPr>
                <w:sz w:val="22"/>
              </w:rPr>
            </w:pPr>
            <w:r>
              <w:rPr>
                <w:sz w:val="22"/>
              </w:rPr>
              <w:t xml:space="preserve">Bidder’s technical reasons supporting compliance:  </w:t>
            </w:r>
          </w:p>
          <w:p w14:paraId="6E187C1D" w14:textId="77777777" w:rsidR="0052539E" w:rsidRDefault="0052539E">
            <w:pPr>
              <w:rPr>
                <w:sz w:val="22"/>
              </w:rPr>
            </w:pPr>
          </w:p>
        </w:tc>
      </w:tr>
      <w:tr w:rsidR="0052539E" w14:paraId="4C3760B9" w14:textId="77777777">
        <w:trPr>
          <w:jc w:val="center"/>
        </w:trPr>
        <w:tc>
          <w:tcPr>
            <w:tcW w:w="8352" w:type="dxa"/>
            <w:gridSpan w:val="3"/>
          </w:tcPr>
          <w:p w14:paraId="0C0C3B41" w14:textId="77777777" w:rsidR="0052539E" w:rsidRDefault="0052539E">
            <w:pPr>
              <w:rPr>
                <w:sz w:val="22"/>
              </w:rPr>
            </w:pPr>
            <w:r>
              <w:rPr>
                <w:sz w:val="22"/>
              </w:rPr>
              <w:t>Bidder’s cross references to supporting information in Technical Bid:</w:t>
            </w:r>
          </w:p>
          <w:p w14:paraId="4C49F48B" w14:textId="77777777" w:rsidR="0052539E" w:rsidRDefault="0052539E">
            <w:pPr>
              <w:rPr>
                <w:sz w:val="22"/>
              </w:rPr>
            </w:pPr>
          </w:p>
        </w:tc>
      </w:tr>
    </w:tbl>
    <w:p w14:paraId="03866616" w14:textId="77777777" w:rsidR="0052539E" w:rsidRDefault="0052539E">
      <w:pPr>
        <w:rPr>
          <w:sz w:val="22"/>
        </w:rPr>
      </w:pPr>
    </w:p>
    <w:p w14:paraId="56071B67" w14:textId="77777777" w:rsidR="0052539E" w:rsidRDefault="0052539E">
      <w:pPr>
        <w:pStyle w:val="Head71"/>
      </w:pPr>
      <w:r>
        <w:rPr>
          <w:sz w:val="22"/>
        </w:rPr>
        <w:br w:type="page"/>
      </w:r>
      <w:bookmarkStart w:id="493" w:name="_Toc521498283"/>
      <w:bookmarkStart w:id="494" w:name="_Toc44063107"/>
      <w:r>
        <w:t>H.  Attachments</w:t>
      </w:r>
      <w:bookmarkEnd w:id="493"/>
      <w:bookmarkEnd w:id="494"/>
    </w:p>
    <w:p w14:paraId="69B32E35" w14:textId="77777777" w:rsidR="0052539E" w:rsidRDefault="0052539E">
      <w:pPr>
        <w:pStyle w:val="Head72"/>
        <w:ind w:left="2160" w:hanging="2160"/>
        <w:rPr>
          <w:sz w:val="22"/>
        </w:rPr>
      </w:pPr>
    </w:p>
    <w:p w14:paraId="1A00A7C2" w14:textId="77777777" w:rsidR="0052539E" w:rsidRPr="00284CEA" w:rsidRDefault="0052539E" w:rsidP="00284CEA">
      <w:pPr>
        <w:rPr>
          <w:b/>
          <w:bCs/>
        </w:rPr>
      </w:pPr>
      <w:bookmarkStart w:id="495" w:name="_Toc521498284"/>
      <w:r w:rsidRPr="00284CEA">
        <w:rPr>
          <w:b/>
          <w:bCs/>
        </w:rPr>
        <w:t>Attachment 1.  Existing Information Systems / Information Technologies</w:t>
      </w:r>
      <w:bookmarkEnd w:id="495"/>
    </w:p>
    <w:p w14:paraId="263084A9" w14:textId="77777777" w:rsidR="0052539E" w:rsidRPr="00284CEA" w:rsidRDefault="0052539E" w:rsidP="00284CEA">
      <w:pPr>
        <w:rPr>
          <w:b/>
          <w:bCs/>
        </w:rPr>
      </w:pPr>
      <w:bookmarkStart w:id="496" w:name="_Toc521498285"/>
      <w:r w:rsidRPr="00284CEA">
        <w:rPr>
          <w:b/>
          <w:bCs/>
        </w:rPr>
        <w:t>Attachment 2.  Site Drawings and Site Survey Information</w:t>
      </w:r>
      <w:bookmarkEnd w:id="496"/>
    </w:p>
    <w:p w14:paraId="2E5E104D" w14:textId="77777777" w:rsidR="0052539E" w:rsidRPr="00284CEA" w:rsidRDefault="0052539E" w:rsidP="00284CEA">
      <w:pPr>
        <w:rPr>
          <w:b/>
          <w:bCs/>
        </w:rPr>
      </w:pPr>
      <w:bookmarkStart w:id="497" w:name="_Toc521498286"/>
      <w:r w:rsidRPr="00284CEA">
        <w:rPr>
          <w:b/>
          <w:bCs/>
        </w:rPr>
        <w:t>Attachment 3.  Sample Reports, Data Entry Forms, Data, Coding Schemes, Etc.</w:t>
      </w:r>
      <w:bookmarkEnd w:id="497"/>
    </w:p>
    <w:p w14:paraId="69A429B2" w14:textId="77777777" w:rsidR="0052539E" w:rsidRPr="00284CEA" w:rsidRDefault="0052539E" w:rsidP="00284CEA">
      <w:pPr>
        <w:rPr>
          <w:b/>
          <w:bCs/>
          <w:lang w:val="fr-FR"/>
        </w:rPr>
      </w:pPr>
      <w:bookmarkStart w:id="498" w:name="_Toc521498287"/>
      <w:r w:rsidRPr="00284CEA">
        <w:rPr>
          <w:b/>
          <w:bCs/>
          <w:lang w:val="fr-FR"/>
        </w:rPr>
        <w:t>Attachment 4.  Relevant Legal Codes, Regulations, Etc.</w:t>
      </w:r>
      <w:bookmarkEnd w:id="498"/>
    </w:p>
    <w:p w14:paraId="59E075B1" w14:textId="77777777" w:rsidR="0052539E" w:rsidRPr="00284CEA" w:rsidRDefault="0052539E" w:rsidP="00284CEA">
      <w:pPr>
        <w:rPr>
          <w:b/>
          <w:bCs/>
        </w:rPr>
      </w:pPr>
      <w:bookmarkStart w:id="499" w:name="_Toc521498288"/>
      <w:r w:rsidRPr="00284CEA">
        <w:rPr>
          <w:b/>
          <w:bCs/>
        </w:rPr>
        <w:t>Attachment 5.  Available Training Facilities</w:t>
      </w:r>
      <w:bookmarkEnd w:id="499"/>
      <w:r w:rsidRPr="00284CEA">
        <w:rPr>
          <w:b/>
          <w:bCs/>
        </w:rPr>
        <w:t xml:space="preserve"> </w:t>
      </w:r>
    </w:p>
    <w:p w14:paraId="130FF3F3" w14:textId="77777777" w:rsidR="0052539E" w:rsidRPr="00284CEA" w:rsidRDefault="0052539E" w:rsidP="00284CEA">
      <w:pPr>
        <w:rPr>
          <w:b/>
          <w:bCs/>
        </w:rPr>
      </w:pPr>
      <w:bookmarkStart w:id="500" w:name="_Toc521498289"/>
      <w:r w:rsidRPr="00284CEA">
        <w:rPr>
          <w:b/>
          <w:bCs/>
        </w:rPr>
        <w:t>Attachment 6.  The Purchaser’s Project and Corporate Management Structure</w:t>
      </w:r>
      <w:bookmarkEnd w:id="500"/>
      <w:r w:rsidRPr="00284CEA">
        <w:rPr>
          <w:b/>
          <w:bCs/>
        </w:rPr>
        <w:t xml:space="preserve"> </w:t>
      </w:r>
    </w:p>
    <w:p w14:paraId="660E734A" w14:textId="77777777" w:rsidR="0052539E" w:rsidRDefault="0052539E">
      <w:pPr>
        <w:rPr>
          <w:sz w:val="22"/>
        </w:rPr>
      </w:pPr>
    </w:p>
    <w:p w14:paraId="5369B8B2" w14:textId="77777777" w:rsidR="0052539E" w:rsidRDefault="0052539E">
      <w:pPr>
        <w:rPr>
          <w:sz w:val="22"/>
        </w:rPr>
      </w:pPr>
    </w:p>
    <w:p w14:paraId="19DF6433" w14:textId="77777777" w:rsidR="0052539E" w:rsidRDefault="0052539E">
      <w:pPr>
        <w:rPr>
          <w:sz w:val="22"/>
        </w:rPr>
      </w:pPr>
    </w:p>
    <w:p w14:paraId="2A13C2B5" w14:textId="77777777" w:rsidR="0052539E" w:rsidRDefault="0052539E">
      <w:pPr>
        <w:rPr>
          <w:sz w:val="22"/>
        </w:rPr>
      </w:pPr>
    </w:p>
    <w:p w14:paraId="53216CD9" w14:textId="77777777" w:rsidR="0052539E" w:rsidRDefault="0052539E">
      <w:pPr>
        <w:rPr>
          <w:sz w:val="22"/>
        </w:rPr>
        <w:sectPr w:rsidR="0052539E">
          <w:headerReference w:type="even" r:id="rId68"/>
          <w:headerReference w:type="default" r:id="rId69"/>
          <w:footnotePr>
            <w:numRestart w:val="eachPage"/>
          </w:footnotePr>
          <w:endnotePr>
            <w:numRestart w:val="eachSect"/>
          </w:endnotePr>
          <w:pgSz w:w="12240" w:h="15840" w:code="1"/>
          <w:pgMar w:top="1800" w:right="1440" w:bottom="1152" w:left="1800" w:header="720" w:footer="432" w:gutter="0"/>
          <w:cols w:space="720"/>
          <w:formProt w:val="0"/>
        </w:sectPr>
      </w:pPr>
    </w:p>
    <w:p w14:paraId="4459AB88" w14:textId="63C8E6F6" w:rsidR="0052539E" w:rsidRDefault="0052539E">
      <w:pPr>
        <w:pStyle w:val="Heading1"/>
      </w:pPr>
      <w:bookmarkStart w:id="501" w:name="_Toc521498749"/>
      <w:bookmarkStart w:id="502" w:name="_Toc44004135"/>
      <w:r>
        <w:t>Section VII</w:t>
      </w:r>
      <w:r w:rsidR="00417130">
        <w:t>I</w:t>
      </w:r>
      <w:r>
        <w:t>.  Sample Forms</w:t>
      </w:r>
      <w:bookmarkEnd w:id="501"/>
      <w:bookmarkEnd w:id="502"/>
    </w:p>
    <w:p w14:paraId="3F164D0F" w14:textId="77777777" w:rsidR="0052539E" w:rsidRDefault="0052539E">
      <w:pPr>
        <w:jc w:val="center"/>
        <w:rPr>
          <w:sz w:val="22"/>
        </w:rPr>
      </w:pPr>
    </w:p>
    <w:p w14:paraId="55970B52" w14:textId="77777777" w:rsidR="0052539E" w:rsidRPr="00CC640A" w:rsidRDefault="0052539E" w:rsidP="00CC640A">
      <w:pPr>
        <w:jc w:val="center"/>
        <w:rPr>
          <w:b/>
          <w:bCs/>
          <w:sz w:val="28"/>
          <w:szCs w:val="28"/>
        </w:rPr>
      </w:pPr>
      <w:bookmarkStart w:id="503" w:name="_Toc521498750"/>
      <w:r w:rsidRPr="00CC640A">
        <w:rPr>
          <w:b/>
          <w:bCs/>
          <w:sz w:val="28"/>
          <w:szCs w:val="28"/>
        </w:rPr>
        <w:t>Notes to the Purchaser on preparing the Sample Forms</w:t>
      </w:r>
      <w:bookmarkEnd w:id="503"/>
    </w:p>
    <w:p w14:paraId="1E9A1E96" w14:textId="77777777" w:rsidR="0052539E" w:rsidRDefault="0052539E">
      <w:pPr>
        <w:pStyle w:val="explanatorynotes"/>
        <w:spacing w:line="240" w:lineRule="auto"/>
        <w:jc w:val="left"/>
      </w:pPr>
    </w:p>
    <w:p w14:paraId="19941325" w14:textId="77777777" w:rsidR="0052539E" w:rsidRDefault="0052539E">
      <w:pPr>
        <w:pStyle w:val="explanatorynotes"/>
        <w:spacing w:line="240" w:lineRule="auto"/>
        <w:jc w:val="left"/>
      </w:pPr>
      <w:r>
        <w:tab/>
        <w:t xml:space="preserve">The Sample Forms provided in these SBD provide standard formats for a number of the key documents that the Purchaser and Bidders will exchange in the process of bidding, awarding, and implementing the Contract.  Most of the Sample Forms are to be completed and/or modified by the Purchaser to suit the particular System being procured and included in the Bidding Document before they are released to potential Bidders, or to the winning Bidder, as the case may be.  In turn, the Bidders or winning Bidder must complete other forms and submit them to the Purchaser.  Notes providing instructions for the Purchaser, the Bidders, and the winning Bidder have been provided.  To avoid confusion, the Purchaser should remove all the instructions to the Purchaser from the final version of the Bidding Document that is released to potential Bidders.  </w:t>
      </w:r>
    </w:p>
    <w:p w14:paraId="60AF4430" w14:textId="77777777" w:rsidR="0052539E" w:rsidRDefault="0052539E">
      <w:pPr>
        <w:pStyle w:val="explanatorynotes"/>
        <w:spacing w:line="240" w:lineRule="auto"/>
        <w:jc w:val="left"/>
      </w:pPr>
      <w:r>
        <w:tab/>
        <w:t>To the fullest extent possible, the typographical aides used in the previous sections of the SBD continue in this section.  General explanatory text that appears in sans serif typeface (such as this text) remains intended for the Purchaser (hence should be removed from the final version of the Bidding Document).  General instructions or explanatory text aimed at Bidders and/or the winning Bidder appear in standard roman typeface, but indicators are included showing they are aimed at Bidders.  Instructions that appear directly in the Forms, continue to be in italicized roman typeface, set off with square brackets and generally intended for the Bidders or the winning Bidder.  If an instruction is meant for the Purchaser, it is identified as such.  Purchasers are encouraged to provide as many of these Sample Forms as possible in revisable, electronic format in or with the Bidding Document.  This will expedite bid preparation, reduce the number of inadvertent mistakes made by Bidders, and, as a result, simplify the evaluation.</w:t>
      </w:r>
    </w:p>
    <w:p w14:paraId="3ED7C5CC" w14:textId="77777777" w:rsidR="0052539E" w:rsidRDefault="0052539E">
      <w:pPr>
        <w:pStyle w:val="explanatorynotes"/>
        <w:spacing w:line="240" w:lineRule="auto"/>
        <w:jc w:val="left"/>
      </w:pPr>
      <w:r>
        <w:tab/>
        <w:t xml:space="preserve">Bid Submission Form and Contract Agreement:  Except as indicated by blanks and/or instructions to fill in information, the text of the Bid Submission Form and the Contract Agreement should be left unaltered in the Bidding Document from how it appears in these SBDs. At the time of Contract award, the Purchaser has an opportunity to add the final details needed in the Contract Agreement form, by making any necessary insertions or changes to Article 1.1 (Contract Documents) and Article 3 (Effective Date) and listing only the actual Appendices that will be incorporated in the final Contract.  (These Appendices should also be completed in accordance with the instructions provided at the beginning of each Appendix.)  </w:t>
      </w:r>
    </w:p>
    <w:p w14:paraId="76CBED36" w14:textId="77777777" w:rsidR="0052539E" w:rsidRDefault="0052539E">
      <w:pPr>
        <w:pStyle w:val="explanatorynotes"/>
        <w:spacing w:line="240" w:lineRule="auto"/>
        <w:jc w:val="left"/>
      </w:pPr>
      <w:r>
        <w:tab/>
        <w:t>Since the Price Schedules will form part of the final Contract, if there have been any corrections or modifications to the winning bid resulting from price corrections, pursuant to the Instructions to Bidders, these too should be reflected in the Price Schedules at the time of Contract award and appended to the Contract Agreement in Appendix 6 (Revised Price Schedules).</w:t>
      </w:r>
    </w:p>
    <w:p w14:paraId="0858231D" w14:textId="77777777" w:rsidR="0052539E" w:rsidRDefault="0052539E">
      <w:pPr>
        <w:pStyle w:val="explanatorynotes"/>
        <w:spacing w:line="240" w:lineRule="auto"/>
        <w:jc w:val="left"/>
      </w:pPr>
      <w:r>
        <w:tab/>
        <w:t>Price Schedules:  The price breakdown given in the sample Price Schedules generally follows the usual breakdown requested for Information Technology procurement, except that further breakdowns are required (e.g., between Technologies/Goods and Services, and between Technologies and other Goods supplied domestically or from abroad) in order for the domestic preference procedure to be applied (except if the procurement falls under the 2004 Guidelines, in which case domestic preference does not apply in this SBD).  It is essential that Bidders submit their prices in the manner prescribed by the Price Schedules.  Failure to do so may result in loss of the preference, if applicable.</w:t>
      </w:r>
    </w:p>
    <w:p w14:paraId="3847B1A1" w14:textId="77777777" w:rsidR="0052539E" w:rsidRDefault="0052539E">
      <w:pPr>
        <w:pStyle w:val="explanatorynotes"/>
        <w:spacing w:line="240" w:lineRule="auto"/>
        <w:jc w:val="left"/>
      </w:pPr>
      <w:r>
        <w:tab/>
        <w:t>For the more straightforward or well specified Systems that are covered by the single-stage bidding process, the Purchaser is encouraged to fill in the precise System, Subsystem, component, and item/description details in the Price Schedules prior to issuance of the Bidding Document.  This will result in bid pricing that is more uniform, making the comparison of bid prices more efficient and reducing the number of ambiguities that require clarification.  If Bidders are left to fill in item/description details (which may be necessary for complex Systems when such details cannot be easily identified in advance by the Purchaser), the commercial evaluation becomes more difficult.  Other guidance and instructions appear in the subsection containing the schedules and in the schedules themselves.</w:t>
      </w:r>
    </w:p>
    <w:p w14:paraId="317639C4" w14:textId="77777777" w:rsidR="0052539E" w:rsidRDefault="0052539E">
      <w:pPr>
        <w:pStyle w:val="explanatorynotes"/>
        <w:spacing w:line="240" w:lineRule="auto"/>
        <w:jc w:val="left"/>
      </w:pPr>
      <w:r>
        <w:tab/>
        <w:t>Manufacturer’s Authorizations and agreements by key subcontractors:  In accordance with ITB Clauses 6.1 (b) and (c), Bidders may be required to submit, as part of their bids, Manufacturer’s Authorizations and written agreements by Subcontractors proposed for key services.  For the Manufacturer's Authorization, the format provided in the SBD should be used.  There is no particular format for Subcontractor agreements.</w:t>
      </w:r>
    </w:p>
    <w:p w14:paraId="1F92EA99" w14:textId="77777777" w:rsidR="0052539E" w:rsidRDefault="0052539E">
      <w:pPr>
        <w:pStyle w:val="explanatorynotes"/>
        <w:spacing w:line="240" w:lineRule="auto"/>
        <w:jc w:val="left"/>
      </w:pPr>
      <w:r>
        <w:tab/>
        <w:t>List of Proposed Subcontractors:  In accordance with ITB Clause 6.3, a Bidder must submit, as part of its bid, a list of major goods and/or services that the Bidder proposes to subcontract.  The list should also include the names and place of registration of the Subcontractors proposed for each item and a summary of their qualifications.</w:t>
      </w:r>
    </w:p>
    <w:p w14:paraId="623EB39D" w14:textId="77777777" w:rsidR="0052539E" w:rsidRDefault="0052539E">
      <w:pPr>
        <w:pStyle w:val="explanatorynotes"/>
        <w:spacing w:line="240" w:lineRule="auto"/>
        <w:jc w:val="left"/>
      </w:pPr>
      <w:r>
        <w:tab/>
        <w:t>List of Software and Materials:  In accordance with ITB Clause 13.1 (e) (vi) (ITB Clauses 13.1 (c) (vi) and 25.1 (e) (vi) in the two-stage SBD), a Bidder must submit, as part of its bid, a list of all the Software it will provide, assigning each item to one of the following categories: (A) System, General-Purpose, or Application Software; or (B) Standard or Custom Software.  The Bidder must also submit a list of all Custom Materials.  These should be recorded in the sample List of Software and Materials Table included in the Bidding Document.  If provided for in the Bid Data Sheet, the Purchaser may reserve the right to assign key System Software items to a particular category.</w:t>
      </w:r>
    </w:p>
    <w:p w14:paraId="1A7D8B8B" w14:textId="77777777" w:rsidR="0052539E" w:rsidRDefault="0052539E">
      <w:pPr>
        <w:pStyle w:val="explanatorynotes"/>
        <w:spacing w:line="240" w:lineRule="auto"/>
        <w:jc w:val="left"/>
      </w:pPr>
      <w:r>
        <w:tab/>
        <w:t xml:space="preserve">Bidder Qualification forms:  As required by ITB Clause 6.1. </w:t>
      </w:r>
    </w:p>
    <w:p w14:paraId="5D5F107C" w14:textId="77777777" w:rsidR="0052539E" w:rsidRDefault="0052539E">
      <w:pPr>
        <w:pStyle w:val="explanatorynotes"/>
        <w:spacing w:line="240" w:lineRule="auto"/>
        <w:jc w:val="left"/>
      </w:pPr>
      <w:r>
        <w:tab/>
        <w:t>Forms for securing the bid:  If the BDS for ITB Clause 17 (ITB Clause 29 in the two-stage SBD) requires that bids be secured, the Purchaser should include the related form(s) in the Bidding Document, as provided in this Section of the SBD.  Depending on what type of security the BDS requires, one form (Bid-Securing Declaration), two forms (Bank Guarantee and Bid Bond), or all three forms, should be included.  If the Purchaser wishes to use another form, it must obtain the World Bank’s prior no-objection.  Some of the variable fields (such as the duration of sanctions in case of the Bid-Securing Declaration) need to be pre-filled by the Purchaser.</w:t>
      </w:r>
    </w:p>
    <w:p w14:paraId="23085FB5" w14:textId="77777777" w:rsidR="0052539E" w:rsidRDefault="0052539E">
      <w:pPr>
        <w:pStyle w:val="explanatorynotes"/>
        <w:spacing w:line="240" w:lineRule="auto"/>
        <w:jc w:val="left"/>
      </w:pPr>
      <w:r>
        <w:tab/>
        <w:t>Performance Security:  Pursuant to GCC Clause 13.3, the successful Bidder is required to provide the Performance Security within twenty-eight (28) days of notification of Contract award.</w:t>
      </w:r>
    </w:p>
    <w:p w14:paraId="134C637F" w14:textId="77777777" w:rsidR="0052539E" w:rsidRDefault="0052539E">
      <w:pPr>
        <w:pStyle w:val="explanatorynotes"/>
        <w:spacing w:line="240" w:lineRule="auto"/>
        <w:jc w:val="left"/>
      </w:pPr>
      <w:r>
        <w:tab/>
        <w:t>Advance Payment Security:  Pursuant to GCC Clause 13.2, the successful Bidder is required to provide a bank guarantee securing the Advance Payment, if the SCC related to GCC Clause 12.1 provides for an Advance Payment.</w:t>
      </w:r>
    </w:p>
    <w:p w14:paraId="7491B036" w14:textId="77777777" w:rsidR="0052539E" w:rsidRDefault="0052539E">
      <w:pPr>
        <w:pStyle w:val="explanatorynotes"/>
        <w:spacing w:line="240" w:lineRule="auto"/>
        <w:jc w:val="left"/>
      </w:pPr>
      <w:r>
        <w:tab/>
        <w:t>Installation and Operational Acceptance Certificates:  Recommended formats for these certificates are included in these SBD.  Unless the Purchaser has good reason to require procedures that differ from those recommended, or to require different wording in the certificates, the procedures and forms shall be included unchanged.  If the Purchaser wishes to amend the recommended procedures and/or certificates, it may propose alternatives for the approval of the World Bank before release of the Bidding Document to potential Bidders.</w:t>
      </w:r>
    </w:p>
    <w:p w14:paraId="142206D9" w14:textId="77777777" w:rsidR="0052539E" w:rsidRDefault="0052539E">
      <w:pPr>
        <w:pStyle w:val="explanatorynotes"/>
        <w:spacing w:line="240" w:lineRule="auto"/>
        <w:jc w:val="left"/>
      </w:pPr>
      <w:r>
        <w:tab/>
        <w:t>Change Order Procedures and Forms:  Similar to the Installation and Operational Acceptance Certificates, the Change Estimate Proposal, Estimate Acceptance, Change Proposal, Change Order, and related Forms should be included in the Bidding Document unaltered.  If the Purchaser wishes to amend the recommended procedures and/or certificates, it may propose alternatives for the approval of the World Bank before release of the Bidding Document.</w:t>
      </w:r>
    </w:p>
    <w:p w14:paraId="786D76CA" w14:textId="77777777" w:rsidR="0052539E" w:rsidRPr="00CC640A" w:rsidRDefault="0052539E" w:rsidP="00CC640A">
      <w:pPr>
        <w:jc w:val="center"/>
        <w:rPr>
          <w:b/>
          <w:bCs/>
          <w:sz w:val="28"/>
          <w:szCs w:val="28"/>
        </w:rPr>
      </w:pPr>
      <w:r>
        <w:rPr>
          <w:sz w:val="22"/>
        </w:rPr>
        <w:br w:type="page"/>
      </w:r>
      <w:bookmarkStart w:id="504" w:name="_Toc521498751"/>
      <w:r w:rsidRPr="00CC640A">
        <w:rPr>
          <w:b/>
          <w:bCs/>
          <w:sz w:val="28"/>
          <w:szCs w:val="28"/>
        </w:rPr>
        <w:t>Notes to Bidders on working with the Sample Forms</w:t>
      </w:r>
      <w:bookmarkEnd w:id="504"/>
    </w:p>
    <w:p w14:paraId="1A7319EC" w14:textId="77777777" w:rsidR="0052539E" w:rsidRDefault="0052539E">
      <w:r>
        <w:tab/>
        <w:t>The Purchaser has prepared the forms in this section of the Bidding Documents to suit the specific requirements of the System being procured.  They are derived from the forms contained in the World Bank’s Standard Bidding Documents for the Supply and Installation of Information Systems.  In its bid, the Bidder must use these forms (or forms that present in the same sequence substantially the same information).  Bidders should not introduce changes without the Purchaser’s prior written consent (which may also require the clearance of the World Bank).  If the Bidder has a question regarding the meaning or appropriateness of the contents or format of the forms and/or the instructions contained in them, these questions should be brought to the Purchaser’s attention as soon as possible during the bid clarification process, either at the pre-bid meeting or by addressing them to the Purchaser in writing pursuant to ITB Clause 10.</w:t>
      </w:r>
    </w:p>
    <w:p w14:paraId="4CB633FF" w14:textId="77777777" w:rsidR="0052539E" w:rsidRDefault="0052539E">
      <w:r>
        <w:tab/>
        <w:t>The Purchaser has tried to provide explanatory text and instructions to help the Bidder prepare the forms accurately and completely.  The instructions that appear directly on the forms themselves are indicated by use of typographical aides such as italicized text within square brackets as is shown in the following example taken from the Bid Submission Form:</w:t>
      </w:r>
    </w:p>
    <w:p w14:paraId="04F59F7F" w14:textId="77777777" w:rsidR="0052539E" w:rsidRDefault="0052539E">
      <w:pPr>
        <w:ind w:left="720"/>
      </w:pPr>
      <w:r>
        <w:t xml:space="preserve">Duly authorized to sign this bid for and on behalf of </w:t>
      </w:r>
      <w:r>
        <w:rPr>
          <w:rStyle w:val="preparersnote"/>
          <w:b w:val="0"/>
        </w:rPr>
        <w:t>[ insert:</w:t>
      </w:r>
      <w:r>
        <w:rPr>
          <w:rStyle w:val="preparersnote"/>
        </w:rPr>
        <w:t xml:space="preserve">  name of Bidder </w:t>
      </w:r>
      <w:r>
        <w:rPr>
          <w:rStyle w:val="preparersnote"/>
          <w:b w:val="0"/>
        </w:rPr>
        <w:t>]</w:t>
      </w:r>
    </w:p>
    <w:p w14:paraId="5DF48727" w14:textId="77777777" w:rsidR="0052539E" w:rsidRDefault="0052539E">
      <w:pPr>
        <w:ind w:firstLine="720"/>
      </w:pPr>
      <w:r>
        <w:t>In preparing its bid, the Bidder must ensure all such information is provided and that the typographical aides are removed.</w:t>
      </w:r>
    </w:p>
    <w:p w14:paraId="08F1CFF8" w14:textId="51F780FF" w:rsidR="0052539E" w:rsidRDefault="0052539E">
      <w:r>
        <w:tab/>
        <w:t>The sample forms provide a standard set of documents that support the procurement process as it moves forward from the stage of bidding, through Contract formation and onto Contract performance.  The first set of forms must be completed and submitted as part of the bid prior to the deadline for bid submission.  These include: (i) the Bid Submission Form; (ii) the Price Schedules; (iii) the Manufacturer’s Authorizations and key Subcontractor agreements; (iv) the List of Proposed Subcontractors; (v) the form(s) for securing the bid (if and as required); and other forms as found in sub-sections 1 through 4 of this Section VII</w:t>
      </w:r>
      <w:r w:rsidR="008D231A">
        <w:t>I</w:t>
      </w:r>
      <w:r>
        <w:t xml:space="preserve"> of the Bidding Documents.</w:t>
      </w:r>
    </w:p>
    <w:p w14:paraId="3FC406AE" w14:textId="77777777" w:rsidR="0052539E" w:rsidRDefault="0052539E" w:rsidP="0052539E">
      <w:pPr>
        <w:numPr>
          <w:ilvl w:val="0"/>
          <w:numId w:val="8"/>
        </w:numPr>
        <w:tabs>
          <w:tab w:val="clear" w:pos="360"/>
          <w:tab w:val="num" w:pos="720"/>
        </w:tabs>
        <w:ind w:left="720"/>
      </w:pPr>
      <w:r>
        <w:t>Bid Submission Form: In addition to being the place where official confirmation of the bid price, the currency breakdown, the completion date(s), and other important Contract details are expressed, the Bid Submission Form is also used by the Bidder to confirm - in case adjudication applies in this Contract - its acceptance of the Purchaser’s proposed Adjudicator, or to propose an alternative.  If the bid is being submitted on behalf of a Joint Venture, it is essential that the Bid Submission Form be signed by the partner in charge and that it be supported by the authorizations and power of attorney required pursuant to ITB Clause 6.2.  Given widespread concern about illegal use of licensed software, Bidders will be asked to certify in the Bid Submission Form that either the Software included in the bid was developed and is owned by the Bidder, or, if not, the Software is covered by valid licenses with the proprietor of the Software.</w:t>
      </w:r>
    </w:p>
    <w:p w14:paraId="5E4113C8" w14:textId="77777777" w:rsidR="0052539E" w:rsidRDefault="0052539E" w:rsidP="0052539E">
      <w:pPr>
        <w:numPr>
          <w:ilvl w:val="0"/>
          <w:numId w:val="7"/>
        </w:numPr>
        <w:tabs>
          <w:tab w:val="clear" w:pos="360"/>
          <w:tab w:val="num" w:pos="720"/>
        </w:tabs>
        <w:ind w:left="720"/>
      </w:pPr>
      <w:r>
        <w:t>Price Schedules: The prices quoted in the Price Schedules should constitute full and fair compensation for supply, installation, and achieving Operational Acceptance of the System as described in the Technical Requirements based on the Implementation Schedule, and the terms and conditions of the proposed Contract as set forth in the Bidding Documents.  Prices should be given for each line item provided in the Schedules, with costs carefully aggregated first at the Subsystem level and then for the entire System.  If the Price Schedules provide only a summary breakdown of items and components, or do not cover some items unique to the Bidder’s specific technical solution, the Bidder may extend the Schedules to capture those items or components.  If supporting price and cost tables are needed for a full understanding of the bid, they should be included.</w:t>
      </w:r>
    </w:p>
    <w:p w14:paraId="01A0BFF1" w14:textId="77777777" w:rsidR="0052539E" w:rsidRDefault="0052539E">
      <w:pPr>
        <w:ind w:left="720"/>
      </w:pPr>
      <w:r>
        <w:t>Arithmetical errors should be avoided.  If they occur, the Purchaser will correct them according to ITB Clause 26.2 (ITB Clause 38.2 in the two-stage SBD) without consulting the Bidder.  Major omissions, inconsistencies, or lack of substantiating detail can lead to rejection of a bid for commercial non-responsiveness. Presenting prices according to the breakdown prescribed in the Price Schedules is also essential for another reason.  If a bid does not separate prices in the prescribed way, and, as a result, the Purchaser cannot apply the domestic preference provision described in ITB Clause 29 (ITB Clause 41 in the two-stage SBD), if they are applicable in this bidding, the Bidder will lose the benefit of the preference. Once bids are opened, none of these problems can be rectified.  At that stage, Bidders are not permitted to change their bid prices to overcome errors or omissions.</w:t>
      </w:r>
    </w:p>
    <w:p w14:paraId="0EF043B1" w14:textId="77777777" w:rsidR="0052539E" w:rsidRDefault="0052539E" w:rsidP="0052539E">
      <w:pPr>
        <w:numPr>
          <w:ilvl w:val="0"/>
          <w:numId w:val="6"/>
        </w:numPr>
        <w:tabs>
          <w:tab w:val="clear" w:pos="360"/>
          <w:tab w:val="num" w:pos="720"/>
        </w:tabs>
        <w:ind w:left="720"/>
      </w:pPr>
      <w:r>
        <w:t>Manufacturer’s Authorizations and written agreements by key Subcontractors: In accordance with ITB Clauses 6.1 (b) and (c), a Bidder may be required to submit, as part of its bid, Manufacturer’s Authorizations in the format provided in the Bidding Documents, and agreements by Subcontractors proposed for key services, for all items specified in the Bid Data Sheet.  There is no particular format (or sample form) for Subcontractor agreements.</w:t>
      </w:r>
    </w:p>
    <w:p w14:paraId="32618730" w14:textId="77777777" w:rsidR="0052539E" w:rsidRDefault="0052539E" w:rsidP="0052539E">
      <w:pPr>
        <w:numPr>
          <w:ilvl w:val="0"/>
          <w:numId w:val="5"/>
        </w:numPr>
        <w:tabs>
          <w:tab w:val="clear" w:pos="360"/>
          <w:tab w:val="num" w:pos="720"/>
        </w:tabs>
        <w:ind w:left="720"/>
      </w:pPr>
      <w:r>
        <w:t>List of Proposed Subcontractors: In accordance with ITB Clause 6.3, a Bidder must submit, as part of its bid, a list of proposed subcontracts for major items of  Technologies, Goods, and/or Services.  The list should also include the names and places of registration of the Subcontractors proposed for each item and a summary of their qualifications.</w:t>
      </w:r>
    </w:p>
    <w:p w14:paraId="628C1005" w14:textId="77777777" w:rsidR="0052539E" w:rsidRDefault="0052539E" w:rsidP="0052539E">
      <w:pPr>
        <w:numPr>
          <w:ilvl w:val="0"/>
          <w:numId w:val="4"/>
        </w:numPr>
        <w:tabs>
          <w:tab w:val="clear" w:pos="360"/>
          <w:tab w:val="num" w:pos="720"/>
        </w:tabs>
        <w:ind w:left="720"/>
      </w:pPr>
      <w:r>
        <w:t>List of Software and Materials: In accordance with ITB Clause 13.1 (e) (vi) (ITB Clauses 13.1 (c) (vi) and 25.1 (e) (vi) in the two-stage SBD), Bidders must submit, as part of their bids, lists of all the Software included in the bid assigned to one of the following categories: (A) System, General-Purpose, or Application Software; or (B) Standard or Custom Software.  Bidders must also submit a list of all Custom Materials.  If provided for in the Bid Data Sheet, the Purchaser may reserve the right to reassign certain key Software to a different category.</w:t>
      </w:r>
    </w:p>
    <w:p w14:paraId="324F6E44" w14:textId="77777777" w:rsidR="0052539E" w:rsidRDefault="0052539E" w:rsidP="0052539E">
      <w:pPr>
        <w:numPr>
          <w:ilvl w:val="0"/>
          <w:numId w:val="4"/>
        </w:numPr>
        <w:tabs>
          <w:tab w:val="clear" w:pos="360"/>
          <w:tab w:val="num" w:pos="720"/>
        </w:tabs>
        <w:ind w:left="720"/>
      </w:pPr>
      <w:r>
        <w:t xml:space="preserve">Qualification information forms:  In accordance with ITB Clause 6, the Purchaser will determine whether the Bidder is qualified to undertake the Contract.  This entails financial, technical as well as performance history criteria which are </w:t>
      </w:r>
      <w:r w:rsidR="00093C7C" w:rsidRPr="00093C7C">
        <w:rPr>
          <w:b/>
        </w:rPr>
        <w:t>specified in the BDS</w:t>
      </w:r>
      <w:r>
        <w:t xml:space="preserve"> for ITB Clause 6.  The Bidder must provide the necessary information for the Purchaser to make this assessment through the forms in this sub-section.  The forms contain additional detailed instructions which the Bidder must follow.</w:t>
      </w:r>
    </w:p>
    <w:p w14:paraId="2C45EBCA" w14:textId="77777777" w:rsidR="0052539E" w:rsidRDefault="0052539E" w:rsidP="0052539E">
      <w:pPr>
        <w:numPr>
          <w:ilvl w:val="0"/>
          <w:numId w:val="3"/>
        </w:numPr>
        <w:tabs>
          <w:tab w:val="clear" w:pos="360"/>
          <w:tab w:val="num" w:pos="720"/>
        </w:tabs>
        <w:ind w:left="720"/>
      </w:pPr>
      <w:r>
        <w:t>Securing the bid:  If the BDS for ITB Clause 17 (ITB Clause 29 in the two-stage SBD) requires that bids be secured, the Bidder shall do so in accordance with the type and details specified in the same ITB/BDS Clause, either using the form(s) included in these Sample Forms or using another form acceptable to the Purchaser.  If a Bidder wishes to use an alternative form, it should ensure that the revised format provides substantially the same protection as the standard format; failing that, the Bidder runs the risk of rejection for commercial non-responsiveness.</w:t>
      </w:r>
    </w:p>
    <w:p w14:paraId="117369FF" w14:textId="77777777" w:rsidR="0052539E" w:rsidRDefault="0052539E">
      <w:pPr>
        <w:ind w:firstLine="720"/>
      </w:pPr>
      <w:r>
        <w:t>Bidders need not provide the Performance Security and Advance Payment Security with their bids.  Only the Bidder selected for award by the Purchaser will be required to provide these securities.</w:t>
      </w:r>
    </w:p>
    <w:p w14:paraId="13B6054D" w14:textId="77777777" w:rsidR="0052539E" w:rsidRDefault="0052539E">
      <w:r>
        <w:tab/>
        <w:t>The following forms are to be completed and submitted by the successful Bidder following notification of award: (i) Contract Agreement, with all Appendices; (ii) Performance Security; and (iii) Advance Payment Security.</w:t>
      </w:r>
    </w:p>
    <w:p w14:paraId="48F60E26" w14:textId="77777777" w:rsidR="0052539E" w:rsidRDefault="0052539E" w:rsidP="0052539E">
      <w:pPr>
        <w:numPr>
          <w:ilvl w:val="0"/>
          <w:numId w:val="9"/>
        </w:numPr>
        <w:tabs>
          <w:tab w:val="clear" w:pos="360"/>
          <w:tab w:val="num" w:pos="720"/>
        </w:tabs>
        <w:ind w:left="720"/>
      </w:pPr>
      <w:r>
        <w:t>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14:paraId="2289A3F8" w14:textId="77777777" w:rsidR="0052539E" w:rsidRDefault="0052539E" w:rsidP="0052539E">
      <w:pPr>
        <w:numPr>
          <w:ilvl w:val="0"/>
          <w:numId w:val="10"/>
        </w:numPr>
        <w:tabs>
          <w:tab w:val="clear" w:pos="360"/>
          <w:tab w:val="num" w:pos="720"/>
        </w:tabs>
        <w:ind w:left="720"/>
      </w:pPr>
      <w:r>
        <w:t>Performance Security:  Pursuant to GCC Clause 13.3, the successful Bidder is required to provide the Performance Security in the form contained in this section of these Bidding Documents and in the amount specified in accordance with the SCC.</w:t>
      </w:r>
    </w:p>
    <w:p w14:paraId="1564249B" w14:textId="77777777" w:rsidR="0052539E" w:rsidRDefault="0052539E" w:rsidP="0052539E">
      <w:pPr>
        <w:numPr>
          <w:ilvl w:val="0"/>
          <w:numId w:val="11"/>
        </w:numPr>
        <w:tabs>
          <w:tab w:val="clear" w:pos="360"/>
          <w:tab w:val="num" w:pos="720"/>
        </w:tabs>
        <w:ind w:left="720"/>
      </w:pPr>
      <w:r>
        <w:t>Advance Payment Security:  Pursuant to GCC Clause 13.2, the successful Bidder is required to provide a bank guarantee for the full amount of the Advance Payment - if an Advance Payment is specified in the SCC for GCC 12.1 - in the form contained in this section of these Bidding Documents or another form acceptable to the Purchaser.  If a Bidder wishes to propose a different Advance Payment Security form, it should submit a copy to the Purchaser promptly for review and confirmation of acceptability before the bid submission deadline.</w:t>
      </w:r>
    </w:p>
    <w:p w14:paraId="3DDD1B09" w14:textId="77777777" w:rsidR="0052539E" w:rsidRDefault="0052539E">
      <w:r>
        <w:tab/>
        <w:t>The Purchaser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Bidding Documents for the information of Bidders.</w:t>
      </w:r>
    </w:p>
    <w:p w14:paraId="6663021B" w14:textId="77777777" w:rsidR="0052539E" w:rsidRDefault="0052539E">
      <w:pPr>
        <w:rPr>
          <w:sz w:val="22"/>
        </w:rPr>
      </w:pPr>
    </w:p>
    <w:p w14:paraId="7F54BDD7" w14:textId="77777777" w:rsidR="0052539E" w:rsidRDefault="0052539E">
      <w:pPr>
        <w:jc w:val="center"/>
        <w:rPr>
          <w:sz w:val="22"/>
        </w:rPr>
      </w:pPr>
      <w:r>
        <w:rPr>
          <w:sz w:val="22"/>
        </w:rPr>
        <w:br w:type="page"/>
      </w:r>
    </w:p>
    <w:p w14:paraId="7103E0DB" w14:textId="77777777" w:rsidR="0052539E" w:rsidRPr="00CC640A" w:rsidRDefault="0052539E" w:rsidP="00CC640A">
      <w:pPr>
        <w:jc w:val="center"/>
        <w:rPr>
          <w:b/>
          <w:bCs/>
          <w:sz w:val="28"/>
          <w:szCs w:val="28"/>
        </w:rPr>
      </w:pPr>
      <w:bookmarkStart w:id="505" w:name="_Toc521498752"/>
      <w:r w:rsidRPr="00CC640A">
        <w:rPr>
          <w:b/>
          <w:bCs/>
          <w:sz w:val="28"/>
          <w:szCs w:val="28"/>
        </w:rPr>
        <w:t>Table of Sample Forms</w:t>
      </w:r>
      <w:bookmarkEnd w:id="505"/>
    </w:p>
    <w:p w14:paraId="2AC64EB9" w14:textId="7B80EAA7" w:rsidR="005C3117" w:rsidRDefault="007751C3">
      <w:pPr>
        <w:pStyle w:val="TOC1"/>
        <w:rPr>
          <w:rFonts w:asciiTheme="minorHAnsi" w:eastAsiaTheme="minorEastAsia" w:hAnsiTheme="minorHAnsi" w:cstheme="minorBidi"/>
          <w:b w:val="0"/>
          <w:noProof/>
          <w:sz w:val="22"/>
          <w:szCs w:val="22"/>
        </w:rPr>
      </w:pPr>
      <w:r>
        <w:fldChar w:fldCharType="begin"/>
      </w:r>
      <w:r>
        <w:instrText xml:space="preserve"> TOC \h \z \t "Head 8.1,1,Head 8.2,2" </w:instrText>
      </w:r>
      <w:r>
        <w:fldChar w:fldCharType="separate"/>
      </w:r>
      <w:hyperlink w:anchor="_Toc75947136" w:history="1">
        <w:r w:rsidR="005C3117" w:rsidRPr="00111860">
          <w:rPr>
            <w:rStyle w:val="Hyperlink"/>
            <w:noProof/>
          </w:rPr>
          <w:t>1.  Bid Submission Form (Single-Stage Bidding)</w:t>
        </w:r>
        <w:r w:rsidR="005C3117">
          <w:rPr>
            <w:noProof/>
            <w:webHidden/>
          </w:rPr>
          <w:tab/>
        </w:r>
        <w:r w:rsidR="005C3117">
          <w:rPr>
            <w:noProof/>
            <w:webHidden/>
          </w:rPr>
          <w:fldChar w:fldCharType="begin"/>
        </w:r>
        <w:r w:rsidR="005C3117">
          <w:rPr>
            <w:noProof/>
            <w:webHidden/>
          </w:rPr>
          <w:instrText xml:space="preserve"> PAGEREF _Toc75947136 \h </w:instrText>
        </w:r>
        <w:r w:rsidR="005C3117">
          <w:rPr>
            <w:noProof/>
            <w:webHidden/>
          </w:rPr>
        </w:r>
        <w:r w:rsidR="005C3117">
          <w:rPr>
            <w:noProof/>
            <w:webHidden/>
          </w:rPr>
          <w:fldChar w:fldCharType="separate"/>
        </w:r>
        <w:r w:rsidR="005C3117">
          <w:rPr>
            <w:noProof/>
            <w:webHidden/>
          </w:rPr>
          <w:t>223</w:t>
        </w:r>
        <w:r w:rsidR="005C3117">
          <w:rPr>
            <w:noProof/>
            <w:webHidden/>
          </w:rPr>
          <w:fldChar w:fldCharType="end"/>
        </w:r>
      </w:hyperlink>
    </w:p>
    <w:p w14:paraId="14C6E321" w14:textId="3A7974BE" w:rsidR="005C3117" w:rsidRDefault="005C3117">
      <w:pPr>
        <w:pStyle w:val="TOC2"/>
        <w:rPr>
          <w:rFonts w:asciiTheme="minorHAnsi" w:eastAsiaTheme="minorEastAsia" w:hAnsiTheme="minorHAnsi" w:cstheme="minorBidi"/>
          <w:sz w:val="22"/>
          <w:szCs w:val="22"/>
        </w:rPr>
      </w:pPr>
      <w:hyperlink w:anchor="_Toc75947137" w:history="1">
        <w:r w:rsidRPr="00111860">
          <w:rPr>
            <w:rStyle w:val="Hyperlink"/>
          </w:rPr>
          <w:t>Sexual Exploitation and Abuse (SEA) and/or Sexual Harassment Performance Declaration</w:t>
        </w:r>
        <w:r>
          <w:rPr>
            <w:webHidden/>
          </w:rPr>
          <w:tab/>
        </w:r>
        <w:r>
          <w:rPr>
            <w:webHidden/>
          </w:rPr>
          <w:fldChar w:fldCharType="begin"/>
        </w:r>
        <w:r>
          <w:rPr>
            <w:webHidden/>
          </w:rPr>
          <w:instrText xml:space="preserve"> PAGEREF _Toc75947137 \h </w:instrText>
        </w:r>
        <w:r>
          <w:rPr>
            <w:webHidden/>
          </w:rPr>
        </w:r>
        <w:r>
          <w:rPr>
            <w:webHidden/>
          </w:rPr>
          <w:fldChar w:fldCharType="separate"/>
        </w:r>
        <w:r>
          <w:rPr>
            <w:webHidden/>
          </w:rPr>
          <w:t>227</w:t>
        </w:r>
        <w:r>
          <w:rPr>
            <w:webHidden/>
          </w:rPr>
          <w:fldChar w:fldCharType="end"/>
        </w:r>
      </w:hyperlink>
    </w:p>
    <w:p w14:paraId="2D042D40" w14:textId="03728C6D" w:rsidR="005C3117" w:rsidRDefault="005C3117">
      <w:pPr>
        <w:pStyle w:val="TOC2"/>
        <w:rPr>
          <w:rFonts w:asciiTheme="minorHAnsi" w:eastAsiaTheme="minorEastAsia" w:hAnsiTheme="minorHAnsi" w:cstheme="minorBidi"/>
          <w:sz w:val="22"/>
          <w:szCs w:val="22"/>
        </w:rPr>
      </w:pPr>
      <w:hyperlink w:anchor="_Toc75947138" w:history="1">
        <w:r w:rsidRPr="00111860">
          <w:rPr>
            <w:rStyle w:val="Hyperlink"/>
          </w:rPr>
          <w:t>Code of Conduct for Supplier’s Personnel Form</w:t>
        </w:r>
        <w:r>
          <w:rPr>
            <w:webHidden/>
          </w:rPr>
          <w:tab/>
        </w:r>
        <w:r>
          <w:rPr>
            <w:webHidden/>
          </w:rPr>
          <w:fldChar w:fldCharType="begin"/>
        </w:r>
        <w:r>
          <w:rPr>
            <w:webHidden/>
          </w:rPr>
          <w:instrText xml:space="preserve"> PAGEREF _Toc75947138 \h </w:instrText>
        </w:r>
        <w:r>
          <w:rPr>
            <w:webHidden/>
          </w:rPr>
        </w:r>
        <w:r>
          <w:rPr>
            <w:webHidden/>
          </w:rPr>
          <w:fldChar w:fldCharType="separate"/>
        </w:r>
        <w:r>
          <w:rPr>
            <w:webHidden/>
          </w:rPr>
          <w:t>228</w:t>
        </w:r>
        <w:r>
          <w:rPr>
            <w:webHidden/>
          </w:rPr>
          <w:fldChar w:fldCharType="end"/>
        </w:r>
      </w:hyperlink>
    </w:p>
    <w:p w14:paraId="1448B5F0" w14:textId="48360FE6" w:rsidR="005C3117" w:rsidRDefault="005C3117">
      <w:pPr>
        <w:pStyle w:val="TOC1"/>
        <w:rPr>
          <w:rFonts w:asciiTheme="minorHAnsi" w:eastAsiaTheme="minorEastAsia" w:hAnsiTheme="minorHAnsi" w:cstheme="minorBidi"/>
          <w:b w:val="0"/>
          <w:noProof/>
          <w:sz w:val="22"/>
          <w:szCs w:val="22"/>
        </w:rPr>
      </w:pPr>
      <w:hyperlink w:anchor="_Toc75947139" w:history="1">
        <w:r w:rsidRPr="00111860">
          <w:rPr>
            <w:rStyle w:val="Hyperlink"/>
            <w:noProof/>
          </w:rPr>
          <w:t>2.  Price Schedule Forms</w:t>
        </w:r>
        <w:r>
          <w:rPr>
            <w:noProof/>
            <w:webHidden/>
          </w:rPr>
          <w:tab/>
        </w:r>
        <w:r>
          <w:rPr>
            <w:noProof/>
            <w:webHidden/>
          </w:rPr>
          <w:fldChar w:fldCharType="begin"/>
        </w:r>
        <w:r>
          <w:rPr>
            <w:noProof/>
            <w:webHidden/>
          </w:rPr>
          <w:instrText xml:space="preserve"> PAGEREF _Toc75947139 \h </w:instrText>
        </w:r>
        <w:r>
          <w:rPr>
            <w:noProof/>
            <w:webHidden/>
          </w:rPr>
        </w:r>
        <w:r>
          <w:rPr>
            <w:noProof/>
            <w:webHidden/>
          </w:rPr>
          <w:fldChar w:fldCharType="separate"/>
        </w:r>
        <w:r>
          <w:rPr>
            <w:noProof/>
            <w:webHidden/>
          </w:rPr>
          <w:t>233</w:t>
        </w:r>
        <w:r>
          <w:rPr>
            <w:noProof/>
            <w:webHidden/>
          </w:rPr>
          <w:fldChar w:fldCharType="end"/>
        </w:r>
      </w:hyperlink>
    </w:p>
    <w:p w14:paraId="447868D1" w14:textId="0FA716CF" w:rsidR="005C3117" w:rsidRDefault="005C3117">
      <w:pPr>
        <w:pStyle w:val="TOC2"/>
        <w:rPr>
          <w:rFonts w:asciiTheme="minorHAnsi" w:eastAsiaTheme="minorEastAsia" w:hAnsiTheme="minorHAnsi" w:cstheme="minorBidi"/>
          <w:sz w:val="22"/>
          <w:szCs w:val="22"/>
        </w:rPr>
      </w:pPr>
      <w:hyperlink w:anchor="_Toc75947140" w:history="1">
        <w:r w:rsidRPr="00111860">
          <w:rPr>
            <w:rStyle w:val="Hyperlink"/>
          </w:rPr>
          <w:t>2.1</w:t>
        </w:r>
        <w:r>
          <w:rPr>
            <w:rFonts w:asciiTheme="minorHAnsi" w:eastAsiaTheme="minorEastAsia" w:hAnsiTheme="minorHAnsi" w:cstheme="minorBidi"/>
            <w:sz w:val="22"/>
            <w:szCs w:val="22"/>
          </w:rPr>
          <w:tab/>
        </w:r>
        <w:r w:rsidRPr="00111860">
          <w:rPr>
            <w:rStyle w:val="Hyperlink"/>
          </w:rPr>
          <w:t>Preamble</w:t>
        </w:r>
        <w:r>
          <w:rPr>
            <w:webHidden/>
          </w:rPr>
          <w:tab/>
        </w:r>
        <w:r>
          <w:rPr>
            <w:webHidden/>
          </w:rPr>
          <w:fldChar w:fldCharType="begin"/>
        </w:r>
        <w:r>
          <w:rPr>
            <w:webHidden/>
          </w:rPr>
          <w:instrText xml:space="preserve"> PAGEREF _Toc75947140 \h </w:instrText>
        </w:r>
        <w:r>
          <w:rPr>
            <w:webHidden/>
          </w:rPr>
        </w:r>
        <w:r>
          <w:rPr>
            <w:webHidden/>
          </w:rPr>
          <w:fldChar w:fldCharType="separate"/>
        </w:r>
        <w:r>
          <w:rPr>
            <w:webHidden/>
          </w:rPr>
          <w:t>234</w:t>
        </w:r>
        <w:r>
          <w:rPr>
            <w:webHidden/>
          </w:rPr>
          <w:fldChar w:fldCharType="end"/>
        </w:r>
      </w:hyperlink>
    </w:p>
    <w:p w14:paraId="5A59EF58" w14:textId="684362AE" w:rsidR="005C3117" w:rsidRDefault="005C3117">
      <w:pPr>
        <w:pStyle w:val="TOC2"/>
        <w:rPr>
          <w:rFonts w:asciiTheme="minorHAnsi" w:eastAsiaTheme="minorEastAsia" w:hAnsiTheme="minorHAnsi" w:cstheme="minorBidi"/>
          <w:sz w:val="22"/>
          <w:szCs w:val="22"/>
        </w:rPr>
      </w:pPr>
      <w:hyperlink w:anchor="_Toc75947141" w:history="1">
        <w:r w:rsidRPr="00111860">
          <w:rPr>
            <w:rStyle w:val="Hyperlink"/>
          </w:rPr>
          <w:t>2.2</w:t>
        </w:r>
        <w:r>
          <w:rPr>
            <w:rFonts w:asciiTheme="minorHAnsi" w:eastAsiaTheme="minorEastAsia" w:hAnsiTheme="minorHAnsi" w:cstheme="minorBidi"/>
            <w:sz w:val="22"/>
            <w:szCs w:val="22"/>
          </w:rPr>
          <w:tab/>
        </w:r>
        <w:r w:rsidRPr="00111860">
          <w:rPr>
            <w:rStyle w:val="Hyperlink"/>
          </w:rPr>
          <w:t>Grand Summary Cost Table</w:t>
        </w:r>
        <w:r>
          <w:rPr>
            <w:webHidden/>
          </w:rPr>
          <w:tab/>
        </w:r>
        <w:r>
          <w:rPr>
            <w:webHidden/>
          </w:rPr>
          <w:fldChar w:fldCharType="begin"/>
        </w:r>
        <w:r>
          <w:rPr>
            <w:webHidden/>
          </w:rPr>
          <w:instrText xml:space="preserve"> PAGEREF _Toc75947141 \h </w:instrText>
        </w:r>
        <w:r>
          <w:rPr>
            <w:webHidden/>
          </w:rPr>
        </w:r>
        <w:r>
          <w:rPr>
            <w:webHidden/>
          </w:rPr>
          <w:fldChar w:fldCharType="separate"/>
        </w:r>
        <w:r>
          <w:rPr>
            <w:webHidden/>
          </w:rPr>
          <w:t>236</w:t>
        </w:r>
        <w:r>
          <w:rPr>
            <w:webHidden/>
          </w:rPr>
          <w:fldChar w:fldCharType="end"/>
        </w:r>
      </w:hyperlink>
    </w:p>
    <w:p w14:paraId="473FDF81" w14:textId="056DD0B9" w:rsidR="005C3117" w:rsidRDefault="005C3117">
      <w:pPr>
        <w:pStyle w:val="TOC2"/>
        <w:rPr>
          <w:rFonts w:asciiTheme="minorHAnsi" w:eastAsiaTheme="minorEastAsia" w:hAnsiTheme="minorHAnsi" w:cstheme="minorBidi"/>
          <w:sz w:val="22"/>
          <w:szCs w:val="22"/>
        </w:rPr>
      </w:pPr>
      <w:hyperlink w:anchor="_Toc75947142" w:history="1">
        <w:r w:rsidRPr="00111860">
          <w:rPr>
            <w:rStyle w:val="Hyperlink"/>
          </w:rPr>
          <w:t>2.3</w:t>
        </w:r>
        <w:r>
          <w:rPr>
            <w:rFonts w:asciiTheme="minorHAnsi" w:eastAsiaTheme="minorEastAsia" w:hAnsiTheme="minorHAnsi" w:cstheme="minorBidi"/>
            <w:sz w:val="22"/>
            <w:szCs w:val="22"/>
          </w:rPr>
          <w:tab/>
        </w:r>
        <w:r w:rsidRPr="00111860">
          <w:rPr>
            <w:rStyle w:val="Hyperlink"/>
          </w:rPr>
          <w:t>Supply and Installation Cost Summary Table</w:t>
        </w:r>
        <w:r>
          <w:rPr>
            <w:webHidden/>
          </w:rPr>
          <w:tab/>
        </w:r>
        <w:r>
          <w:rPr>
            <w:webHidden/>
          </w:rPr>
          <w:fldChar w:fldCharType="begin"/>
        </w:r>
        <w:r>
          <w:rPr>
            <w:webHidden/>
          </w:rPr>
          <w:instrText xml:space="preserve"> PAGEREF _Toc75947142 \h </w:instrText>
        </w:r>
        <w:r>
          <w:rPr>
            <w:webHidden/>
          </w:rPr>
        </w:r>
        <w:r>
          <w:rPr>
            <w:webHidden/>
          </w:rPr>
          <w:fldChar w:fldCharType="separate"/>
        </w:r>
        <w:r>
          <w:rPr>
            <w:webHidden/>
          </w:rPr>
          <w:t>237</w:t>
        </w:r>
        <w:r>
          <w:rPr>
            <w:webHidden/>
          </w:rPr>
          <w:fldChar w:fldCharType="end"/>
        </w:r>
      </w:hyperlink>
    </w:p>
    <w:p w14:paraId="786E3E36" w14:textId="448602D9" w:rsidR="005C3117" w:rsidRDefault="005C3117">
      <w:pPr>
        <w:pStyle w:val="TOC2"/>
        <w:rPr>
          <w:rFonts w:asciiTheme="minorHAnsi" w:eastAsiaTheme="minorEastAsia" w:hAnsiTheme="minorHAnsi" w:cstheme="minorBidi"/>
          <w:sz w:val="22"/>
          <w:szCs w:val="22"/>
        </w:rPr>
      </w:pPr>
      <w:hyperlink w:anchor="_Toc75947143" w:history="1">
        <w:r w:rsidRPr="00111860">
          <w:rPr>
            <w:rStyle w:val="Hyperlink"/>
          </w:rPr>
          <w:t>2.4</w:t>
        </w:r>
        <w:r>
          <w:rPr>
            <w:rFonts w:asciiTheme="minorHAnsi" w:eastAsiaTheme="minorEastAsia" w:hAnsiTheme="minorHAnsi" w:cstheme="minorBidi"/>
            <w:sz w:val="22"/>
            <w:szCs w:val="22"/>
          </w:rPr>
          <w:tab/>
        </w:r>
        <w:r w:rsidRPr="00111860">
          <w:rPr>
            <w:rStyle w:val="Hyperlink"/>
          </w:rPr>
          <w:t>Recurrent Cost Summary Table</w:t>
        </w:r>
        <w:r>
          <w:rPr>
            <w:webHidden/>
          </w:rPr>
          <w:tab/>
        </w:r>
        <w:r>
          <w:rPr>
            <w:webHidden/>
          </w:rPr>
          <w:fldChar w:fldCharType="begin"/>
        </w:r>
        <w:r>
          <w:rPr>
            <w:webHidden/>
          </w:rPr>
          <w:instrText xml:space="preserve"> PAGEREF _Toc75947143 \h </w:instrText>
        </w:r>
        <w:r>
          <w:rPr>
            <w:webHidden/>
          </w:rPr>
        </w:r>
        <w:r>
          <w:rPr>
            <w:webHidden/>
          </w:rPr>
          <w:fldChar w:fldCharType="separate"/>
        </w:r>
        <w:r>
          <w:rPr>
            <w:webHidden/>
          </w:rPr>
          <w:t>240</w:t>
        </w:r>
        <w:r>
          <w:rPr>
            <w:webHidden/>
          </w:rPr>
          <w:fldChar w:fldCharType="end"/>
        </w:r>
      </w:hyperlink>
    </w:p>
    <w:p w14:paraId="3855A277" w14:textId="58EE87E9" w:rsidR="005C3117" w:rsidRDefault="005C3117">
      <w:pPr>
        <w:pStyle w:val="TOC2"/>
        <w:rPr>
          <w:rFonts w:asciiTheme="minorHAnsi" w:eastAsiaTheme="minorEastAsia" w:hAnsiTheme="minorHAnsi" w:cstheme="minorBidi"/>
          <w:sz w:val="22"/>
          <w:szCs w:val="22"/>
        </w:rPr>
      </w:pPr>
      <w:hyperlink w:anchor="_Toc75947144" w:history="1">
        <w:r w:rsidRPr="00111860">
          <w:rPr>
            <w:rStyle w:val="Hyperlink"/>
          </w:rPr>
          <w:t>2.5</w:t>
        </w:r>
        <w:r>
          <w:rPr>
            <w:rFonts w:asciiTheme="minorHAnsi" w:eastAsiaTheme="minorEastAsia" w:hAnsiTheme="minorHAnsi" w:cstheme="minorBidi"/>
            <w:sz w:val="22"/>
            <w:szCs w:val="22"/>
          </w:rPr>
          <w:tab/>
        </w:r>
        <w:r w:rsidRPr="00111860">
          <w:rPr>
            <w:rStyle w:val="Hyperlink"/>
          </w:rPr>
          <w:t>Supply and Installation Cost Sub-Table</w:t>
        </w:r>
        <w:r w:rsidRPr="00111860">
          <w:rPr>
            <w:rStyle w:val="Hyperlink"/>
            <w:bCs/>
            <w:i/>
            <w:iCs/>
          </w:rPr>
          <w:t xml:space="preserve"> [ insert:  identifying number]</w:t>
        </w:r>
        <w:r>
          <w:rPr>
            <w:webHidden/>
          </w:rPr>
          <w:tab/>
        </w:r>
        <w:r>
          <w:rPr>
            <w:webHidden/>
          </w:rPr>
          <w:fldChar w:fldCharType="begin"/>
        </w:r>
        <w:r>
          <w:rPr>
            <w:webHidden/>
          </w:rPr>
          <w:instrText xml:space="preserve"> PAGEREF _Toc75947144 \h </w:instrText>
        </w:r>
        <w:r>
          <w:rPr>
            <w:webHidden/>
          </w:rPr>
        </w:r>
        <w:r>
          <w:rPr>
            <w:webHidden/>
          </w:rPr>
          <w:fldChar w:fldCharType="separate"/>
        </w:r>
        <w:r>
          <w:rPr>
            <w:webHidden/>
          </w:rPr>
          <w:t>241</w:t>
        </w:r>
        <w:r>
          <w:rPr>
            <w:webHidden/>
          </w:rPr>
          <w:fldChar w:fldCharType="end"/>
        </w:r>
      </w:hyperlink>
    </w:p>
    <w:p w14:paraId="48468B04" w14:textId="580B30FC" w:rsidR="005C3117" w:rsidRDefault="005C3117">
      <w:pPr>
        <w:pStyle w:val="TOC2"/>
        <w:rPr>
          <w:rFonts w:asciiTheme="minorHAnsi" w:eastAsiaTheme="minorEastAsia" w:hAnsiTheme="minorHAnsi" w:cstheme="minorBidi"/>
          <w:sz w:val="22"/>
          <w:szCs w:val="22"/>
        </w:rPr>
      </w:pPr>
      <w:hyperlink w:anchor="_Toc75947145" w:history="1">
        <w:r w:rsidRPr="00111860">
          <w:rPr>
            <w:rStyle w:val="Hyperlink"/>
          </w:rPr>
          <w:t>2.6</w:t>
        </w:r>
        <w:r>
          <w:rPr>
            <w:rFonts w:asciiTheme="minorHAnsi" w:eastAsiaTheme="minorEastAsia" w:hAnsiTheme="minorHAnsi" w:cstheme="minorBidi"/>
            <w:sz w:val="22"/>
            <w:szCs w:val="22"/>
          </w:rPr>
          <w:tab/>
        </w:r>
        <w:r w:rsidRPr="00111860">
          <w:rPr>
            <w:rStyle w:val="Hyperlink"/>
          </w:rPr>
          <w:t>Recurrent Cost Sub-Table</w:t>
        </w:r>
        <w:r w:rsidRPr="00111860">
          <w:rPr>
            <w:rStyle w:val="Hyperlink"/>
            <w:bCs/>
            <w:i/>
            <w:iCs/>
          </w:rPr>
          <w:t xml:space="preserve"> [ insert:  identifying number]</w:t>
        </w:r>
        <w:r>
          <w:rPr>
            <w:webHidden/>
          </w:rPr>
          <w:tab/>
        </w:r>
        <w:r>
          <w:rPr>
            <w:webHidden/>
          </w:rPr>
          <w:fldChar w:fldCharType="begin"/>
        </w:r>
        <w:r>
          <w:rPr>
            <w:webHidden/>
          </w:rPr>
          <w:instrText xml:space="preserve"> PAGEREF _Toc75947145 \h </w:instrText>
        </w:r>
        <w:r>
          <w:rPr>
            <w:webHidden/>
          </w:rPr>
        </w:r>
        <w:r>
          <w:rPr>
            <w:webHidden/>
          </w:rPr>
          <w:fldChar w:fldCharType="separate"/>
        </w:r>
        <w:r>
          <w:rPr>
            <w:webHidden/>
          </w:rPr>
          <w:t>245</w:t>
        </w:r>
        <w:r>
          <w:rPr>
            <w:webHidden/>
          </w:rPr>
          <w:fldChar w:fldCharType="end"/>
        </w:r>
      </w:hyperlink>
    </w:p>
    <w:p w14:paraId="555005D9" w14:textId="646BC87C" w:rsidR="005C3117" w:rsidRDefault="005C3117">
      <w:pPr>
        <w:pStyle w:val="TOC2"/>
        <w:rPr>
          <w:rFonts w:asciiTheme="minorHAnsi" w:eastAsiaTheme="minorEastAsia" w:hAnsiTheme="minorHAnsi" w:cstheme="minorBidi"/>
          <w:sz w:val="22"/>
          <w:szCs w:val="22"/>
        </w:rPr>
      </w:pPr>
      <w:hyperlink w:anchor="_Toc75947146" w:history="1">
        <w:r w:rsidRPr="00111860">
          <w:rPr>
            <w:rStyle w:val="Hyperlink"/>
          </w:rPr>
          <w:t>2.7</w:t>
        </w:r>
        <w:r>
          <w:rPr>
            <w:rFonts w:asciiTheme="minorHAnsi" w:eastAsiaTheme="minorEastAsia" w:hAnsiTheme="minorHAnsi" w:cstheme="minorBidi"/>
            <w:sz w:val="22"/>
            <w:szCs w:val="22"/>
          </w:rPr>
          <w:tab/>
        </w:r>
        <w:r w:rsidRPr="00111860">
          <w:rPr>
            <w:rStyle w:val="Hyperlink"/>
          </w:rPr>
          <w:t>Country of Origin Code Table</w:t>
        </w:r>
        <w:r>
          <w:rPr>
            <w:webHidden/>
          </w:rPr>
          <w:tab/>
        </w:r>
        <w:r>
          <w:rPr>
            <w:webHidden/>
          </w:rPr>
          <w:fldChar w:fldCharType="begin"/>
        </w:r>
        <w:r>
          <w:rPr>
            <w:webHidden/>
          </w:rPr>
          <w:instrText xml:space="preserve"> PAGEREF _Toc75947146 \h </w:instrText>
        </w:r>
        <w:r>
          <w:rPr>
            <w:webHidden/>
          </w:rPr>
        </w:r>
        <w:r>
          <w:rPr>
            <w:webHidden/>
          </w:rPr>
          <w:fldChar w:fldCharType="separate"/>
        </w:r>
        <w:r>
          <w:rPr>
            <w:webHidden/>
          </w:rPr>
          <w:t>247</w:t>
        </w:r>
        <w:r>
          <w:rPr>
            <w:webHidden/>
          </w:rPr>
          <w:fldChar w:fldCharType="end"/>
        </w:r>
      </w:hyperlink>
    </w:p>
    <w:p w14:paraId="79FD3729" w14:textId="585A5DC8" w:rsidR="005C3117" w:rsidRDefault="005C3117">
      <w:pPr>
        <w:pStyle w:val="TOC1"/>
        <w:rPr>
          <w:rFonts w:asciiTheme="minorHAnsi" w:eastAsiaTheme="minorEastAsia" w:hAnsiTheme="minorHAnsi" w:cstheme="minorBidi"/>
          <w:b w:val="0"/>
          <w:noProof/>
          <w:sz w:val="22"/>
          <w:szCs w:val="22"/>
        </w:rPr>
      </w:pPr>
      <w:hyperlink w:anchor="_Toc75947147" w:history="1">
        <w:r w:rsidRPr="00111860">
          <w:rPr>
            <w:rStyle w:val="Hyperlink"/>
            <w:noProof/>
          </w:rPr>
          <w:t>3.  Other Bid Forms and Lists</w:t>
        </w:r>
        <w:r>
          <w:rPr>
            <w:noProof/>
            <w:webHidden/>
          </w:rPr>
          <w:tab/>
        </w:r>
        <w:r>
          <w:rPr>
            <w:noProof/>
            <w:webHidden/>
          </w:rPr>
          <w:fldChar w:fldCharType="begin"/>
        </w:r>
        <w:r>
          <w:rPr>
            <w:noProof/>
            <w:webHidden/>
          </w:rPr>
          <w:instrText xml:space="preserve"> PAGEREF _Toc75947147 \h </w:instrText>
        </w:r>
        <w:r>
          <w:rPr>
            <w:noProof/>
            <w:webHidden/>
          </w:rPr>
        </w:r>
        <w:r>
          <w:rPr>
            <w:noProof/>
            <w:webHidden/>
          </w:rPr>
          <w:fldChar w:fldCharType="separate"/>
        </w:r>
        <w:r>
          <w:rPr>
            <w:noProof/>
            <w:webHidden/>
          </w:rPr>
          <w:t>248</w:t>
        </w:r>
        <w:r>
          <w:rPr>
            <w:noProof/>
            <w:webHidden/>
          </w:rPr>
          <w:fldChar w:fldCharType="end"/>
        </w:r>
      </w:hyperlink>
    </w:p>
    <w:p w14:paraId="023A1E3A" w14:textId="62228BFA" w:rsidR="005C3117" w:rsidRDefault="005C3117">
      <w:pPr>
        <w:pStyle w:val="TOC2"/>
        <w:rPr>
          <w:rFonts w:asciiTheme="minorHAnsi" w:eastAsiaTheme="minorEastAsia" w:hAnsiTheme="minorHAnsi" w:cstheme="minorBidi"/>
          <w:sz w:val="22"/>
          <w:szCs w:val="22"/>
        </w:rPr>
      </w:pPr>
      <w:hyperlink w:anchor="_Toc75947148" w:history="1">
        <w:r w:rsidRPr="00111860">
          <w:rPr>
            <w:rStyle w:val="Hyperlink"/>
          </w:rPr>
          <w:t>3.1</w:t>
        </w:r>
        <w:r>
          <w:rPr>
            <w:rFonts w:asciiTheme="minorHAnsi" w:eastAsiaTheme="minorEastAsia" w:hAnsiTheme="minorHAnsi" w:cstheme="minorBidi"/>
            <w:sz w:val="22"/>
            <w:szCs w:val="22"/>
          </w:rPr>
          <w:tab/>
        </w:r>
        <w:r w:rsidRPr="00111860">
          <w:rPr>
            <w:rStyle w:val="Hyperlink"/>
          </w:rPr>
          <w:t>Manufacturer’s Authorization</w:t>
        </w:r>
        <w:r>
          <w:rPr>
            <w:webHidden/>
          </w:rPr>
          <w:tab/>
        </w:r>
        <w:r>
          <w:rPr>
            <w:webHidden/>
          </w:rPr>
          <w:fldChar w:fldCharType="begin"/>
        </w:r>
        <w:r>
          <w:rPr>
            <w:webHidden/>
          </w:rPr>
          <w:instrText xml:space="preserve"> PAGEREF _Toc75947148 \h </w:instrText>
        </w:r>
        <w:r>
          <w:rPr>
            <w:webHidden/>
          </w:rPr>
        </w:r>
        <w:r>
          <w:rPr>
            <w:webHidden/>
          </w:rPr>
          <w:fldChar w:fldCharType="separate"/>
        </w:r>
        <w:r>
          <w:rPr>
            <w:webHidden/>
          </w:rPr>
          <w:t>249</w:t>
        </w:r>
        <w:r>
          <w:rPr>
            <w:webHidden/>
          </w:rPr>
          <w:fldChar w:fldCharType="end"/>
        </w:r>
      </w:hyperlink>
    </w:p>
    <w:p w14:paraId="0AA65424" w14:textId="21EFCAF4" w:rsidR="005C3117" w:rsidRDefault="005C3117">
      <w:pPr>
        <w:pStyle w:val="TOC2"/>
        <w:rPr>
          <w:rFonts w:asciiTheme="minorHAnsi" w:eastAsiaTheme="minorEastAsia" w:hAnsiTheme="minorHAnsi" w:cstheme="minorBidi"/>
          <w:sz w:val="22"/>
          <w:szCs w:val="22"/>
        </w:rPr>
      </w:pPr>
      <w:hyperlink w:anchor="_Toc75947149" w:history="1">
        <w:r w:rsidRPr="00111860">
          <w:rPr>
            <w:rStyle w:val="Hyperlink"/>
          </w:rPr>
          <w:t>3.2</w:t>
        </w:r>
        <w:r>
          <w:rPr>
            <w:rFonts w:asciiTheme="minorHAnsi" w:eastAsiaTheme="minorEastAsia" w:hAnsiTheme="minorHAnsi" w:cstheme="minorBidi"/>
            <w:sz w:val="22"/>
            <w:szCs w:val="22"/>
          </w:rPr>
          <w:tab/>
        </w:r>
        <w:r w:rsidRPr="00111860">
          <w:rPr>
            <w:rStyle w:val="Hyperlink"/>
          </w:rPr>
          <w:t>List of Proposed Subcontractors</w:t>
        </w:r>
        <w:r>
          <w:rPr>
            <w:webHidden/>
          </w:rPr>
          <w:tab/>
        </w:r>
        <w:r>
          <w:rPr>
            <w:webHidden/>
          </w:rPr>
          <w:fldChar w:fldCharType="begin"/>
        </w:r>
        <w:r>
          <w:rPr>
            <w:webHidden/>
          </w:rPr>
          <w:instrText xml:space="preserve"> PAGEREF _Toc75947149 \h </w:instrText>
        </w:r>
        <w:r>
          <w:rPr>
            <w:webHidden/>
          </w:rPr>
        </w:r>
        <w:r>
          <w:rPr>
            <w:webHidden/>
          </w:rPr>
          <w:fldChar w:fldCharType="separate"/>
        </w:r>
        <w:r>
          <w:rPr>
            <w:webHidden/>
          </w:rPr>
          <w:t>250</w:t>
        </w:r>
        <w:r>
          <w:rPr>
            <w:webHidden/>
          </w:rPr>
          <w:fldChar w:fldCharType="end"/>
        </w:r>
      </w:hyperlink>
    </w:p>
    <w:p w14:paraId="29F69DFB" w14:textId="4DBAEB3E" w:rsidR="005C3117" w:rsidRDefault="005C3117">
      <w:pPr>
        <w:pStyle w:val="TOC2"/>
        <w:rPr>
          <w:rFonts w:asciiTheme="minorHAnsi" w:eastAsiaTheme="minorEastAsia" w:hAnsiTheme="minorHAnsi" w:cstheme="minorBidi"/>
          <w:sz w:val="22"/>
          <w:szCs w:val="22"/>
        </w:rPr>
      </w:pPr>
      <w:hyperlink w:anchor="_Toc75947150" w:history="1">
        <w:r w:rsidRPr="00111860">
          <w:rPr>
            <w:rStyle w:val="Hyperlink"/>
          </w:rPr>
          <w:t>3.3</w:t>
        </w:r>
        <w:r>
          <w:rPr>
            <w:rFonts w:asciiTheme="minorHAnsi" w:eastAsiaTheme="minorEastAsia" w:hAnsiTheme="minorHAnsi" w:cstheme="minorBidi"/>
            <w:sz w:val="22"/>
            <w:szCs w:val="22"/>
          </w:rPr>
          <w:tab/>
        </w:r>
        <w:r w:rsidRPr="00111860">
          <w:rPr>
            <w:rStyle w:val="Hyperlink"/>
          </w:rPr>
          <w:t>Software List</w:t>
        </w:r>
        <w:r>
          <w:rPr>
            <w:webHidden/>
          </w:rPr>
          <w:tab/>
        </w:r>
        <w:r>
          <w:rPr>
            <w:webHidden/>
          </w:rPr>
          <w:fldChar w:fldCharType="begin"/>
        </w:r>
        <w:r>
          <w:rPr>
            <w:webHidden/>
          </w:rPr>
          <w:instrText xml:space="preserve"> PAGEREF _Toc75947150 \h </w:instrText>
        </w:r>
        <w:r>
          <w:rPr>
            <w:webHidden/>
          </w:rPr>
        </w:r>
        <w:r>
          <w:rPr>
            <w:webHidden/>
          </w:rPr>
          <w:fldChar w:fldCharType="separate"/>
        </w:r>
        <w:r>
          <w:rPr>
            <w:webHidden/>
          </w:rPr>
          <w:t>251</w:t>
        </w:r>
        <w:r>
          <w:rPr>
            <w:webHidden/>
          </w:rPr>
          <w:fldChar w:fldCharType="end"/>
        </w:r>
      </w:hyperlink>
    </w:p>
    <w:p w14:paraId="751779CB" w14:textId="2E11227D" w:rsidR="005C3117" w:rsidRDefault="005C3117">
      <w:pPr>
        <w:pStyle w:val="TOC2"/>
        <w:rPr>
          <w:rFonts w:asciiTheme="minorHAnsi" w:eastAsiaTheme="minorEastAsia" w:hAnsiTheme="minorHAnsi" w:cstheme="minorBidi"/>
          <w:sz w:val="22"/>
          <w:szCs w:val="22"/>
        </w:rPr>
      </w:pPr>
      <w:hyperlink w:anchor="_Toc75947151" w:history="1">
        <w:r w:rsidRPr="00111860">
          <w:rPr>
            <w:rStyle w:val="Hyperlink"/>
          </w:rPr>
          <w:t>3.4</w:t>
        </w:r>
        <w:r>
          <w:rPr>
            <w:rFonts w:asciiTheme="minorHAnsi" w:eastAsiaTheme="minorEastAsia" w:hAnsiTheme="minorHAnsi" w:cstheme="minorBidi"/>
            <w:sz w:val="22"/>
            <w:szCs w:val="22"/>
          </w:rPr>
          <w:tab/>
        </w:r>
        <w:r w:rsidRPr="00111860">
          <w:rPr>
            <w:rStyle w:val="Hyperlink"/>
          </w:rPr>
          <w:t>List of Custom Materials</w:t>
        </w:r>
        <w:r>
          <w:rPr>
            <w:webHidden/>
          </w:rPr>
          <w:tab/>
        </w:r>
        <w:r>
          <w:rPr>
            <w:webHidden/>
          </w:rPr>
          <w:fldChar w:fldCharType="begin"/>
        </w:r>
        <w:r>
          <w:rPr>
            <w:webHidden/>
          </w:rPr>
          <w:instrText xml:space="preserve"> PAGEREF _Toc75947151 \h </w:instrText>
        </w:r>
        <w:r>
          <w:rPr>
            <w:webHidden/>
          </w:rPr>
        </w:r>
        <w:r>
          <w:rPr>
            <w:webHidden/>
          </w:rPr>
          <w:fldChar w:fldCharType="separate"/>
        </w:r>
        <w:r>
          <w:rPr>
            <w:webHidden/>
          </w:rPr>
          <w:t>252</w:t>
        </w:r>
        <w:r>
          <w:rPr>
            <w:webHidden/>
          </w:rPr>
          <w:fldChar w:fldCharType="end"/>
        </w:r>
      </w:hyperlink>
    </w:p>
    <w:p w14:paraId="20A8469D" w14:textId="6A987E5D" w:rsidR="005C3117" w:rsidRDefault="005C3117">
      <w:pPr>
        <w:pStyle w:val="TOC2"/>
        <w:rPr>
          <w:rFonts w:asciiTheme="minorHAnsi" w:eastAsiaTheme="minorEastAsia" w:hAnsiTheme="minorHAnsi" w:cstheme="minorBidi"/>
          <w:sz w:val="22"/>
          <w:szCs w:val="22"/>
        </w:rPr>
      </w:pPr>
      <w:hyperlink w:anchor="_Toc75947152" w:history="1">
        <w:r w:rsidRPr="00111860">
          <w:rPr>
            <w:rStyle w:val="Hyperlink"/>
          </w:rPr>
          <w:t>3.5.1</w:t>
        </w:r>
        <w:r>
          <w:rPr>
            <w:rFonts w:asciiTheme="minorHAnsi" w:eastAsiaTheme="minorEastAsia" w:hAnsiTheme="minorHAnsi" w:cstheme="minorBidi"/>
            <w:sz w:val="22"/>
            <w:szCs w:val="22"/>
          </w:rPr>
          <w:tab/>
        </w:r>
        <w:r w:rsidRPr="00111860">
          <w:rPr>
            <w:rStyle w:val="Hyperlink"/>
          </w:rPr>
          <w:t>General Information Form</w:t>
        </w:r>
        <w:r>
          <w:rPr>
            <w:webHidden/>
          </w:rPr>
          <w:tab/>
        </w:r>
        <w:r>
          <w:rPr>
            <w:webHidden/>
          </w:rPr>
          <w:fldChar w:fldCharType="begin"/>
        </w:r>
        <w:r>
          <w:rPr>
            <w:webHidden/>
          </w:rPr>
          <w:instrText xml:space="preserve"> PAGEREF _Toc75947152 \h </w:instrText>
        </w:r>
        <w:r>
          <w:rPr>
            <w:webHidden/>
          </w:rPr>
        </w:r>
        <w:r>
          <w:rPr>
            <w:webHidden/>
          </w:rPr>
          <w:fldChar w:fldCharType="separate"/>
        </w:r>
        <w:r>
          <w:rPr>
            <w:webHidden/>
          </w:rPr>
          <w:t>253</w:t>
        </w:r>
        <w:r>
          <w:rPr>
            <w:webHidden/>
          </w:rPr>
          <w:fldChar w:fldCharType="end"/>
        </w:r>
      </w:hyperlink>
    </w:p>
    <w:p w14:paraId="72A9B971" w14:textId="00BF6362" w:rsidR="005C3117" w:rsidRDefault="005C3117">
      <w:pPr>
        <w:pStyle w:val="TOC2"/>
        <w:rPr>
          <w:rFonts w:asciiTheme="minorHAnsi" w:eastAsiaTheme="minorEastAsia" w:hAnsiTheme="minorHAnsi" w:cstheme="minorBidi"/>
          <w:sz w:val="22"/>
          <w:szCs w:val="22"/>
        </w:rPr>
      </w:pPr>
      <w:hyperlink w:anchor="_Toc75947153" w:history="1">
        <w:r w:rsidRPr="00111860">
          <w:rPr>
            <w:rStyle w:val="Hyperlink"/>
          </w:rPr>
          <w:t>3.5.2</w:t>
        </w:r>
        <w:r>
          <w:rPr>
            <w:rFonts w:asciiTheme="minorHAnsi" w:eastAsiaTheme="minorEastAsia" w:hAnsiTheme="minorHAnsi" w:cstheme="minorBidi"/>
            <w:sz w:val="22"/>
            <w:szCs w:val="22"/>
          </w:rPr>
          <w:tab/>
        </w:r>
        <w:r w:rsidRPr="00111860">
          <w:rPr>
            <w:rStyle w:val="Hyperlink"/>
          </w:rPr>
          <w:t>General Information Systems Experience Record</w:t>
        </w:r>
        <w:r>
          <w:rPr>
            <w:webHidden/>
          </w:rPr>
          <w:tab/>
        </w:r>
        <w:r>
          <w:rPr>
            <w:webHidden/>
          </w:rPr>
          <w:fldChar w:fldCharType="begin"/>
        </w:r>
        <w:r>
          <w:rPr>
            <w:webHidden/>
          </w:rPr>
          <w:instrText xml:space="preserve"> PAGEREF _Toc75947153 \h </w:instrText>
        </w:r>
        <w:r>
          <w:rPr>
            <w:webHidden/>
          </w:rPr>
        </w:r>
        <w:r>
          <w:rPr>
            <w:webHidden/>
          </w:rPr>
          <w:fldChar w:fldCharType="separate"/>
        </w:r>
        <w:r>
          <w:rPr>
            <w:webHidden/>
          </w:rPr>
          <w:t>254</w:t>
        </w:r>
        <w:r>
          <w:rPr>
            <w:webHidden/>
          </w:rPr>
          <w:fldChar w:fldCharType="end"/>
        </w:r>
      </w:hyperlink>
    </w:p>
    <w:p w14:paraId="743C1E08" w14:textId="2D4B09E7" w:rsidR="005C3117" w:rsidRDefault="005C3117">
      <w:pPr>
        <w:pStyle w:val="TOC2"/>
        <w:rPr>
          <w:rFonts w:asciiTheme="minorHAnsi" w:eastAsiaTheme="minorEastAsia" w:hAnsiTheme="minorHAnsi" w:cstheme="minorBidi"/>
          <w:sz w:val="22"/>
          <w:szCs w:val="22"/>
        </w:rPr>
      </w:pPr>
      <w:hyperlink w:anchor="_Toc75947154" w:history="1">
        <w:r w:rsidRPr="00111860">
          <w:rPr>
            <w:rStyle w:val="Hyperlink"/>
          </w:rPr>
          <w:t>3.5.2a Joint Venture Summary</w:t>
        </w:r>
        <w:r>
          <w:rPr>
            <w:webHidden/>
          </w:rPr>
          <w:tab/>
        </w:r>
        <w:r>
          <w:rPr>
            <w:webHidden/>
          </w:rPr>
          <w:fldChar w:fldCharType="begin"/>
        </w:r>
        <w:r>
          <w:rPr>
            <w:webHidden/>
          </w:rPr>
          <w:instrText xml:space="preserve"> PAGEREF _Toc75947154 \h </w:instrText>
        </w:r>
        <w:r>
          <w:rPr>
            <w:webHidden/>
          </w:rPr>
        </w:r>
        <w:r>
          <w:rPr>
            <w:webHidden/>
          </w:rPr>
          <w:fldChar w:fldCharType="separate"/>
        </w:r>
        <w:r>
          <w:rPr>
            <w:webHidden/>
          </w:rPr>
          <w:t>255</w:t>
        </w:r>
        <w:r>
          <w:rPr>
            <w:webHidden/>
          </w:rPr>
          <w:fldChar w:fldCharType="end"/>
        </w:r>
      </w:hyperlink>
    </w:p>
    <w:p w14:paraId="41590E05" w14:textId="24485271" w:rsidR="005C3117" w:rsidRDefault="005C3117">
      <w:pPr>
        <w:pStyle w:val="TOC2"/>
        <w:rPr>
          <w:rFonts w:asciiTheme="minorHAnsi" w:eastAsiaTheme="minorEastAsia" w:hAnsiTheme="minorHAnsi" w:cstheme="minorBidi"/>
          <w:sz w:val="22"/>
          <w:szCs w:val="22"/>
        </w:rPr>
      </w:pPr>
      <w:hyperlink w:anchor="_Toc75947155" w:history="1">
        <w:r w:rsidRPr="00111860">
          <w:rPr>
            <w:rStyle w:val="Hyperlink"/>
          </w:rPr>
          <w:t>3.5.3</w:t>
        </w:r>
        <w:r>
          <w:rPr>
            <w:rFonts w:asciiTheme="minorHAnsi" w:eastAsiaTheme="minorEastAsia" w:hAnsiTheme="minorHAnsi" w:cstheme="minorBidi"/>
            <w:sz w:val="22"/>
            <w:szCs w:val="22"/>
          </w:rPr>
          <w:tab/>
        </w:r>
        <w:r w:rsidRPr="00111860">
          <w:rPr>
            <w:rStyle w:val="Hyperlink"/>
          </w:rPr>
          <w:t>Particular Information Systems Experience Record</w:t>
        </w:r>
        <w:r>
          <w:rPr>
            <w:webHidden/>
          </w:rPr>
          <w:tab/>
        </w:r>
        <w:r>
          <w:rPr>
            <w:webHidden/>
          </w:rPr>
          <w:fldChar w:fldCharType="begin"/>
        </w:r>
        <w:r>
          <w:rPr>
            <w:webHidden/>
          </w:rPr>
          <w:instrText xml:space="preserve"> PAGEREF _Toc75947155 \h </w:instrText>
        </w:r>
        <w:r>
          <w:rPr>
            <w:webHidden/>
          </w:rPr>
        </w:r>
        <w:r>
          <w:rPr>
            <w:webHidden/>
          </w:rPr>
          <w:fldChar w:fldCharType="separate"/>
        </w:r>
        <w:r>
          <w:rPr>
            <w:webHidden/>
          </w:rPr>
          <w:t>256</w:t>
        </w:r>
        <w:r>
          <w:rPr>
            <w:webHidden/>
          </w:rPr>
          <w:fldChar w:fldCharType="end"/>
        </w:r>
      </w:hyperlink>
    </w:p>
    <w:p w14:paraId="107BAC10" w14:textId="6C200E95" w:rsidR="005C3117" w:rsidRDefault="005C3117">
      <w:pPr>
        <w:pStyle w:val="TOC2"/>
        <w:rPr>
          <w:rFonts w:asciiTheme="minorHAnsi" w:eastAsiaTheme="minorEastAsia" w:hAnsiTheme="minorHAnsi" w:cstheme="minorBidi"/>
          <w:sz w:val="22"/>
          <w:szCs w:val="22"/>
        </w:rPr>
      </w:pPr>
      <w:hyperlink w:anchor="_Toc75947156" w:history="1">
        <w:r w:rsidRPr="00111860">
          <w:rPr>
            <w:rStyle w:val="Hyperlink"/>
          </w:rPr>
          <w:t>3.5.3a Details of Contracts of Similar Nature and Complexity</w:t>
        </w:r>
        <w:r>
          <w:rPr>
            <w:webHidden/>
          </w:rPr>
          <w:tab/>
        </w:r>
        <w:r>
          <w:rPr>
            <w:webHidden/>
          </w:rPr>
          <w:fldChar w:fldCharType="begin"/>
        </w:r>
        <w:r>
          <w:rPr>
            <w:webHidden/>
          </w:rPr>
          <w:instrText xml:space="preserve"> PAGEREF _Toc75947156 \h </w:instrText>
        </w:r>
        <w:r>
          <w:rPr>
            <w:webHidden/>
          </w:rPr>
        </w:r>
        <w:r>
          <w:rPr>
            <w:webHidden/>
          </w:rPr>
          <w:fldChar w:fldCharType="separate"/>
        </w:r>
        <w:r>
          <w:rPr>
            <w:webHidden/>
          </w:rPr>
          <w:t>257</w:t>
        </w:r>
        <w:r>
          <w:rPr>
            <w:webHidden/>
          </w:rPr>
          <w:fldChar w:fldCharType="end"/>
        </w:r>
      </w:hyperlink>
    </w:p>
    <w:p w14:paraId="738497E8" w14:textId="22E5B1BF" w:rsidR="005C3117" w:rsidRDefault="005C3117">
      <w:pPr>
        <w:pStyle w:val="TOC2"/>
        <w:rPr>
          <w:rFonts w:asciiTheme="minorHAnsi" w:eastAsiaTheme="minorEastAsia" w:hAnsiTheme="minorHAnsi" w:cstheme="minorBidi"/>
          <w:sz w:val="22"/>
          <w:szCs w:val="22"/>
        </w:rPr>
      </w:pPr>
      <w:hyperlink w:anchor="_Toc75947157" w:history="1">
        <w:r w:rsidRPr="00111860">
          <w:rPr>
            <w:rStyle w:val="Hyperlink"/>
          </w:rPr>
          <w:t>3.5.4</w:t>
        </w:r>
        <w:r>
          <w:rPr>
            <w:rFonts w:asciiTheme="minorHAnsi" w:eastAsiaTheme="minorEastAsia" w:hAnsiTheme="minorHAnsi" w:cstheme="minorBidi"/>
            <w:sz w:val="22"/>
            <w:szCs w:val="22"/>
          </w:rPr>
          <w:tab/>
        </w:r>
        <w:r w:rsidRPr="00111860">
          <w:rPr>
            <w:rStyle w:val="Hyperlink"/>
          </w:rPr>
          <w:t>Summary Sheet:  Current Contract Commitments / Work in Progress</w:t>
        </w:r>
        <w:r>
          <w:rPr>
            <w:webHidden/>
          </w:rPr>
          <w:tab/>
        </w:r>
        <w:r>
          <w:rPr>
            <w:webHidden/>
          </w:rPr>
          <w:fldChar w:fldCharType="begin"/>
        </w:r>
        <w:r>
          <w:rPr>
            <w:webHidden/>
          </w:rPr>
          <w:instrText xml:space="preserve"> PAGEREF _Toc75947157 \h </w:instrText>
        </w:r>
        <w:r>
          <w:rPr>
            <w:webHidden/>
          </w:rPr>
        </w:r>
        <w:r>
          <w:rPr>
            <w:webHidden/>
          </w:rPr>
          <w:fldChar w:fldCharType="separate"/>
        </w:r>
        <w:r>
          <w:rPr>
            <w:webHidden/>
          </w:rPr>
          <w:t>258</w:t>
        </w:r>
        <w:r>
          <w:rPr>
            <w:webHidden/>
          </w:rPr>
          <w:fldChar w:fldCharType="end"/>
        </w:r>
      </w:hyperlink>
    </w:p>
    <w:p w14:paraId="40C4A507" w14:textId="71D43C7C" w:rsidR="005C3117" w:rsidRDefault="005C3117">
      <w:pPr>
        <w:pStyle w:val="TOC2"/>
        <w:rPr>
          <w:rFonts w:asciiTheme="minorHAnsi" w:eastAsiaTheme="minorEastAsia" w:hAnsiTheme="minorHAnsi" w:cstheme="minorBidi"/>
          <w:sz w:val="22"/>
          <w:szCs w:val="22"/>
        </w:rPr>
      </w:pPr>
      <w:hyperlink w:anchor="_Toc75947158" w:history="1">
        <w:r w:rsidRPr="00111860">
          <w:rPr>
            <w:rStyle w:val="Hyperlink"/>
          </w:rPr>
          <w:t>3.5.5</w:t>
        </w:r>
        <w:r>
          <w:rPr>
            <w:rFonts w:asciiTheme="minorHAnsi" w:eastAsiaTheme="minorEastAsia" w:hAnsiTheme="minorHAnsi" w:cstheme="minorBidi"/>
            <w:sz w:val="22"/>
            <w:szCs w:val="22"/>
          </w:rPr>
          <w:tab/>
        </w:r>
        <w:r w:rsidRPr="00111860">
          <w:rPr>
            <w:rStyle w:val="Hyperlink"/>
          </w:rPr>
          <w:t>Financial Capabilities</w:t>
        </w:r>
        <w:r>
          <w:rPr>
            <w:webHidden/>
          </w:rPr>
          <w:tab/>
        </w:r>
        <w:r>
          <w:rPr>
            <w:webHidden/>
          </w:rPr>
          <w:fldChar w:fldCharType="begin"/>
        </w:r>
        <w:r>
          <w:rPr>
            <w:webHidden/>
          </w:rPr>
          <w:instrText xml:space="preserve"> PAGEREF _Toc75947158 \h </w:instrText>
        </w:r>
        <w:r>
          <w:rPr>
            <w:webHidden/>
          </w:rPr>
        </w:r>
        <w:r>
          <w:rPr>
            <w:webHidden/>
          </w:rPr>
          <w:fldChar w:fldCharType="separate"/>
        </w:r>
        <w:r>
          <w:rPr>
            <w:webHidden/>
          </w:rPr>
          <w:t>259</w:t>
        </w:r>
        <w:r>
          <w:rPr>
            <w:webHidden/>
          </w:rPr>
          <w:fldChar w:fldCharType="end"/>
        </w:r>
      </w:hyperlink>
    </w:p>
    <w:p w14:paraId="52FBE039" w14:textId="29D5662B" w:rsidR="005C3117" w:rsidRDefault="005C3117">
      <w:pPr>
        <w:pStyle w:val="TOC2"/>
        <w:rPr>
          <w:rFonts w:asciiTheme="minorHAnsi" w:eastAsiaTheme="minorEastAsia" w:hAnsiTheme="minorHAnsi" w:cstheme="minorBidi"/>
          <w:sz w:val="22"/>
          <w:szCs w:val="22"/>
        </w:rPr>
      </w:pPr>
      <w:hyperlink w:anchor="_Toc75947159" w:history="1">
        <w:r w:rsidRPr="00111860">
          <w:rPr>
            <w:rStyle w:val="Hyperlink"/>
          </w:rPr>
          <w:t>3.5.6</w:t>
        </w:r>
        <w:r>
          <w:rPr>
            <w:rFonts w:asciiTheme="minorHAnsi" w:eastAsiaTheme="minorEastAsia" w:hAnsiTheme="minorHAnsi" w:cstheme="minorBidi"/>
            <w:sz w:val="22"/>
            <w:szCs w:val="22"/>
          </w:rPr>
          <w:tab/>
        </w:r>
        <w:r w:rsidRPr="00111860">
          <w:rPr>
            <w:rStyle w:val="Hyperlink"/>
          </w:rPr>
          <w:t>Personnel Capabilities</w:t>
        </w:r>
        <w:r>
          <w:rPr>
            <w:webHidden/>
          </w:rPr>
          <w:tab/>
        </w:r>
        <w:r>
          <w:rPr>
            <w:webHidden/>
          </w:rPr>
          <w:fldChar w:fldCharType="begin"/>
        </w:r>
        <w:r>
          <w:rPr>
            <w:webHidden/>
          </w:rPr>
          <w:instrText xml:space="preserve"> PAGEREF _Toc75947159 \h </w:instrText>
        </w:r>
        <w:r>
          <w:rPr>
            <w:webHidden/>
          </w:rPr>
        </w:r>
        <w:r>
          <w:rPr>
            <w:webHidden/>
          </w:rPr>
          <w:fldChar w:fldCharType="separate"/>
        </w:r>
        <w:r>
          <w:rPr>
            <w:webHidden/>
          </w:rPr>
          <w:t>261</w:t>
        </w:r>
        <w:r>
          <w:rPr>
            <w:webHidden/>
          </w:rPr>
          <w:fldChar w:fldCharType="end"/>
        </w:r>
      </w:hyperlink>
    </w:p>
    <w:p w14:paraId="23D5CD04" w14:textId="03B4E8FC" w:rsidR="005C3117" w:rsidRDefault="005C3117">
      <w:pPr>
        <w:pStyle w:val="TOC2"/>
        <w:rPr>
          <w:rFonts w:asciiTheme="minorHAnsi" w:eastAsiaTheme="minorEastAsia" w:hAnsiTheme="minorHAnsi" w:cstheme="minorBidi"/>
          <w:sz w:val="22"/>
          <w:szCs w:val="22"/>
        </w:rPr>
      </w:pPr>
      <w:hyperlink w:anchor="_Toc75947160" w:history="1">
        <w:r w:rsidRPr="00111860">
          <w:rPr>
            <w:rStyle w:val="Hyperlink"/>
          </w:rPr>
          <w:t>3.5.6a Candidate Summary</w:t>
        </w:r>
        <w:r>
          <w:rPr>
            <w:webHidden/>
          </w:rPr>
          <w:tab/>
        </w:r>
        <w:r>
          <w:rPr>
            <w:webHidden/>
          </w:rPr>
          <w:fldChar w:fldCharType="begin"/>
        </w:r>
        <w:r>
          <w:rPr>
            <w:webHidden/>
          </w:rPr>
          <w:instrText xml:space="preserve"> PAGEREF _Toc75947160 \h </w:instrText>
        </w:r>
        <w:r>
          <w:rPr>
            <w:webHidden/>
          </w:rPr>
        </w:r>
        <w:r>
          <w:rPr>
            <w:webHidden/>
          </w:rPr>
          <w:fldChar w:fldCharType="separate"/>
        </w:r>
        <w:r>
          <w:rPr>
            <w:webHidden/>
          </w:rPr>
          <w:t>262</w:t>
        </w:r>
        <w:r>
          <w:rPr>
            <w:webHidden/>
          </w:rPr>
          <w:fldChar w:fldCharType="end"/>
        </w:r>
      </w:hyperlink>
    </w:p>
    <w:p w14:paraId="5C26D1EA" w14:textId="7C04BD4A" w:rsidR="005C3117" w:rsidRDefault="005C3117">
      <w:pPr>
        <w:pStyle w:val="TOC2"/>
        <w:rPr>
          <w:rFonts w:asciiTheme="minorHAnsi" w:eastAsiaTheme="minorEastAsia" w:hAnsiTheme="minorHAnsi" w:cstheme="minorBidi"/>
          <w:sz w:val="22"/>
          <w:szCs w:val="22"/>
        </w:rPr>
      </w:pPr>
      <w:hyperlink w:anchor="_Toc75947161" w:history="1">
        <w:r w:rsidRPr="00111860">
          <w:rPr>
            <w:rStyle w:val="Hyperlink"/>
          </w:rPr>
          <w:t>3.5.7</w:t>
        </w:r>
        <w:r>
          <w:rPr>
            <w:rFonts w:asciiTheme="minorHAnsi" w:eastAsiaTheme="minorEastAsia" w:hAnsiTheme="minorHAnsi" w:cstheme="minorBidi"/>
            <w:sz w:val="22"/>
            <w:szCs w:val="22"/>
          </w:rPr>
          <w:tab/>
        </w:r>
        <w:r w:rsidRPr="00111860">
          <w:rPr>
            <w:rStyle w:val="Hyperlink"/>
          </w:rPr>
          <w:t>Technical Capabilities</w:t>
        </w:r>
        <w:r>
          <w:rPr>
            <w:webHidden/>
          </w:rPr>
          <w:tab/>
        </w:r>
        <w:r>
          <w:rPr>
            <w:webHidden/>
          </w:rPr>
          <w:fldChar w:fldCharType="begin"/>
        </w:r>
        <w:r>
          <w:rPr>
            <w:webHidden/>
          </w:rPr>
          <w:instrText xml:space="preserve"> PAGEREF _Toc75947161 \h </w:instrText>
        </w:r>
        <w:r>
          <w:rPr>
            <w:webHidden/>
          </w:rPr>
        </w:r>
        <w:r>
          <w:rPr>
            <w:webHidden/>
          </w:rPr>
          <w:fldChar w:fldCharType="separate"/>
        </w:r>
        <w:r>
          <w:rPr>
            <w:webHidden/>
          </w:rPr>
          <w:t>263</w:t>
        </w:r>
        <w:r>
          <w:rPr>
            <w:webHidden/>
          </w:rPr>
          <w:fldChar w:fldCharType="end"/>
        </w:r>
      </w:hyperlink>
    </w:p>
    <w:p w14:paraId="584FF871" w14:textId="78ECBC87" w:rsidR="005C3117" w:rsidRDefault="005C3117">
      <w:pPr>
        <w:pStyle w:val="TOC2"/>
        <w:rPr>
          <w:rFonts w:asciiTheme="minorHAnsi" w:eastAsiaTheme="minorEastAsia" w:hAnsiTheme="minorHAnsi" w:cstheme="minorBidi"/>
          <w:sz w:val="22"/>
          <w:szCs w:val="22"/>
        </w:rPr>
      </w:pPr>
      <w:hyperlink w:anchor="_Toc75947162" w:history="1">
        <w:r w:rsidRPr="00111860">
          <w:rPr>
            <w:rStyle w:val="Hyperlink"/>
          </w:rPr>
          <w:t>3.5.8</w:t>
        </w:r>
        <w:r>
          <w:rPr>
            <w:rFonts w:asciiTheme="minorHAnsi" w:eastAsiaTheme="minorEastAsia" w:hAnsiTheme="minorHAnsi" w:cstheme="minorBidi"/>
            <w:sz w:val="22"/>
            <w:szCs w:val="22"/>
          </w:rPr>
          <w:tab/>
        </w:r>
        <w:r w:rsidRPr="00111860">
          <w:rPr>
            <w:rStyle w:val="Hyperlink"/>
          </w:rPr>
          <w:t>Litigation History</w:t>
        </w:r>
        <w:r>
          <w:rPr>
            <w:webHidden/>
          </w:rPr>
          <w:tab/>
        </w:r>
        <w:r>
          <w:rPr>
            <w:webHidden/>
          </w:rPr>
          <w:fldChar w:fldCharType="begin"/>
        </w:r>
        <w:r>
          <w:rPr>
            <w:webHidden/>
          </w:rPr>
          <w:instrText xml:space="preserve"> PAGEREF _Toc75947162 \h </w:instrText>
        </w:r>
        <w:r>
          <w:rPr>
            <w:webHidden/>
          </w:rPr>
        </w:r>
        <w:r>
          <w:rPr>
            <w:webHidden/>
          </w:rPr>
          <w:fldChar w:fldCharType="separate"/>
        </w:r>
        <w:r>
          <w:rPr>
            <w:webHidden/>
          </w:rPr>
          <w:t>264</w:t>
        </w:r>
        <w:r>
          <w:rPr>
            <w:webHidden/>
          </w:rPr>
          <w:fldChar w:fldCharType="end"/>
        </w:r>
      </w:hyperlink>
    </w:p>
    <w:p w14:paraId="0EFAD940" w14:textId="3000081C" w:rsidR="005C3117" w:rsidRDefault="005C3117">
      <w:pPr>
        <w:pStyle w:val="TOC1"/>
        <w:rPr>
          <w:rFonts w:asciiTheme="minorHAnsi" w:eastAsiaTheme="minorEastAsia" w:hAnsiTheme="minorHAnsi" w:cstheme="minorBidi"/>
          <w:b w:val="0"/>
          <w:noProof/>
          <w:sz w:val="22"/>
          <w:szCs w:val="22"/>
        </w:rPr>
      </w:pPr>
      <w:hyperlink w:anchor="_Toc75947163" w:history="1">
        <w:r w:rsidRPr="00111860">
          <w:rPr>
            <w:rStyle w:val="Hyperlink"/>
            <w:noProof/>
          </w:rPr>
          <w:t>4.  Bid-Securing Declaration</w:t>
        </w:r>
        <w:r>
          <w:rPr>
            <w:noProof/>
            <w:webHidden/>
          </w:rPr>
          <w:tab/>
        </w:r>
        <w:r>
          <w:rPr>
            <w:noProof/>
            <w:webHidden/>
          </w:rPr>
          <w:fldChar w:fldCharType="begin"/>
        </w:r>
        <w:r>
          <w:rPr>
            <w:noProof/>
            <w:webHidden/>
          </w:rPr>
          <w:instrText xml:space="preserve"> PAGEREF _Toc75947163 \h </w:instrText>
        </w:r>
        <w:r>
          <w:rPr>
            <w:noProof/>
            <w:webHidden/>
          </w:rPr>
        </w:r>
        <w:r>
          <w:rPr>
            <w:noProof/>
            <w:webHidden/>
          </w:rPr>
          <w:fldChar w:fldCharType="separate"/>
        </w:r>
        <w:r>
          <w:rPr>
            <w:noProof/>
            <w:webHidden/>
          </w:rPr>
          <w:t>265</w:t>
        </w:r>
        <w:r>
          <w:rPr>
            <w:noProof/>
            <w:webHidden/>
          </w:rPr>
          <w:fldChar w:fldCharType="end"/>
        </w:r>
      </w:hyperlink>
    </w:p>
    <w:p w14:paraId="486D29B1" w14:textId="005F5774" w:rsidR="005C3117" w:rsidRDefault="005C3117">
      <w:pPr>
        <w:pStyle w:val="TOC1"/>
        <w:rPr>
          <w:rFonts w:asciiTheme="minorHAnsi" w:eastAsiaTheme="minorEastAsia" w:hAnsiTheme="minorHAnsi" w:cstheme="minorBidi"/>
          <w:b w:val="0"/>
          <w:noProof/>
          <w:sz w:val="22"/>
          <w:szCs w:val="22"/>
        </w:rPr>
      </w:pPr>
      <w:hyperlink w:anchor="_Toc75947164" w:history="1">
        <w:r w:rsidRPr="00111860">
          <w:rPr>
            <w:rStyle w:val="Hyperlink"/>
            <w:noProof/>
          </w:rPr>
          <w:t>4A.  Bid Security (Bank Guarantee)</w:t>
        </w:r>
        <w:r>
          <w:rPr>
            <w:noProof/>
            <w:webHidden/>
          </w:rPr>
          <w:tab/>
        </w:r>
        <w:r>
          <w:rPr>
            <w:noProof/>
            <w:webHidden/>
          </w:rPr>
          <w:fldChar w:fldCharType="begin"/>
        </w:r>
        <w:r>
          <w:rPr>
            <w:noProof/>
            <w:webHidden/>
          </w:rPr>
          <w:instrText xml:space="preserve"> PAGEREF _Toc75947164 \h </w:instrText>
        </w:r>
        <w:r>
          <w:rPr>
            <w:noProof/>
            <w:webHidden/>
          </w:rPr>
        </w:r>
        <w:r>
          <w:rPr>
            <w:noProof/>
            <w:webHidden/>
          </w:rPr>
          <w:fldChar w:fldCharType="separate"/>
        </w:r>
        <w:r>
          <w:rPr>
            <w:noProof/>
            <w:webHidden/>
          </w:rPr>
          <w:t>266</w:t>
        </w:r>
        <w:r>
          <w:rPr>
            <w:noProof/>
            <w:webHidden/>
          </w:rPr>
          <w:fldChar w:fldCharType="end"/>
        </w:r>
      </w:hyperlink>
    </w:p>
    <w:p w14:paraId="1EE5430B" w14:textId="5CCB2587" w:rsidR="005C3117" w:rsidRDefault="005C3117">
      <w:pPr>
        <w:pStyle w:val="TOC1"/>
        <w:rPr>
          <w:rFonts w:asciiTheme="minorHAnsi" w:eastAsiaTheme="minorEastAsia" w:hAnsiTheme="minorHAnsi" w:cstheme="minorBidi"/>
          <w:b w:val="0"/>
          <w:noProof/>
          <w:sz w:val="22"/>
          <w:szCs w:val="22"/>
        </w:rPr>
      </w:pPr>
      <w:hyperlink w:anchor="_Toc75947165" w:history="1">
        <w:r w:rsidRPr="00111860">
          <w:rPr>
            <w:rStyle w:val="Hyperlink"/>
            <w:noProof/>
          </w:rPr>
          <w:t>4B.  Bid Security (Bid Bond)</w:t>
        </w:r>
        <w:r>
          <w:rPr>
            <w:noProof/>
            <w:webHidden/>
          </w:rPr>
          <w:tab/>
        </w:r>
        <w:r>
          <w:rPr>
            <w:noProof/>
            <w:webHidden/>
          </w:rPr>
          <w:fldChar w:fldCharType="begin"/>
        </w:r>
        <w:r>
          <w:rPr>
            <w:noProof/>
            <w:webHidden/>
          </w:rPr>
          <w:instrText xml:space="preserve"> PAGEREF _Toc75947165 \h </w:instrText>
        </w:r>
        <w:r>
          <w:rPr>
            <w:noProof/>
            <w:webHidden/>
          </w:rPr>
        </w:r>
        <w:r>
          <w:rPr>
            <w:noProof/>
            <w:webHidden/>
          </w:rPr>
          <w:fldChar w:fldCharType="separate"/>
        </w:r>
        <w:r>
          <w:rPr>
            <w:noProof/>
            <w:webHidden/>
          </w:rPr>
          <w:t>267</w:t>
        </w:r>
        <w:r>
          <w:rPr>
            <w:noProof/>
            <w:webHidden/>
          </w:rPr>
          <w:fldChar w:fldCharType="end"/>
        </w:r>
      </w:hyperlink>
    </w:p>
    <w:p w14:paraId="5C49CB5F" w14:textId="12D4459C" w:rsidR="005C3117" w:rsidRDefault="005C3117">
      <w:pPr>
        <w:pStyle w:val="TOC1"/>
        <w:rPr>
          <w:rFonts w:asciiTheme="minorHAnsi" w:eastAsiaTheme="minorEastAsia" w:hAnsiTheme="minorHAnsi" w:cstheme="minorBidi"/>
          <w:b w:val="0"/>
          <w:noProof/>
          <w:sz w:val="22"/>
          <w:szCs w:val="22"/>
        </w:rPr>
      </w:pPr>
      <w:hyperlink w:anchor="_Toc75947166" w:history="1">
        <w:r w:rsidRPr="00111860">
          <w:rPr>
            <w:rStyle w:val="Hyperlink"/>
            <w:noProof/>
          </w:rPr>
          <w:t>5.  Contract Agreement</w:t>
        </w:r>
        <w:r>
          <w:rPr>
            <w:noProof/>
            <w:webHidden/>
          </w:rPr>
          <w:tab/>
        </w:r>
        <w:r>
          <w:rPr>
            <w:noProof/>
            <w:webHidden/>
          </w:rPr>
          <w:fldChar w:fldCharType="begin"/>
        </w:r>
        <w:r>
          <w:rPr>
            <w:noProof/>
            <w:webHidden/>
          </w:rPr>
          <w:instrText xml:space="preserve"> PAGEREF _Toc75947166 \h </w:instrText>
        </w:r>
        <w:r>
          <w:rPr>
            <w:noProof/>
            <w:webHidden/>
          </w:rPr>
        </w:r>
        <w:r>
          <w:rPr>
            <w:noProof/>
            <w:webHidden/>
          </w:rPr>
          <w:fldChar w:fldCharType="separate"/>
        </w:r>
        <w:r>
          <w:rPr>
            <w:noProof/>
            <w:webHidden/>
          </w:rPr>
          <w:t>268</w:t>
        </w:r>
        <w:r>
          <w:rPr>
            <w:noProof/>
            <w:webHidden/>
          </w:rPr>
          <w:fldChar w:fldCharType="end"/>
        </w:r>
      </w:hyperlink>
    </w:p>
    <w:p w14:paraId="160BD534" w14:textId="2B632152" w:rsidR="005C3117" w:rsidRDefault="005C3117">
      <w:pPr>
        <w:pStyle w:val="TOC2"/>
        <w:rPr>
          <w:rFonts w:asciiTheme="minorHAnsi" w:eastAsiaTheme="minorEastAsia" w:hAnsiTheme="minorHAnsi" w:cstheme="minorBidi"/>
          <w:sz w:val="22"/>
          <w:szCs w:val="22"/>
        </w:rPr>
      </w:pPr>
      <w:hyperlink w:anchor="_Toc75947167" w:history="1">
        <w:r w:rsidRPr="00111860">
          <w:rPr>
            <w:rStyle w:val="Hyperlink"/>
          </w:rPr>
          <w:t>Appendix 1.  Supplier’s Representative</w:t>
        </w:r>
        <w:r>
          <w:rPr>
            <w:webHidden/>
          </w:rPr>
          <w:tab/>
        </w:r>
        <w:r>
          <w:rPr>
            <w:webHidden/>
          </w:rPr>
          <w:fldChar w:fldCharType="begin"/>
        </w:r>
        <w:r>
          <w:rPr>
            <w:webHidden/>
          </w:rPr>
          <w:instrText xml:space="preserve"> PAGEREF _Toc75947167 \h </w:instrText>
        </w:r>
        <w:r>
          <w:rPr>
            <w:webHidden/>
          </w:rPr>
        </w:r>
        <w:r>
          <w:rPr>
            <w:webHidden/>
          </w:rPr>
          <w:fldChar w:fldCharType="separate"/>
        </w:r>
        <w:r>
          <w:rPr>
            <w:webHidden/>
          </w:rPr>
          <w:t>272</w:t>
        </w:r>
        <w:r>
          <w:rPr>
            <w:webHidden/>
          </w:rPr>
          <w:fldChar w:fldCharType="end"/>
        </w:r>
      </w:hyperlink>
    </w:p>
    <w:p w14:paraId="5EFEEFA0" w14:textId="5997B4A8" w:rsidR="005C3117" w:rsidRDefault="005C3117">
      <w:pPr>
        <w:pStyle w:val="TOC2"/>
        <w:rPr>
          <w:rFonts w:asciiTheme="minorHAnsi" w:eastAsiaTheme="minorEastAsia" w:hAnsiTheme="minorHAnsi" w:cstheme="minorBidi"/>
          <w:sz w:val="22"/>
          <w:szCs w:val="22"/>
        </w:rPr>
      </w:pPr>
      <w:hyperlink w:anchor="_Toc75947168" w:history="1">
        <w:r w:rsidRPr="00111860">
          <w:rPr>
            <w:rStyle w:val="Hyperlink"/>
          </w:rPr>
          <w:t>Appendix 2.  Adjudicator</w:t>
        </w:r>
        <w:r>
          <w:rPr>
            <w:webHidden/>
          </w:rPr>
          <w:tab/>
        </w:r>
        <w:r>
          <w:rPr>
            <w:webHidden/>
          </w:rPr>
          <w:fldChar w:fldCharType="begin"/>
        </w:r>
        <w:r>
          <w:rPr>
            <w:webHidden/>
          </w:rPr>
          <w:instrText xml:space="preserve"> PAGEREF _Toc75947168 \h </w:instrText>
        </w:r>
        <w:r>
          <w:rPr>
            <w:webHidden/>
          </w:rPr>
        </w:r>
        <w:r>
          <w:rPr>
            <w:webHidden/>
          </w:rPr>
          <w:fldChar w:fldCharType="separate"/>
        </w:r>
        <w:r>
          <w:rPr>
            <w:webHidden/>
          </w:rPr>
          <w:t>273</w:t>
        </w:r>
        <w:r>
          <w:rPr>
            <w:webHidden/>
          </w:rPr>
          <w:fldChar w:fldCharType="end"/>
        </w:r>
      </w:hyperlink>
    </w:p>
    <w:p w14:paraId="753BAEC1" w14:textId="6F54646B" w:rsidR="005C3117" w:rsidRDefault="005C3117">
      <w:pPr>
        <w:pStyle w:val="TOC2"/>
        <w:rPr>
          <w:rFonts w:asciiTheme="minorHAnsi" w:eastAsiaTheme="minorEastAsia" w:hAnsiTheme="minorHAnsi" w:cstheme="minorBidi"/>
          <w:sz w:val="22"/>
          <w:szCs w:val="22"/>
        </w:rPr>
      </w:pPr>
      <w:hyperlink w:anchor="_Toc75947169" w:history="1">
        <w:r w:rsidRPr="00111860">
          <w:rPr>
            <w:rStyle w:val="Hyperlink"/>
          </w:rPr>
          <w:t>Appendix 3.  List of Approved Subcontractors</w:t>
        </w:r>
        <w:r>
          <w:rPr>
            <w:webHidden/>
          </w:rPr>
          <w:tab/>
        </w:r>
        <w:r>
          <w:rPr>
            <w:webHidden/>
          </w:rPr>
          <w:fldChar w:fldCharType="begin"/>
        </w:r>
        <w:r>
          <w:rPr>
            <w:webHidden/>
          </w:rPr>
          <w:instrText xml:space="preserve"> PAGEREF _Toc75947169 \h </w:instrText>
        </w:r>
        <w:r>
          <w:rPr>
            <w:webHidden/>
          </w:rPr>
        </w:r>
        <w:r>
          <w:rPr>
            <w:webHidden/>
          </w:rPr>
          <w:fldChar w:fldCharType="separate"/>
        </w:r>
        <w:r>
          <w:rPr>
            <w:webHidden/>
          </w:rPr>
          <w:t>274</w:t>
        </w:r>
        <w:r>
          <w:rPr>
            <w:webHidden/>
          </w:rPr>
          <w:fldChar w:fldCharType="end"/>
        </w:r>
      </w:hyperlink>
    </w:p>
    <w:p w14:paraId="0DAC15F5" w14:textId="1B5B4698" w:rsidR="005C3117" w:rsidRDefault="005C3117">
      <w:pPr>
        <w:pStyle w:val="TOC2"/>
        <w:rPr>
          <w:rFonts w:asciiTheme="minorHAnsi" w:eastAsiaTheme="minorEastAsia" w:hAnsiTheme="minorHAnsi" w:cstheme="minorBidi"/>
          <w:sz w:val="22"/>
          <w:szCs w:val="22"/>
        </w:rPr>
      </w:pPr>
      <w:hyperlink w:anchor="_Toc75947170" w:history="1">
        <w:r w:rsidRPr="00111860">
          <w:rPr>
            <w:rStyle w:val="Hyperlink"/>
          </w:rPr>
          <w:t>Appendix 4.  Categories of Software</w:t>
        </w:r>
        <w:r>
          <w:rPr>
            <w:webHidden/>
          </w:rPr>
          <w:tab/>
        </w:r>
        <w:r>
          <w:rPr>
            <w:webHidden/>
          </w:rPr>
          <w:fldChar w:fldCharType="begin"/>
        </w:r>
        <w:r>
          <w:rPr>
            <w:webHidden/>
          </w:rPr>
          <w:instrText xml:space="preserve"> PAGEREF _Toc75947170 \h </w:instrText>
        </w:r>
        <w:r>
          <w:rPr>
            <w:webHidden/>
          </w:rPr>
        </w:r>
        <w:r>
          <w:rPr>
            <w:webHidden/>
          </w:rPr>
          <w:fldChar w:fldCharType="separate"/>
        </w:r>
        <w:r>
          <w:rPr>
            <w:webHidden/>
          </w:rPr>
          <w:t>275</w:t>
        </w:r>
        <w:r>
          <w:rPr>
            <w:webHidden/>
          </w:rPr>
          <w:fldChar w:fldCharType="end"/>
        </w:r>
      </w:hyperlink>
    </w:p>
    <w:p w14:paraId="1DD30497" w14:textId="66D42394" w:rsidR="005C3117" w:rsidRDefault="005C3117">
      <w:pPr>
        <w:pStyle w:val="TOC2"/>
        <w:rPr>
          <w:rFonts w:asciiTheme="minorHAnsi" w:eastAsiaTheme="minorEastAsia" w:hAnsiTheme="minorHAnsi" w:cstheme="minorBidi"/>
          <w:sz w:val="22"/>
          <w:szCs w:val="22"/>
        </w:rPr>
      </w:pPr>
      <w:hyperlink w:anchor="_Toc75947171" w:history="1">
        <w:r w:rsidRPr="00111860">
          <w:rPr>
            <w:rStyle w:val="Hyperlink"/>
          </w:rPr>
          <w:t>Appendix 5.  Custom Materials</w:t>
        </w:r>
        <w:r>
          <w:rPr>
            <w:webHidden/>
          </w:rPr>
          <w:tab/>
        </w:r>
        <w:r>
          <w:rPr>
            <w:webHidden/>
          </w:rPr>
          <w:fldChar w:fldCharType="begin"/>
        </w:r>
        <w:r>
          <w:rPr>
            <w:webHidden/>
          </w:rPr>
          <w:instrText xml:space="preserve"> PAGEREF _Toc75947171 \h </w:instrText>
        </w:r>
        <w:r>
          <w:rPr>
            <w:webHidden/>
          </w:rPr>
        </w:r>
        <w:r>
          <w:rPr>
            <w:webHidden/>
          </w:rPr>
          <w:fldChar w:fldCharType="separate"/>
        </w:r>
        <w:r>
          <w:rPr>
            <w:webHidden/>
          </w:rPr>
          <w:t>276</w:t>
        </w:r>
        <w:r>
          <w:rPr>
            <w:webHidden/>
          </w:rPr>
          <w:fldChar w:fldCharType="end"/>
        </w:r>
      </w:hyperlink>
    </w:p>
    <w:p w14:paraId="4363CB41" w14:textId="2089A7A6" w:rsidR="005C3117" w:rsidRDefault="005C3117">
      <w:pPr>
        <w:pStyle w:val="TOC2"/>
        <w:rPr>
          <w:rFonts w:asciiTheme="minorHAnsi" w:eastAsiaTheme="minorEastAsia" w:hAnsiTheme="minorHAnsi" w:cstheme="minorBidi"/>
          <w:sz w:val="22"/>
          <w:szCs w:val="22"/>
        </w:rPr>
      </w:pPr>
      <w:hyperlink w:anchor="_Toc75947172" w:history="1">
        <w:r w:rsidRPr="00111860">
          <w:rPr>
            <w:rStyle w:val="Hyperlink"/>
          </w:rPr>
          <w:t>Appendix 6.  Revised Price Schedules</w:t>
        </w:r>
        <w:r>
          <w:rPr>
            <w:webHidden/>
          </w:rPr>
          <w:tab/>
        </w:r>
        <w:r>
          <w:rPr>
            <w:webHidden/>
          </w:rPr>
          <w:fldChar w:fldCharType="begin"/>
        </w:r>
        <w:r>
          <w:rPr>
            <w:webHidden/>
          </w:rPr>
          <w:instrText xml:space="preserve"> PAGEREF _Toc75947172 \h </w:instrText>
        </w:r>
        <w:r>
          <w:rPr>
            <w:webHidden/>
          </w:rPr>
        </w:r>
        <w:r>
          <w:rPr>
            <w:webHidden/>
          </w:rPr>
          <w:fldChar w:fldCharType="separate"/>
        </w:r>
        <w:r>
          <w:rPr>
            <w:webHidden/>
          </w:rPr>
          <w:t>277</w:t>
        </w:r>
        <w:r>
          <w:rPr>
            <w:webHidden/>
          </w:rPr>
          <w:fldChar w:fldCharType="end"/>
        </w:r>
      </w:hyperlink>
    </w:p>
    <w:p w14:paraId="66795181" w14:textId="516D8E16" w:rsidR="005C3117" w:rsidRDefault="005C3117">
      <w:pPr>
        <w:pStyle w:val="TOC2"/>
        <w:rPr>
          <w:rFonts w:asciiTheme="minorHAnsi" w:eastAsiaTheme="minorEastAsia" w:hAnsiTheme="minorHAnsi" w:cstheme="minorBidi"/>
          <w:sz w:val="22"/>
          <w:szCs w:val="22"/>
        </w:rPr>
      </w:pPr>
      <w:hyperlink w:anchor="_Toc75947173" w:history="1">
        <w:r w:rsidRPr="00111860">
          <w:rPr>
            <w:rStyle w:val="Hyperlink"/>
          </w:rPr>
          <w:t>Appendix 7.  Minutes of Contract Finalization Discussions and Agreed-to Contract Amendments</w:t>
        </w:r>
        <w:r>
          <w:rPr>
            <w:webHidden/>
          </w:rPr>
          <w:tab/>
        </w:r>
        <w:r>
          <w:rPr>
            <w:webHidden/>
          </w:rPr>
          <w:fldChar w:fldCharType="begin"/>
        </w:r>
        <w:r>
          <w:rPr>
            <w:webHidden/>
          </w:rPr>
          <w:instrText xml:space="preserve"> PAGEREF _Toc75947173 \h </w:instrText>
        </w:r>
        <w:r>
          <w:rPr>
            <w:webHidden/>
          </w:rPr>
        </w:r>
        <w:r>
          <w:rPr>
            <w:webHidden/>
          </w:rPr>
          <w:fldChar w:fldCharType="separate"/>
        </w:r>
        <w:r>
          <w:rPr>
            <w:webHidden/>
          </w:rPr>
          <w:t>278</w:t>
        </w:r>
        <w:r>
          <w:rPr>
            <w:webHidden/>
          </w:rPr>
          <w:fldChar w:fldCharType="end"/>
        </w:r>
      </w:hyperlink>
    </w:p>
    <w:p w14:paraId="5738BA59" w14:textId="0C5C21C3" w:rsidR="005C3117" w:rsidRDefault="005C3117">
      <w:pPr>
        <w:pStyle w:val="TOC1"/>
        <w:rPr>
          <w:rFonts w:asciiTheme="minorHAnsi" w:eastAsiaTheme="minorEastAsia" w:hAnsiTheme="minorHAnsi" w:cstheme="minorBidi"/>
          <w:b w:val="0"/>
          <w:noProof/>
          <w:sz w:val="22"/>
          <w:szCs w:val="22"/>
        </w:rPr>
      </w:pPr>
      <w:hyperlink w:anchor="_Toc75947174" w:history="1">
        <w:r w:rsidRPr="00111860">
          <w:rPr>
            <w:rStyle w:val="Hyperlink"/>
            <w:noProof/>
          </w:rPr>
          <w:t>6.  Performance and Advance Payment Security Forms</w:t>
        </w:r>
        <w:r>
          <w:rPr>
            <w:noProof/>
            <w:webHidden/>
          </w:rPr>
          <w:tab/>
        </w:r>
        <w:r>
          <w:rPr>
            <w:noProof/>
            <w:webHidden/>
          </w:rPr>
          <w:fldChar w:fldCharType="begin"/>
        </w:r>
        <w:r>
          <w:rPr>
            <w:noProof/>
            <w:webHidden/>
          </w:rPr>
          <w:instrText xml:space="preserve"> PAGEREF _Toc75947174 \h </w:instrText>
        </w:r>
        <w:r>
          <w:rPr>
            <w:noProof/>
            <w:webHidden/>
          </w:rPr>
        </w:r>
        <w:r>
          <w:rPr>
            <w:noProof/>
            <w:webHidden/>
          </w:rPr>
          <w:fldChar w:fldCharType="separate"/>
        </w:r>
        <w:r>
          <w:rPr>
            <w:noProof/>
            <w:webHidden/>
          </w:rPr>
          <w:t>279</w:t>
        </w:r>
        <w:r>
          <w:rPr>
            <w:noProof/>
            <w:webHidden/>
          </w:rPr>
          <w:fldChar w:fldCharType="end"/>
        </w:r>
      </w:hyperlink>
    </w:p>
    <w:p w14:paraId="3651C52B" w14:textId="121CB257" w:rsidR="005C3117" w:rsidRDefault="005C3117">
      <w:pPr>
        <w:pStyle w:val="TOC2"/>
        <w:rPr>
          <w:rFonts w:asciiTheme="minorHAnsi" w:eastAsiaTheme="minorEastAsia" w:hAnsiTheme="minorHAnsi" w:cstheme="minorBidi"/>
          <w:sz w:val="22"/>
          <w:szCs w:val="22"/>
        </w:rPr>
      </w:pPr>
      <w:hyperlink w:anchor="_Toc75947175" w:history="1">
        <w:r w:rsidRPr="00111860">
          <w:rPr>
            <w:rStyle w:val="Hyperlink"/>
          </w:rPr>
          <w:t>6.1</w:t>
        </w:r>
        <w:r>
          <w:rPr>
            <w:rFonts w:asciiTheme="minorHAnsi" w:eastAsiaTheme="minorEastAsia" w:hAnsiTheme="minorHAnsi" w:cstheme="minorBidi"/>
            <w:sz w:val="22"/>
            <w:szCs w:val="22"/>
          </w:rPr>
          <w:tab/>
        </w:r>
        <w:r w:rsidRPr="00111860">
          <w:rPr>
            <w:rStyle w:val="Hyperlink"/>
          </w:rPr>
          <w:t>Performance Security Form (Bank Guarantee)</w:t>
        </w:r>
        <w:r>
          <w:rPr>
            <w:webHidden/>
          </w:rPr>
          <w:tab/>
        </w:r>
        <w:r>
          <w:rPr>
            <w:webHidden/>
          </w:rPr>
          <w:fldChar w:fldCharType="begin"/>
        </w:r>
        <w:r>
          <w:rPr>
            <w:webHidden/>
          </w:rPr>
          <w:instrText xml:space="preserve"> PAGEREF _Toc75947175 \h </w:instrText>
        </w:r>
        <w:r>
          <w:rPr>
            <w:webHidden/>
          </w:rPr>
        </w:r>
        <w:r>
          <w:rPr>
            <w:webHidden/>
          </w:rPr>
          <w:fldChar w:fldCharType="separate"/>
        </w:r>
        <w:r>
          <w:rPr>
            <w:webHidden/>
          </w:rPr>
          <w:t>280</w:t>
        </w:r>
        <w:r>
          <w:rPr>
            <w:webHidden/>
          </w:rPr>
          <w:fldChar w:fldCharType="end"/>
        </w:r>
      </w:hyperlink>
    </w:p>
    <w:p w14:paraId="7A05DE7B" w14:textId="482DC5E1" w:rsidR="005C3117" w:rsidRDefault="005C3117">
      <w:pPr>
        <w:pStyle w:val="TOC2"/>
        <w:rPr>
          <w:rFonts w:asciiTheme="minorHAnsi" w:eastAsiaTheme="minorEastAsia" w:hAnsiTheme="minorHAnsi" w:cstheme="minorBidi"/>
          <w:sz w:val="22"/>
          <w:szCs w:val="22"/>
        </w:rPr>
      </w:pPr>
      <w:hyperlink w:anchor="_Toc75947176" w:history="1">
        <w:r w:rsidRPr="00111860">
          <w:rPr>
            <w:rStyle w:val="Hyperlink"/>
          </w:rPr>
          <w:t>6.2</w:t>
        </w:r>
        <w:r>
          <w:rPr>
            <w:rFonts w:asciiTheme="minorHAnsi" w:eastAsiaTheme="minorEastAsia" w:hAnsiTheme="minorHAnsi" w:cstheme="minorBidi"/>
            <w:sz w:val="22"/>
            <w:szCs w:val="22"/>
          </w:rPr>
          <w:tab/>
        </w:r>
        <w:r w:rsidRPr="00111860">
          <w:rPr>
            <w:rStyle w:val="Hyperlink"/>
          </w:rPr>
          <w:t>Advance Payment Security (Bank Guarantee)</w:t>
        </w:r>
        <w:r>
          <w:rPr>
            <w:webHidden/>
          </w:rPr>
          <w:tab/>
        </w:r>
        <w:r>
          <w:rPr>
            <w:webHidden/>
          </w:rPr>
          <w:fldChar w:fldCharType="begin"/>
        </w:r>
        <w:r>
          <w:rPr>
            <w:webHidden/>
          </w:rPr>
          <w:instrText xml:space="preserve"> PAGEREF _Toc75947176 \h </w:instrText>
        </w:r>
        <w:r>
          <w:rPr>
            <w:webHidden/>
          </w:rPr>
        </w:r>
        <w:r>
          <w:rPr>
            <w:webHidden/>
          </w:rPr>
          <w:fldChar w:fldCharType="separate"/>
        </w:r>
        <w:r>
          <w:rPr>
            <w:webHidden/>
          </w:rPr>
          <w:t>282</w:t>
        </w:r>
        <w:r>
          <w:rPr>
            <w:webHidden/>
          </w:rPr>
          <w:fldChar w:fldCharType="end"/>
        </w:r>
      </w:hyperlink>
    </w:p>
    <w:p w14:paraId="4E35090C" w14:textId="367963DD" w:rsidR="005C3117" w:rsidRDefault="005C3117">
      <w:pPr>
        <w:pStyle w:val="TOC1"/>
        <w:rPr>
          <w:rFonts w:asciiTheme="minorHAnsi" w:eastAsiaTheme="minorEastAsia" w:hAnsiTheme="minorHAnsi" w:cstheme="minorBidi"/>
          <w:b w:val="0"/>
          <w:noProof/>
          <w:sz w:val="22"/>
          <w:szCs w:val="22"/>
        </w:rPr>
      </w:pPr>
      <w:hyperlink w:anchor="_Toc75947177" w:history="1">
        <w:r w:rsidRPr="00111860">
          <w:rPr>
            <w:rStyle w:val="Hyperlink"/>
            <w:noProof/>
          </w:rPr>
          <w:t>7.  Installation and Acceptance Certificates</w:t>
        </w:r>
        <w:r>
          <w:rPr>
            <w:noProof/>
            <w:webHidden/>
          </w:rPr>
          <w:tab/>
        </w:r>
        <w:r>
          <w:rPr>
            <w:noProof/>
            <w:webHidden/>
          </w:rPr>
          <w:fldChar w:fldCharType="begin"/>
        </w:r>
        <w:r>
          <w:rPr>
            <w:noProof/>
            <w:webHidden/>
          </w:rPr>
          <w:instrText xml:space="preserve"> PAGEREF _Toc75947177 \h </w:instrText>
        </w:r>
        <w:r>
          <w:rPr>
            <w:noProof/>
            <w:webHidden/>
          </w:rPr>
        </w:r>
        <w:r>
          <w:rPr>
            <w:noProof/>
            <w:webHidden/>
          </w:rPr>
          <w:fldChar w:fldCharType="separate"/>
        </w:r>
        <w:r>
          <w:rPr>
            <w:noProof/>
            <w:webHidden/>
          </w:rPr>
          <w:t>284</w:t>
        </w:r>
        <w:r>
          <w:rPr>
            <w:noProof/>
            <w:webHidden/>
          </w:rPr>
          <w:fldChar w:fldCharType="end"/>
        </w:r>
      </w:hyperlink>
    </w:p>
    <w:p w14:paraId="63A8EEA5" w14:textId="79C835BB" w:rsidR="005C3117" w:rsidRDefault="005C3117">
      <w:pPr>
        <w:pStyle w:val="TOC2"/>
        <w:rPr>
          <w:rFonts w:asciiTheme="minorHAnsi" w:eastAsiaTheme="minorEastAsia" w:hAnsiTheme="minorHAnsi" w:cstheme="minorBidi"/>
          <w:sz w:val="22"/>
          <w:szCs w:val="22"/>
        </w:rPr>
      </w:pPr>
      <w:hyperlink w:anchor="_Toc75947178" w:history="1">
        <w:r w:rsidRPr="00111860">
          <w:rPr>
            <w:rStyle w:val="Hyperlink"/>
          </w:rPr>
          <w:t>7.1</w:t>
        </w:r>
        <w:r>
          <w:rPr>
            <w:rFonts w:asciiTheme="minorHAnsi" w:eastAsiaTheme="minorEastAsia" w:hAnsiTheme="minorHAnsi" w:cstheme="minorBidi"/>
            <w:sz w:val="22"/>
            <w:szCs w:val="22"/>
          </w:rPr>
          <w:tab/>
        </w:r>
        <w:r w:rsidRPr="00111860">
          <w:rPr>
            <w:rStyle w:val="Hyperlink"/>
          </w:rPr>
          <w:t>Installation Certificate</w:t>
        </w:r>
        <w:r>
          <w:rPr>
            <w:webHidden/>
          </w:rPr>
          <w:tab/>
        </w:r>
        <w:r>
          <w:rPr>
            <w:webHidden/>
          </w:rPr>
          <w:fldChar w:fldCharType="begin"/>
        </w:r>
        <w:r>
          <w:rPr>
            <w:webHidden/>
          </w:rPr>
          <w:instrText xml:space="preserve"> PAGEREF _Toc75947178 \h </w:instrText>
        </w:r>
        <w:r>
          <w:rPr>
            <w:webHidden/>
          </w:rPr>
        </w:r>
        <w:r>
          <w:rPr>
            <w:webHidden/>
          </w:rPr>
          <w:fldChar w:fldCharType="separate"/>
        </w:r>
        <w:r>
          <w:rPr>
            <w:webHidden/>
          </w:rPr>
          <w:t>285</w:t>
        </w:r>
        <w:r>
          <w:rPr>
            <w:webHidden/>
          </w:rPr>
          <w:fldChar w:fldCharType="end"/>
        </w:r>
      </w:hyperlink>
    </w:p>
    <w:p w14:paraId="62D80F40" w14:textId="0042A258" w:rsidR="005C3117" w:rsidRDefault="005C3117">
      <w:pPr>
        <w:pStyle w:val="TOC2"/>
        <w:rPr>
          <w:rFonts w:asciiTheme="minorHAnsi" w:eastAsiaTheme="minorEastAsia" w:hAnsiTheme="minorHAnsi" w:cstheme="minorBidi"/>
          <w:sz w:val="22"/>
          <w:szCs w:val="22"/>
        </w:rPr>
      </w:pPr>
      <w:hyperlink w:anchor="_Toc75947179" w:history="1">
        <w:r w:rsidRPr="00111860">
          <w:rPr>
            <w:rStyle w:val="Hyperlink"/>
          </w:rPr>
          <w:t>7.2</w:t>
        </w:r>
        <w:r>
          <w:rPr>
            <w:rFonts w:asciiTheme="minorHAnsi" w:eastAsiaTheme="minorEastAsia" w:hAnsiTheme="minorHAnsi" w:cstheme="minorBidi"/>
            <w:sz w:val="22"/>
            <w:szCs w:val="22"/>
          </w:rPr>
          <w:tab/>
        </w:r>
        <w:r w:rsidRPr="00111860">
          <w:rPr>
            <w:rStyle w:val="Hyperlink"/>
          </w:rPr>
          <w:t>Operational Acceptance Certificate</w:t>
        </w:r>
        <w:r>
          <w:rPr>
            <w:webHidden/>
          </w:rPr>
          <w:tab/>
        </w:r>
        <w:r>
          <w:rPr>
            <w:webHidden/>
          </w:rPr>
          <w:fldChar w:fldCharType="begin"/>
        </w:r>
        <w:r>
          <w:rPr>
            <w:webHidden/>
          </w:rPr>
          <w:instrText xml:space="preserve"> PAGEREF _Toc75947179 \h </w:instrText>
        </w:r>
        <w:r>
          <w:rPr>
            <w:webHidden/>
          </w:rPr>
        </w:r>
        <w:r>
          <w:rPr>
            <w:webHidden/>
          </w:rPr>
          <w:fldChar w:fldCharType="separate"/>
        </w:r>
        <w:r>
          <w:rPr>
            <w:webHidden/>
          </w:rPr>
          <w:t>286</w:t>
        </w:r>
        <w:r>
          <w:rPr>
            <w:webHidden/>
          </w:rPr>
          <w:fldChar w:fldCharType="end"/>
        </w:r>
      </w:hyperlink>
    </w:p>
    <w:p w14:paraId="15CDE5E4" w14:textId="70F08AA8" w:rsidR="005C3117" w:rsidRDefault="005C3117">
      <w:pPr>
        <w:pStyle w:val="TOC1"/>
        <w:rPr>
          <w:rFonts w:asciiTheme="minorHAnsi" w:eastAsiaTheme="minorEastAsia" w:hAnsiTheme="minorHAnsi" w:cstheme="minorBidi"/>
          <w:b w:val="0"/>
          <w:noProof/>
          <w:sz w:val="22"/>
          <w:szCs w:val="22"/>
        </w:rPr>
      </w:pPr>
      <w:hyperlink w:anchor="_Toc75947180" w:history="1">
        <w:r w:rsidRPr="00111860">
          <w:rPr>
            <w:rStyle w:val="Hyperlink"/>
            <w:noProof/>
          </w:rPr>
          <w:t>8.  Change Order Procedures and Forms</w:t>
        </w:r>
        <w:r>
          <w:rPr>
            <w:noProof/>
            <w:webHidden/>
          </w:rPr>
          <w:tab/>
        </w:r>
        <w:r>
          <w:rPr>
            <w:noProof/>
            <w:webHidden/>
          </w:rPr>
          <w:fldChar w:fldCharType="begin"/>
        </w:r>
        <w:r>
          <w:rPr>
            <w:noProof/>
            <w:webHidden/>
          </w:rPr>
          <w:instrText xml:space="preserve"> PAGEREF _Toc75947180 \h </w:instrText>
        </w:r>
        <w:r>
          <w:rPr>
            <w:noProof/>
            <w:webHidden/>
          </w:rPr>
        </w:r>
        <w:r>
          <w:rPr>
            <w:noProof/>
            <w:webHidden/>
          </w:rPr>
          <w:fldChar w:fldCharType="separate"/>
        </w:r>
        <w:r>
          <w:rPr>
            <w:noProof/>
            <w:webHidden/>
          </w:rPr>
          <w:t>287</w:t>
        </w:r>
        <w:r>
          <w:rPr>
            <w:noProof/>
            <w:webHidden/>
          </w:rPr>
          <w:fldChar w:fldCharType="end"/>
        </w:r>
      </w:hyperlink>
    </w:p>
    <w:p w14:paraId="16F914ED" w14:textId="6E3E4905" w:rsidR="005C3117" w:rsidRDefault="005C3117">
      <w:pPr>
        <w:pStyle w:val="TOC2"/>
        <w:rPr>
          <w:rFonts w:asciiTheme="minorHAnsi" w:eastAsiaTheme="minorEastAsia" w:hAnsiTheme="minorHAnsi" w:cstheme="minorBidi"/>
          <w:sz w:val="22"/>
          <w:szCs w:val="22"/>
        </w:rPr>
      </w:pPr>
      <w:hyperlink w:anchor="_Toc75947181" w:history="1">
        <w:r w:rsidRPr="00111860">
          <w:rPr>
            <w:rStyle w:val="Hyperlink"/>
          </w:rPr>
          <w:t>8.1</w:t>
        </w:r>
        <w:r>
          <w:rPr>
            <w:rFonts w:asciiTheme="minorHAnsi" w:eastAsiaTheme="minorEastAsia" w:hAnsiTheme="minorHAnsi" w:cstheme="minorBidi"/>
            <w:sz w:val="22"/>
            <w:szCs w:val="22"/>
          </w:rPr>
          <w:tab/>
        </w:r>
        <w:r w:rsidRPr="00111860">
          <w:rPr>
            <w:rStyle w:val="Hyperlink"/>
          </w:rPr>
          <w:t>Request for Change Proposal Form</w:t>
        </w:r>
        <w:r>
          <w:rPr>
            <w:webHidden/>
          </w:rPr>
          <w:tab/>
        </w:r>
        <w:r>
          <w:rPr>
            <w:webHidden/>
          </w:rPr>
          <w:fldChar w:fldCharType="begin"/>
        </w:r>
        <w:r>
          <w:rPr>
            <w:webHidden/>
          </w:rPr>
          <w:instrText xml:space="preserve"> PAGEREF _Toc75947181 \h </w:instrText>
        </w:r>
        <w:r>
          <w:rPr>
            <w:webHidden/>
          </w:rPr>
        </w:r>
        <w:r>
          <w:rPr>
            <w:webHidden/>
          </w:rPr>
          <w:fldChar w:fldCharType="separate"/>
        </w:r>
        <w:r>
          <w:rPr>
            <w:webHidden/>
          </w:rPr>
          <w:t>288</w:t>
        </w:r>
        <w:r>
          <w:rPr>
            <w:webHidden/>
          </w:rPr>
          <w:fldChar w:fldCharType="end"/>
        </w:r>
      </w:hyperlink>
    </w:p>
    <w:p w14:paraId="6CA48B4E" w14:textId="0AE90DC6" w:rsidR="005C3117" w:rsidRDefault="005C3117">
      <w:pPr>
        <w:pStyle w:val="TOC2"/>
        <w:rPr>
          <w:rFonts w:asciiTheme="minorHAnsi" w:eastAsiaTheme="minorEastAsia" w:hAnsiTheme="minorHAnsi" w:cstheme="minorBidi"/>
          <w:sz w:val="22"/>
          <w:szCs w:val="22"/>
        </w:rPr>
      </w:pPr>
      <w:hyperlink w:anchor="_Toc75947182" w:history="1">
        <w:r w:rsidRPr="00111860">
          <w:rPr>
            <w:rStyle w:val="Hyperlink"/>
          </w:rPr>
          <w:t>8.2</w:t>
        </w:r>
        <w:r>
          <w:rPr>
            <w:rFonts w:asciiTheme="minorHAnsi" w:eastAsiaTheme="minorEastAsia" w:hAnsiTheme="minorHAnsi" w:cstheme="minorBidi"/>
            <w:sz w:val="22"/>
            <w:szCs w:val="22"/>
          </w:rPr>
          <w:tab/>
        </w:r>
        <w:r w:rsidRPr="00111860">
          <w:rPr>
            <w:rStyle w:val="Hyperlink"/>
          </w:rPr>
          <w:t>Change Estimate Proposal Form</w:t>
        </w:r>
        <w:r>
          <w:rPr>
            <w:webHidden/>
          </w:rPr>
          <w:tab/>
        </w:r>
        <w:r>
          <w:rPr>
            <w:webHidden/>
          </w:rPr>
          <w:fldChar w:fldCharType="begin"/>
        </w:r>
        <w:r>
          <w:rPr>
            <w:webHidden/>
          </w:rPr>
          <w:instrText xml:space="preserve"> PAGEREF _Toc75947182 \h </w:instrText>
        </w:r>
        <w:r>
          <w:rPr>
            <w:webHidden/>
          </w:rPr>
        </w:r>
        <w:r>
          <w:rPr>
            <w:webHidden/>
          </w:rPr>
          <w:fldChar w:fldCharType="separate"/>
        </w:r>
        <w:r>
          <w:rPr>
            <w:webHidden/>
          </w:rPr>
          <w:t>290</w:t>
        </w:r>
        <w:r>
          <w:rPr>
            <w:webHidden/>
          </w:rPr>
          <w:fldChar w:fldCharType="end"/>
        </w:r>
      </w:hyperlink>
    </w:p>
    <w:p w14:paraId="7F812CEA" w14:textId="17048546" w:rsidR="005C3117" w:rsidRDefault="005C3117">
      <w:pPr>
        <w:pStyle w:val="TOC2"/>
        <w:rPr>
          <w:rFonts w:asciiTheme="minorHAnsi" w:eastAsiaTheme="minorEastAsia" w:hAnsiTheme="minorHAnsi" w:cstheme="minorBidi"/>
          <w:sz w:val="22"/>
          <w:szCs w:val="22"/>
        </w:rPr>
      </w:pPr>
      <w:hyperlink w:anchor="_Toc75947183" w:history="1">
        <w:r w:rsidRPr="00111860">
          <w:rPr>
            <w:rStyle w:val="Hyperlink"/>
          </w:rPr>
          <w:t>8.3</w:t>
        </w:r>
        <w:r>
          <w:rPr>
            <w:rFonts w:asciiTheme="minorHAnsi" w:eastAsiaTheme="minorEastAsia" w:hAnsiTheme="minorHAnsi" w:cstheme="minorBidi"/>
            <w:sz w:val="22"/>
            <w:szCs w:val="22"/>
          </w:rPr>
          <w:tab/>
        </w:r>
        <w:r w:rsidRPr="00111860">
          <w:rPr>
            <w:rStyle w:val="Hyperlink"/>
          </w:rPr>
          <w:t>Estimate Acceptance Form</w:t>
        </w:r>
        <w:r>
          <w:rPr>
            <w:webHidden/>
          </w:rPr>
          <w:tab/>
        </w:r>
        <w:r>
          <w:rPr>
            <w:webHidden/>
          </w:rPr>
          <w:fldChar w:fldCharType="begin"/>
        </w:r>
        <w:r>
          <w:rPr>
            <w:webHidden/>
          </w:rPr>
          <w:instrText xml:space="preserve"> PAGEREF _Toc75947183 \h </w:instrText>
        </w:r>
        <w:r>
          <w:rPr>
            <w:webHidden/>
          </w:rPr>
        </w:r>
        <w:r>
          <w:rPr>
            <w:webHidden/>
          </w:rPr>
          <w:fldChar w:fldCharType="separate"/>
        </w:r>
        <w:r>
          <w:rPr>
            <w:webHidden/>
          </w:rPr>
          <w:t>292</w:t>
        </w:r>
        <w:r>
          <w:rPr>
            <w:webHidden/>
          </w:rPr>
          <w:fldChar w:fldCharType="end"/>
        </w:r>
      </w:hyperlink>
    </w:p>
    <w:p w14:paraId="19A4F755" w14:textId="6D707983" w:rsidR="005C3117" w:rsidRDefault="005C3117">
      <w:pPr>
        <w:pStyle w:val="TOC2"/>
        <w:rPr>
          <w:rFonts w:asciiTheme="minorHAnsi" w:eastAsiaTheme="minorEastAsia" w:hAnsiTheme="minorHAnsi" w:cstheme="minorBidi"/>
          <w:sz w:val="22"/>
          <w:szCs w:val="22"/>
        </w:rPr>
      </w:pPr>
      <w:hyperlink w:anchor="_Toc75947184" w:history="1">
        <w:r w:rsidRPr="00111860">
          <w:rPr>
            <w:rStyle w:val="Hyperlink"/>
          </w:rPr>
          <w:t>8.4</w:t>
        </w:r>
        <w:r>
          <w:rPr>
            <w:rFonts w:asciiTheme="minorHAnsi" w:eastAsiaTheme="minorEastAsia" w:hAnsiTheme="minorHAnsi" w:cstheme="minorBidi"/>
            <w:sz w:val="22"/>
            <w:szCs w:val="22"/>
          </w:rPr>
          <w:tab/>
        </w:r>
        <w:r w:rsidRPr="00111860">
          <w:rPr>
            <w:rStyle w:val="Hyperlink"/>
          </w:rPr>
          <w:t>Change Proposal Form</w:t>
        </w:r>
        <w:r>
          <w:rPr>
            <w:webHidden/>
          </w:rPr>
          <w:tab/>
        </w:r>
        <w:r>
          <w:rPr>
            <w:webHidden/>
          </w:rPr>
          <w:fldChar w:fldCharType="begin"/>
        </w:r>
        <w:r>
          <w:rPr>
            <w:webHidden/>
          </w:rPr>
          <w:instrText xml:space="preserve"> PAGEREF _Toc75947184 \h </w:instrText>
        </w:r>
        <w:r>
          <w:rPr>
            <w:webHidden/>
          </w:rPr>
        </w:r>
        <w:r>
          <w:rPr>
            <w:webHidden/>
          </w:rPr>
          <w:fldChar w:fldCharType="separate"/>
        </w:r>
        <w:r>
          <w:rPr>
            <w:webHidden/>
          </w:rPr>
          <w:t>294</w:t>
        </w:r>
        <w:r>
          <w:rPr>
            <w:webHidden/>
          </w:rPr>
          <w:fldChar w:fldCharType="end"/>
        </w:r>
      </w:hyperlink>
    </w:p>
    <w:p w14:paraId="68B14820" w14:textId="15EF18CF" w:rsidR="005C3117" w:rsidRDefault="005C3117">
      <w:pPr>
        <w:pStyle w:val="TOC2"/>
        <w:rPr>
          <w:rFonts w:asciiTheme="minorHAnsi" w:eastAsiaTheme="minorEastAsia" w:hAnsiTheme="minorHAnsi" w:cstheme="minorBidi"/>
          <w:sz w:val="22"/>
          <w:szCs w:val="22"/>
        </w:rPr>
      </w:pPr>
      <w:hyperlink w:anchor="_Toc75947185" w:history="1">
        <w:r w:rsidRPr="00111860">
          <w:rPr>
            <w:rStyle w:val="Hyperlink"/>
          </w:rPr>
          <w:t>8.5</w:t>
        </w:r>
        <w:r>
          <w:rPr>
            <w:rFonts w:asciiTheme="minorHAnsi" w:eastAsiaTheme="minorEastAsia" w:hAnsiTheme="minorHAnsi" w:cstheme="minorBidi"/>
            <w:sz w:val="22"/>
            <w:szCs w:val="22"/>
          </w:rPr>
          <w:tab/>
        </w:r>
        <w:r w:rsidRPr="00111860">
          <w:rPr>
            <w:rStyle w:val="Hyperlink"/>
          </w:rPr>
          <w:t>Change Order Form</w:t>
        </w:r>
        <w:r>
          <w:rPr>
            <w:webHidden/>
          </w:rPr>
          <w:tab/>
        </w:r>
        <w:r>
          <w:rPr>
            <w:webHidden/>
          </w:rPr>
          <w:fldChar w:fldCharType="begin"/>
        </w:r>
        <w:r>
          <w:rPr>
            <w:webHidden/>
          </w:rPr>
          <w:instrText xml:space="preserve"> PAGEREF _Toc75947185 \h </w:instrText>
        </w:r>
        <w:r>
          <w:rPr>
            <w:webHidden/>
          </w:rPr>
        </w:r>
        <w:r>
          <w:rPr>
            <w:webHidden/>
          </w:rPr>
          <w:fldChar w:fldCharType="separate"/>
        </w:r>
        <w:r>
          <w:rPr>
            <w:webHidden/>
          </w:rPr>
          <w:t>296</w:t>
        </w:r>
        <w:r>
          <w:rPr>
            <w:webHidden/>
          </w:rPr>
          <w:fldChar w:fldCharType="end"/>
        </w:r>
      </w:hyperlink>
    </w:p>
    <w:p w14:paraId="7428E211" w14:textId="3ABDAA5C" w:rsidR="005C3117" w:rsidRDefault="005C3117">
      <w:pPr>
        <w:pStyle w:val="TOC2"/>
        <w:rPr>
          <w:rFonts w:asciiTheme="minorHAnsi" w:eastAsiaTheme="minorEastAsia" w:hAnsiTheme="minorHAnsi" w:cstheme="minorBidi"/>
          <w:sz w:val="22"/>
          <w:szCs w:val="22"/>
        </w:rPr>
      </w:pPr>
      <w:hyperlink w:anchor="_Toc75947186" w:history="1">
        <w:r w:rsidRPr="00111860">
          <w:rPr>
            <w:rStyle w:val="Hyperlink"/>
          </w:rPr>
          <w:t>8.6</w:t>
        </w:r>
        <w:r>
          <w:rPr>
            <w:rFonts w:asciiTheme="minorHAnsi" w:eastAsiaTheme="minorEastAsia" w:hAnsiTheme="minorHAnsi" w:cstheme="minorBidi"/>
            <w:sz w:val="22"/>
            <w:szCs w:val="22"/>
          </w:rPr>
          <w:tab/>
        </w:r>
        <w:r w:rsidRPr="00111860">
          <w:rPr>
            <w:rStyle w:val="Hyperlink"/>
          </w:rPr>
          <w:t>Application for Change Proposal Form</w:t>
        </w:r>
        <w:r>
          <w:rPr>
            <w:webHidden/>
          </w:rPr>
          <w:tab/>
        </w:r>
        <w:r>
          <w:rPr>
            <w:webHidden/>
          </w:rPr>
          <w:fldChar w:fldCharType="begin"/>
        </w:r>
        <w:r>
          <w:rPr>
            <w:webHidden/>
          </w:rPr>
          <w:instrText xml:space="preserve"> PAGEREF _Toc75947186 \h </w:instrText>
        </w:r>
        <w:r>
          <w:rPr>
            <w:webHidden/>
          </w:rPr>
        </w:r>
        <w:r>
          <w:rPr>
            <w:webHidden/>
          </w:rPr>
          <w:fldChar w:fldCharType="separate"/>
        </w:r>
        <w:r>
          <w:rPr>
            <w:webHidden/>
          </w:rPr>
          <w:t>298</w:t>
        </w:r>
        <w:r>
          <w:rPr>
            <w:webHidden/>
          </w:rPr>
          <w:fldChar w:fldCharType="end"/>
        </w:r>
      </w:hyperlink>
    </w:p>
    <w:p w14:paraId="736DAB44" w14:textId="5F759C56" w:rsidR="0052539E" w:rsidRDefault="007751C3">
      <w:pPr>
        <w:pStyle w:val="Head81"/>
        <w:jc w:val="left"/>
        <w:rPr>
          <w:sz w:val="22"/>
        </w:rPr>
      </w:pPr>
      <w:r>
        <w:fldChar w:fldCharType="end"/>
      </w:r>
    </w:p>
    <w:p w14:paraId="515045F0" w14:textId="77777777" w:rsidR="0052539E" w:rsidRDefault="0052539E">
      <w:pPr>
        <w:pStyle w:val="Head81"/>
      </w:pPr>
      <w:r>
        <w:rPr>
          <w:sz w:val="22"/>
        </w:rPr>
        <w:br w:type="page"/>
      </w:r>
      <w:bookmarkStart w:id="506" w:name="_Toc521497237"/>
      <w:bookmarkStart w:id="507" w:name="_Toc75947136"/>
      <w:r>
        <w:t>1.  Bid Submission Form (Single-Stage Bidding)</w:t>
      </w:r>
      <w:bookmarkEnd w:id="506"/>
      <w:bookmarkEnd w:id="507"/>
      <w:r>
        <w:t> </w:t>
      </w:r>
    </w:p>
    <w:p w14:paraId="0F97FA4E" w14:textId="77777777" w:rsidR="0052539E" w:rsidRDefault="0052539E">
      <w:pPr>
        <w:jc w:val="center"/>
      </w:pPr>
    </w:p>
    <w:p w14:paraId="546A4E50" w14:textId="77777777" w:rsidR="0052539E" w:rsidRDefault="0052539E">
      <w:pPr>
        <w:tabs>
          <w:tab w:val="right" w:pos="3780"/>
          <w:tab w:val="left" w:pos="4140"/>
          <w:tab w:val="left" w:pos="4500"/>
          <w:tab w:val="left" w:pos="8280"/>
        </w:tabs>
      </w:pPr>
      <w:r>
        <w:tab/>
        <w:t>Date:</w:t>
      </w:r>
      <w:r>
        <w:tab/>
      </w:r>
      <w:r>
        <w:rPr>
          <w:rStyle w:val="preparersnote"/>
          <w:b w:val="0"/>
        </w:rPr>
        <w:t>[ Bidder insert:</w:t>
      </w:r>
      <w:r>
        <w:rPr>
          <w:rStyle w:val="preparersnote"/>
        </w:rPr>
        <w:t xml:space="preserve">  date of bid </w:t>
      </w:r>
      <w:r>
        <w:rPr>
          <w:rStyle w:val="preparersnote"/>
          <w:b w:val="0"/>
        </w:rPr>
        <w:t>]</w:t>
      </w:r>
    </w:p>
    <w:p w14:paraId="0D4B33F3" w14:textId="77777777" w:rsidR="0052539E" w:rsidRDefault="0052539E">
      <w:pPr>
        <w:tabs>
          <w:tab w:val="right" w:pos="3780"/>
          <w:tab w:val="left" w:pos="4140"/>
          <w:tab w:val="left" w:pos="4500"/>
          <w:tab w:val="left" w:pos="8280"/>
        </w:tabs>
        <w:rPr>
          <w:b/>
        </w:rPr>
      </w:pPr>
      <w:r>
        <w:tab/>
        <w:t>Loan/Credit No.:</w:t>
      </w:r>
      <w:r>
        <w:tab/>
      </w:r>
      <w:r>
        <w:rPr>
          <w:rStyle w:val="preparersnote"/>
          <w:b w:val="0"/>
        </w:rPr>
        <w:t xml:space="preserve">[ Purchaser insert: </w:t>
      </w:r>
      <w:r>
        <w:rPr>
          <w:rStyle w:val="preparersnote"/>
        </w:rPr>
        <w:t xml:space="preserve"> number </w:t>
      </w:r>
      <w:r>
        <w:rPr>
          <w:rStyle w:val="preparersnote"/>
          <w:b w:val="0"/>
        </w:rPr>
        <w:t>]</w:t>
      </w:r>
    </w:p>
    <w:p w14:paraId="19149F70" w14:textId="77777777" w:rsidR="0052539E" w:rsidRDefault="0052539E">
      <w:pPr>
        <w:tabs>
          <w:tab w:val="right" w:pos="3780"/>
          <w:tab w:val="left" w:pos="4140"/>
          <w:tab w:val="left" w:pos="4500"/>
          <w:tab w:val="left" w:pos="8280"/>
        </w:tabs>
        <w:rPr>
          <w:rStyle w:val="preparersnote"/>
        </w:rPr>
      </w:pPr>
      <w:r>
        <w:tab/>
      </w:r>
      <w:r>
        <w:rPr>
          <w:rStyle w:val="preparersnote"/>
          <w:b w:val="0"/>
          <w:i w:val="0"/>
        </w:rPr>
        <w:t>IFB:</w:t>
      </w:r>
      <w:r>
        <w:rPr>
          <w:rStyle w:val="preparersnote"/>
        </w:rPr>
        <w:tab/>
      </w:r>
      <w:r>
        <w:rPr>
          <w:rStyle w:val="preparersnote"/>
          <w:b w:val="0"/>
        </w:rPr>
        <w:t xml:space="preserve">[ Purchaser insert:  </w:t>
      </w:r>
      <w:r>
        <w:rPr>
          <w:rStyle w:val="preparersnote"/>
        </w:rPr>
        <w:t>IFB title and number</w:t>
      </w:r>
      <w:r>
        <w:rPr>
          <w:rStyle w:val="preparersnote"/>
          <w:b w:val="0"/>
        </w:rPr>
        <w:t> ]</w:t>
      </w:r>
    </w:p>
    <w:p w14:paraId="47353AF8" w14:textId="77777777" w:rsidR="0052539E" w:rsidRDefault="0052539E">
      <w:pPr>
        <w:tabs>
          <w:tab w:val="right" w:pos="3780"/>
          <w:tab w:val="left" w:pos="4140"/>
          <w:tab w:val="left" w:pos="4500"/>
        </w:tabs>
        <w:rPr>
          <w:rStyle w:val="preparersnote"/>
        </w:rPr>
      </w:pPr>
      <w:r>
        <w:tab/>
        <w:t>Contract:</w:t>
      </w:r>
      <w:r>
        <w:tab/>
      </w:r>
      <w:r>
        <w:rPr>
          <w:rStyle w:val="preparersnote"/>
          <w:b w:val="0"/>
        </w:rPr>
        <w:t>[ Purchaser insert:</w:t>
      </w:r>
      <w:r>
        <w:rPr>
          <w:rStyle w:val="preparersnote"/>
        </w:rPr>
        <w:t xml:space="preserve">  name of Contract </w:t>
      </w:r>
      <w:r>
        <w:rPr>
          <w:rStyle w:val="preparersnote"/>
          <w:b w:val="0"/>
        </w:rPr>
        <w:t>]</w:t>
      </w:r>
    </w:p>
    <w:p w14:paraId="6024072C" w14:textId="77777777" w:rsidR="0052539E" w:rsidRDefault="0052539E"/>
    <w:p w14:paraId="6133FCF9" w14:textId="77777777" w:rsidR="0052539E" w:rsidRDefault="0052539E">
      <w:r>
        <w:t xml:space="preserve">To:  </w:t>
      </w:r>
      <w:r>
        <w:rPr>
          <w:rStyle w:val="preparersnote"/>
          <w:b w:val="0"/>
        </w:rPr>
        <w:t>[ Purchaser insert:</w:t>
      </w:r>
      <w:r>
        <w:rPr>
          <w:rStyle w:val="preparersnote"/>
        </w:rPr>
        <w:t xml:space="preserve">  name and address of Purchaser </w:t>
      </w:r>
      <w:r>
        <w:rPr>
          <w:rStyle w:val="preparersnote"/>
          <w:b w:val="0"/>
        </w:rPr>
        <w:t>]</w:t>
      </w:r>
    </w:p>
    <w:p w14:paraId="227CBC11" w14:textId="77777777" w:rsidR="0052539E" w:rsidRDefault="0052539E"/>
    <w:p w14:paraId="2647A953" w14:textId="77777777" w:rsidR="0052539E" w:rsidRDefault="0052539E">
      <w:r>
        <w:t>Dear Sir or Madam:</w:t>
      </w:r>
    </w:p>
    <w:p w14:paraId="2637A421" w14:textId="17EE2251" w:rsidR="0052539E" w:rsidRDefault="0052539E">
      <w:r>
        <w:t xml:space="preserve">Having examined the Bidding Documents, including Addenda Nos. </w:t>
      </w:r>
      <w:r>
        <w:rPr>
          <w:rStyle w:val="preparersnote"/>
          <w:b w:val="0"/>
        </w:rPr>
        <w:t>[ insert</w:t>
      </w:r>
      <w:r>
        <w:rPr>
          <w:rStyle w:val="preparersnote"/>
        </w:rPr>
        <w:t xml:space="preserve"> numbers </w:t>
      </w:r>
      <w:r>
        <w:rPr>
          <w:rStyle w:val="preparersnote"/>
          <w:b w:val="0"/>
        </w:rPr>
        <w:t>]</w:t>
      </w:r>
      <w:r>
        <w:rPr>
          <w:rStyle w:val="preparersnote"/>
        </w:rPr>
        <w:t>,</w:t>
      </w:r>
      <w:r>
        <w:t xml:space="preserve"> the receipt of which is hereby acknowledged, we, the undersigned, offer to supply, install, achieve Operational Acceptance of, and support the Information System under the above-named Contract in full conformity with the said Bidding Documents for the sum of:</w:t>
      </w:r>
    </w:p>
    <w:tbl>
      <w:tblPr>
        <w:tblW w:w="0" w:type="auto"/>
        <w:jc w:val="center"/>
        <w:tblLayout w:type="fixed"/>
        <w:tblLook w:val="0000" w:firstRow="0" w:lastRow="0" w:firstColumn="0" w:lastColumn="0" w:noHBand="0" w:noVBand="0"/>
      </w:tblPr>
      <w:tblGrid>
        <w:gridCol w:w="828"/>
        <w:gridCol w:w="828"/>
        <w:gridCol w:w="3420"/>
        <w:gridCol w:w="3931"/>
      </w:tblGrid>
      <w:tr w:rsidR="0052539E" w14:paraId="102398B9" w14:textId="77777777">
        <w:trPr>
          <w:jc w:val="center"/>
        </w:trPr>
        <w:tc>
          <w:tcPr>
            <w:tcW w:w="828" w:type="dxa"/>
          </w:tcPr>
          <w:p w14:paraId="3FA04AB3" w14:textId="77777777" w:rsidR="0052539E" w:rsidRDefault="0052539E"/>
        </w:tc>
        <w:tc>
          <w:tcPr>
            <w:tcW w:w="828" w:type="dxa"/>
          </w:tcPr>
          <w:p w14:paraId="035E7E29" w14:textId="77777777" w:rsidR="0052539E" w:rsidRDefault="0052539E"/>
        </w:tc>
        <w:tc>
          <w:tcPr>
            <w:tcW w:w="3420" w:type="dxa"/>
          </w:tcPr>
          <w:p w14:paraId="5B1AA929" w14:textId="77777777" w:rsidR="0052539E" w:rsidRDefault="0052539E">
            <w:pPr>
              <w:jc w:val="left"/>
              <w:rPr>
                <w:rStyle w:val="preparersnote"/>
              </w:rPr>
            </w:pPr>
            <w:r>
              <w:rPr>
                <w:rStyle w:val="preparersnote"/>
                <w:b w:val="0"/>
              </w:rPr>
              <w:t>[ insert:</w:t>
            </w:r>
            <w:r>
              <w:rPr>
                <w:rStyle w:val="preparersnote"/>
              </w:rPr>
              <w:t xml:space="preserve">  amount of local currency in words </w:t>
            </w:r>
            <w:r>
              <w:rPr>
                <w:rStyle w:val="preparersnote"/>
                <w:b w:val="0"/>
              </w:rPr>
              <w:t>]</w:t>
            </w:r>
          </w:p>
        </w:tc>
        <w:tc>
          <w:tcPr>
            <w:tcW w:w="3931" w:type="dxa"/>
          </w:tcPr>
          <w:p w14:paraId="28D86190" w14:textId="77777777" w:rsidR="0052539E" w:rsidRDefault="0052539E">
            <w:pPr>
              <w:jc w:val="left"/>
              <w:rPr>
                <w:rStyle w:val="preparersnote"/>
              </w:rPr>
            </w:pPr>
            <w:r>
              <w:rPr>
                <w:rStyle w:val="preparersnote"/>
                <w:b w:val="0"/>
              </w:rPr>
              <w:t>([ insert</w:t>
            </w:r>
            <w:r>
              <w:rPr>
                <w:rStyle w:val="preparersnote"/>
              </w:rPr>
              <w:t>:  amount of local currency in figures from corresponding Grand Total entry of the Grand Summary Cost Table </w:t>
            </w:r>
            <w:r>
              <w:rPr>
                <w:rStyle w:val="preparersnote"/>
                <w:b w:val="0"/>
              </w:rPr>
              <w:t>])</w:t>
            </w:r>
          </w:p>
        </w:tc>
      </w:tr>
      <w:tr w:rsidR="0052539E" w14:paraId="294FC121" w14:textId="77777777">
        <w:trPr>
          <w:jc w:val="center"/>
        </w:trPr>
        <w:tc>
          <w:tcPr>
            <w:tcW w:w="828" w:type="dxa"/>
          </w:tcPr>
          <w:p w14:paraId="40A6A8A7" w14:textId="77777777" w:rsidR="0052539E" w:rsidRDefault="0052539E"/>
        </w:tc>
        <w:tc>
          <w:tcPr>
            <w:tcW w:w="828" w:type="dxa"/>
          </w:tcPr>
          <w:p w14:paraId="54A0F864" w14:textId="77777777" w:rsidR="0052539E" w:rsidRDefault="0052539E">
            <w:r>
              <w:t>plus</w:t>
            </w:r>
          </w:p>
        </w:tc>
        <w:tc>
          <w:tcPr>
            <w:tcW w:w="3420" w:type="dxa"/>
          </w:tcPr>
          <w:p w14:paraId="3E65F97B" w14:textId="77777777" w:rsidR="0052539E" w:rsidRDefault="0052539E">
            <w:pPr>
              <w:jc w:val="left"/>
              <w:rPr>
                <w:rStyle w:val="preparersnote"/>
              </w:rPr>
            </w:pPr>
            <w:r>
              <w:rPr>
                <w:rStyle w:val="preparersnote"/>
                <w:b w:val="0"/>
              </w:rPr>
              <w:t>[ insert:</w:t>
            </w:r>
            <w:r>
              <w:rPr>
                <w:rStyle w:val="preparersnote"/>
              </w:rPr>
              <w:t xml:space="preserve">  amount of foreign currency A  in words </w:t>
            </w:r>
            <w:r>
              <w:rPr>
                <w:rStyle w:val="preparersnote"/>
                <w:b w:val="0"/>
              </w:rPr>
              <w:t>]</w:t>
            </w:r>
          </w:p>
        </w:tc>
        <w:tc>
          <w:tcPr>
            <w:tcW w:w="3931" w:type="dxa"/>
          </w:tcPr>
          <w:p w14:paraId="6920C5C3" w14:textId="77777777" w:rsidR="0052539E" w:rsidRDefault="0052539E">
            <w:pPr>
              <w:jc w:val="left"/>
              <w:rPr>
                <w:rStyle w:val="preparersnote"/>
              </w:rPr>
            </w:pPr>
            <w:r>
              <w:rPr>
                <w:rStyle w:val="preparersnote"/>
                <w:b w:val="0"/>
              </w:rPr>
              <w:t>([ insert:</w:t>
            </w:r>
            <w:r>
              <w:rPr>
                <w:rStyle w:val="preparersnote"/>
              </w:rPr>
              <w:t xml:space="preserve">  amount of foreign currency A in figures from corresponding Grand Total entry of the Grand Summary Cost Table </w:t>
            </w:r>
            <w:r>
              <w:rPr>
                <w:rStyle w:val="preparersnote"/>
                <w:b w:val="0"/>
              </w:rPr>
              <w:t>])</w:t>
            </w:r>
          </w:p>
        </w:tc>
      </w:tr>
      <w:tr w:rsidR="0052539E" w14:paraId="7D2C7DD5" w14:textId="77777777">
        <w:trPr>
          <w:jc w:val="center"/>
        </w:trPr>
        <w:tc>
          <w:tcPr>
            <w:tcW w:w="828" w:type="dxa"/>
          </w:tcPr>
          <w:p w14:paraId="73B0C90E" w14:textId="77777777" w:rsidR="0052539E" w:rsidRDefault="0052539E"/>
        </w:tc>
        <w:tc>
          <w:tcPr>
            <w:tcW w:w="8179" w:type="dxa"/>
            <w:gridSpan w:val="3"/>
          </w:tcPr>
          <w:p w14:paraId="601E1585" w14:textId="77777777" w:rsidR="0052539E" w:rsidRDefault="0052539E">
            <w:pPr>
              <w:rPr>
                <w:rStyle w:val="preparersnote"/>
                <w:b w:val="0"/>
              </w:rPr>
            </w:pPr>
            <w:r>
              <w:rPr>
                <w:rStyle w:val="preparersnote"/>
                <w:b w:val="0"/>
              </w:rPr>
              <w:t>[ as appropriate, add the following ]</w:t>
            </w:r>
          </w:p>
        </w:tc>
      </w:tr>
      <w:tr w:rsidR="0052539E" w14:paraId="12BB719F" w14:textId="77777777">
        <w:trPr>
          <w:jc w:val="center"/>
        </w:trPr>
        <w:tc>
          <w:tcPr>
            <w:tcW w:w="828" w:type="dxa"/>
          </w:tcPr>
          <w:p w14:paraId="2EE45183" w14:textId="77777777" w:rsidR="0052539E" w:rsidRDefault="0052539E"/>
        </w:tc>
        <w:tc>
          <w:tcPr>
            <w:tcW w:w="828" w:type="dxa"/>
          </w:tcPr>
          <w:p w14:paraId="0817CF42" w14:textId="77777777" w:rsidR="0052539E" w:rsidRDefault="0052539E">
            <w:r>
              <w:t>plus</w:t>
            </w:r>
          </w:p>
        </w:tc>
        <w:tc>
          <w:tcPr>
            <w:tcW w:w="3420" w:type="dxa"/>
          </w:tcPr>
          <w:p w14:paraId="1476C117" w14:textId="77777777" w:rsidR="0052539E" w:rsidRDefault="0052539E">
            <w:pPr>
              <w:jc w:val="left"/>
              <w:rPr>
                <w:rStyle w:val="preparersnote"/>
              </w:rPr>
            </w:pPr>
            <w:r>
              <w:rPr>
                <w:rStyle w:val="preparersnote"/>
                <w:b w:val="0"/>
              </w:rPr>
              <w:t>[ insert</w:t>
            </w:r>
            <w:r>
              <w:rPr>
                <w:rStyle w:val="preparersnote"/>
              </w:rPr>
              <w:t>:  amount of foreign currency B  in words </w:t>
            </w:r>
            <w:r>
              <w:rPr>
                <w:rStyle w:val="preparersnote"/>
                <w:b w:val="0"/>
              </w:rPr>
              <w:t>]</w:t>
            </w:r>
          </w:p>
        </w:tc>
        <w:tc>
          <w:tcPr>
            <w:tcW w:w="3931" w:type="dxa"/>
          </w:tcPr>
          <w:p w14:paraId="2ADA45FB" w14:textId="77777777" w:rsidR="0052539E" w:rsidRDefault="0052539E">
            <w:pPr>
              <w:jc w:val="left"/>
              <w:rPr>
                <w:rStyle w:val="preparersnote"/>
              </w:rPr>
            </w:pPr>
            <w:r>
              <w:rPr>
                <w:rStyle w:val="preparersnote"/>
                <w:b w:val="0"/>
              </w:rPr>
              <w:t>([ insert:</w:t>
            </w:r>
            <w:r>
              <w:rPr>
                <w:rStyle w:val="preparersnote"/>
              </w:rPr>
              <w:t xml:space="preserve">  amount of foreign currency B in figures from corresponding Grand Total entry of the Grand Summary Cost Table </w:t>
            </w:r>
            <w:r>
              <w:rPr>
                <w:rStyle w:val="preparersnote"/>
                <w:b w:val="0"/>
              </w:rPr>
              <w:t>])</w:t>
            </w:r>
          </w:p>
        </w:tc>
      </w:tr>
      <w:tr w:rsidR="0052539E" w14:paraId="57812588" w14:textId="77777777">
        <w:trPr>
          <w:jc w:val="center"/>
        </w:trPr>
        <w:tc>
          <w:tcPr>
            <w:tcW w:w="828" w:type="dxa"/>
          </w:tcPr>
          <w:p w14:paraId="3C02A685" w14:textId="77777777" w:rsidR="0052539E" w:rsidRDefault="0052539E"/>
        </w:tc>
        <w:tc>
          <w:tcPr>
            <w:tcW w:w="828" w:type="dxa"/>
          </w:tcPr>
          <w:p w14:paraId="4CBB1A47" w14:textId="77777777" w:rsidR="0052539E" w:rsidRDefault="0052539E">
            <w:r>
              <w:t>plus</w:t>
            </w:r>
          </w:p>
        </w:tc>
        <w:tc>
          <w:tcPr>
            <w:tcW w:w="3420" w:type="dxa"/>
          </w:tcPr>
          <w:p w14:paraId="40EBE717" w14:textId="77777777" w:rsidR="0052539E" w:rsidRDefault="0052539E">
            <w:pPr>
              <w:jc w:val="left"/>
              <w:rPr>
                <w:rStyle w:val="preparersnote"/>
              </w:rPr>
            </w:pPr>
            <w:r>
              <w:rPr>
                <w:rStyle w:val="preparersnote"/>
                <w:b w:val="0"/>
              </w:rPr>
              <w:t>[ insert:</w:t>
            </w:r>
            <w:r>
              <w:rPr>
                <w:rStyle w:val="preparersnote"/>
              </w:rPr>
              <w:t xml:space="preserve">  amount of foreign currency C  in words </w:t>
            </w:r>
            <w:r>
              <w:rPr>
                <w:rStyle w:val="preparersnote"/>
                <w:b w:val="0"/>
              </w:rPr>
              <w:t>]</w:t>
            </w:r>
          </w:p>
        </w:tc>
        <w:tc>
          <w:tcPr>
            <w:tcW w:w="3931" w:type="dxa"/>
          </w:tcPr>
          <w:p w14:paraId="350D3A44" w14:textId="77777777" w:rsidR="0052539E" w:rsidRDefault="0052539E">
            <w:pPr>
              <w:jc w:val="left"/>
              <w:rPr>
                <w:rStyle w:val="preparersnote"/>
              </w:rPr>
            </w:pPr>
            <w:r>
              <w:rPr>
                <w:rStyle w:val="preparersnote"/>
                <w:b w:val="0"/>
              </w:rPr>
              <w:t>([ insert:</w:t>
            </w:r>
            <w:r>
              <w:rPr>
                <w:rStyle w:val="preparersnote"/>
              </w:rPr>
              <w:t xml:space="preserve">  amount of foreign currency C in figures from corresponding Grand Total entry of the Grand Summary Cost Table </w:t>
            </w:r>
            <w:r>
              <w:rPr>
                <w:rStyle w:val="preparersnote"/>
                <w:b w:val="0"/>
              </w:rPr>
              <w:t>])</w:t>
            </w:r>
          </w:p>
        </w:tc>
      </w:tr>
    </w:tbl>
    <w:p w14:paraId="1089C2A7" w14:textId="77777777" w:rsidR="0052539E" w:rsidRDefault="0052539E"/>
    <w:p w14:paraId="0FFD37E5" w14:textId="77777777" w:rsidR="0052539E" w:rsidRDefault="0052539E">
      <w:r>
        <w:t>or such other sums as may be determined in accordance with the terms and conditions of the Contract.  The above amounts are in accordance with the Price Schedules attached herewith and made part of this bid.</w:t>
      </w:r>
    </w:p>
    <w:p w14:paraId="0055FAA7" w14:textId="7AA85DF5" w:rsidR="0052539E" w:rsidRDefault="0052539E" w:rsidP="00D34969">
      <w:r>
        <w:t>We undertake, if our bid is accepted, to commence work on the Information System and to achieve Installation and Operational Acceptance within the respective times stated in the Bidding Documents.</w:t>
      </w:r>
    </w:p>
    <w:p w14:paraId="1119B6C2" w14:textId="25A7413D" w:rsidR="00C874E9" w:rsidRPr="00BE7F56" w:rsidRDefault="00C874E9" w:rsidP="00D34969">
      <w:r w:rsidRPr="00BE7F56">
        <w:t>We have examined and have no reservations to the bidding document, including Addenda issued in accordance with Instructions to Bidders (ITB 8);</w:t>
      </w:r>
    </w:p>
    <w:p w14:paraId="2284D831" w14:textId="7DF04A50" w:rsidR="00C874E9" w:rsidRPr="00BE7F56" w:rsidRDefault="00C874E9" w:rsidP="00D34969">
      <w:r w:rsidRPr="00BE7F56">
        <w:rPr>
          <w:bCs/>
        </w:rPr>
        <w:t xml:space="preserve">We </w:t>
      </w:r>
      <w:r w:rsidRPr="00BE7F56">
        <w:t>meet</w:t>
      </w:r>
      <w:r w:rsidRPr="00BE7F56">
        <w:rPr>
          <w:bCs/>
        </w:rPr>
        <w:t xml:space="preserve"> the eligibility requirements and have no conflict of interest in accordance with </w:t>
      </w:r>
      <w:r w:rsidRPr="00F15E0D">
        <w:t>ITB</w:t>
      </w:r>
      <w:r w:rsidRPr="00BE7F56">
        <w:rPr>
          <w:bCs/>
        </w:rPr>
        <w:t xml:space="preserve"> 4;</w:t>
      </w:r>
    </w:p>
    <w:p w14:paraId="5D668D9D" w14:textId="37B09004" w:rsidR="00C874E9" w:rsidRDefault="00C874E9" w:rsidP="00D34969">
      <w:r w:rsidRPr="00BE7F56">
        <w:rPr>
          <w:bCs/>
        </w:rPr>
        <w:t xml:space="preserve">We </w:t>
      </w:r>
      <w:r w:rsidRPr="00BE7F56">
        <w:t>have</w:t>
      </w:r>
      <w:r w:rsidRPr="00BE7F56">
        <w:rPr>
          <w:bCs/>
        </w:rPr>
        <w:t xml:space="preserve"> </w:t>
      </w:r>
      <w:r w:rsidRPr="00BE7F56">
        <w:t>not</w:t>
      </w:r>
      <w:r w:rsidRPr="00BE7F56">
        <w:rPr>
          <w:bCs/>
        </w:rPr>
        <w:t xml:space="preserve"> been suspended nor declared ineligible by the Purchaser based on execution of a Bid-Securing Declaration or Proposal-Securing Declaration in the Purchaser’s Country</w:t>
      </w:r>
      <w:r w:rsidRPr="00BE7F56">
        <w:t xml:space="preserve"> in accordance with ITB 4.7;</w:t>
      </w:r>
    </w:p>
    <w:p w14:paraId="4253BA9E" w14:textId="77777777" w:rsidR="00C874E9" w:rsidRPr="00C874E9" w:rsidRDefault="00C874E9" w:rsidP="00D34969">
      <w:pPr>
        <w:rPr>
          <w:color w:val="000000"/>
        </w:rPr>
      </w:pPr>
      <w:bookmarkStart w:id="508" w:name="_Hlk54533954"/>
      <w:r w:rsidRPr="00C874E9">
        <w:rPr>
          <w:b/>
          <w:color w:val="000000"/>
        </w:rPr>
        <w:t>Sexual Exploitation and Abuse (SEA) and/or Sexual Harassment (SH):</w:t>
      </w:r>
      <w:r w:rsidRPr="00C874E9">
        <w:rPr>
          <w:color w:val="000000"/>
        </w:rPr>
        <w:t xml:space="preserve"> [</w:t>
      </w:r>
      <w:r w:rsidRPr="00C874E9">
        <w:rPr>
          <w:i/>
          <w:color w:val="000000"/>
        </w:rPr>
        <w:t xml:space="preserve">select the </w:t>
      </w:r>
      <w:r w:rsidRPr="00D34969">
        <w:t>appropriate</w:t>
      </w:r>
      <w:r w:rsidRPr="00C874E9">
        <w:rPr>
          <w:i/>
          <w:color w:val="000000"/>
        </w:rPr>
        <w:t xml:space="preserve"> option from (i) to (v) below and delete the others. In case of JV members and/or subcontractors, indicate the </w:t>
      </w:r>
      <w:bookmarkStart w:id="509" w:name="_Hlk52209225"/>
      <w:r w:rsidRPr="00C874E9">
        <w:rPr>
          <w:i/>
          <w:color w:val="000000"/>
        </w:rPr>
        <w:t xml:space="preserve">status of disqualification by the Bank </w:t>
      </w:r>
      <w:bookmarkEnd w:id="509"/>
      <w:r w:rsidRPr="00C874E9">
        <w:rPr>
          <w:i/>
          <w:color w:val="000000"/>
        </w:rPr>
        <w:t>of each JV member and/or subcontractor]</w:t>
      </w:r>
      <w:r w:rsidRPr="00C874E9">
        <w:rPr>
          <w:color w:val="000000"/>
        </w:rPr>
        <w:t>.</w:t>
      </w:r>
    </w:p>
    <w:p w14:paraId="212B1F89" w14:textId="77777777" w:rsidR="00C874E9" w:rsidRPr="00C874E9" w:rsidRDefault="00C874E9" w:rsidP="00C874E9">
      <w:pPr>
        <w:tabs>
          <w:tab w:val="right" w:pos="9000"/>
        </w:tabs>
        <w:spacing w:before="240"/>
        <w:jc w:val="left"/>
        <w:rPr>
          <w:color w:val="000000"/>
        </w:rPr>
      </w:pPr>
      <w:r w:rsidRPr="00C874E9">
        <w:rPr>
          <w:color w:val="000000"/>
        </w:rPr>
        <w:t xml:space="preserve">      We, including any of our subcontractors:</w:t>
      </w:r>
    </w:p>
    <w:p w14:paraId="0E657FF9" w14:textId="77777777" w:rsidR="00C874E9" w:rsidRPr="006B26C8" w:rsidRDefault="00C874E9" w:rsidP="00C874E9">
      <w:pPr>
        <w:pStyle w:val="ListParagraph"/>
        <w:numPr>
          <w:ilvl w:val="0"/>
          <w:numId w:val="38"/>
        </w:numPr>
        <w:tabs>
          <w:tab w:val="right" w:pos="9000"/>
        </w:tabs>
        <w:spacing w:before="120" w:after="120"/>
        <w:ind w:left="1260"/>
        <w:contextualSpacing w:val="0"/>
      </w:pPr>
      <w:r w:rsidRPr="00C874E9">
        <w:rPr>
          <w:color w:val="000000"/>
        </w:rPr>
        <w:t xml:space="preserve">[have not been </w:t>
      </w:r>
      <w:r w:rsidRPr="006B26C8">
        <w:t xml:space="preserve">subject to disqualification by the Bank for non-compliance with SEA/ SH obligations.] </w:t>
      </w:r>
    </w:p>
    <w:p w14:paraId="66EB2595" w14:textId="77777777" w:rsidR="00C874E9" w:rsidRPr="006B26C8" w:rsidRDefault="00C874E9" w:rsidP="00C874E9">
      <w:pPr>
        <w:pStyle w:val="ListParagraph"/>
        <w:numPr>
          <w:ilvl w:val="0"/>
          <w:numId w:val="38"/>
        </w:numPr>
        <w:tabs>
          <w:tab w:val="right" w:pos="9000"/>
        </w:tabs>
        <w:spacing w:before="120" w:after="120"/>
        <w:ind w:left="1260"/>
        <w:contextualSpacing w:val="0"/>
      </w:pPr>
      <w:r w:rsidRPr="006B26C8">
        <w:t>[</w:t>
      </w:r>
      <w:r w:rsidRPr="00C874E9">
        <w:rPr>
          <w:color w:val="000000"/>
        </w:rPr>
        <w:t xml:space="preserve">are </w:t>
      </w:r>
      <w:r w:rsidRPr="006B26C8">
        <w:t xml:space="preserve">subject to disqualification by the Bank for non-compliance with SEA/ SH obligations.] </w:t>
      </w:r>
    </w:p>
    <w:p w14:paraId="660DB2D2" w14:textId="77777777" w:rsidR="00C874E9" w:rsidRPr="00C874E9" w:rsidRDefault="00C874E9" w:rsidP="00C874E9">
      <w:pPr>
        <w:pStyle w:val="ListParagraph"/>
        <w:numPr>
          <w:ilvl w:val="0"/>
          <w:numId w:val="38"/>
        </w:numPr>
        <w:tabs>
          <w:tab w:val="right" w:pos="9000"/>
        </w:tabs>
        <w:spacing w:before="120" w:after="120"/>
        <w:ind w:left="1260"/>
        <w:contextualSpacing w:val="0"/>
        <w:rPr>
          <w:color w:val="000000"/>
        </w:rPr>
      </w:pPr>
      <w:r w:rsidRPr="00C874E9">
        <w:rPr>
          <w:color w:val="000000"/>
        </w:rPr>
        <w:t>[</w:t>
      </w:r>
      <w:bookmarkStart w:id="510" w:name="_Hlk51840452"/>
      <w:r w:rsidRPr="00C874E9">
        <w:rPr>
          <w:color w:val="000000"/>
        </w:rPr>
        <w:t xml:space="preserve">had been </w:t>
      </w:r>
      <w:r w:rsidRPr="006B26C8">
        <w:t xml:space="preserve">subject to disqualification by the Bank for non-compliance with SEA/ SH obligations, </w:t>
      </w:r>
      <w:r w:rsidRPr="00C874E9">
        <w:rPr>
          <w:color w:val="000000"/>
        </w:rPr>
        <w:t>and were removed from the disqualification list</w:t>
      </w:r>
      <w:bookmarkEnd w:id="510"/>
      <w:r w:rsidRPr="00C874E9">
        <w:rPr>
          <w:color w:val="000000"/>
        </w:rPr>
        <w:t>. An arbitral award on the disqualification case has been made in our favor.]</w:t>
      </w:r>
    </w:p>
    <w:bookmarkEnd w:id="508"/>
    <w:p w14:paraId="7D7D7D74" w14:textId="55FB592B" w:rsidR="0052539E" w:rsidRDefault="0052539E">
      <w:r>
        <w:t>If our bid is accepted, and if these Bidding Documents so require, we undertake to provide an advance payment security and a performance security in the form, in the amounts, and within the times specified in the Bidding Documents.</w:t>
      </w:r>
    </w:p>
    <w:tbl>
      <w:tblPr>
        <w:tblW w:w="0" w:type="auto"/>
        <w:tblLayout w:type="fixed"/>
        <w:tblLook w:val="0000" w:firstRow="0" w:lastRow="0" w:firstColumn="0" w:lastColumn="0" w:noHBand="0" w:noVBand="0"/>
      </w:tblPr>
      <w:tblGrid>
        <w:gridCol w:w="828"/>
        <w:gridCol w:w="7668"/>
      </w:tblGrid>
      <w:tr w:rsidR="0052539E" w14:paraId="19575FC1" w14:textId="77777777">
        <w:tc>
          <w:tcPr>
            <w:tcW w:w="828" w:type="dxa"/>
          </w:tcPr>
          <w:p w14:paraId="5242D276" w14:textId="77777777" w:rsidR="0052539E" w:rsidRDefault="0052539E"/>
        </w:tc>
        <w:tc>
          <w:tcPr>
            <w:tcW w:w="7668" w:type="dxa"/>
          </w:tcPr>
          <w:p w14:paraId="6890E2BD" w14:textId="77777777" w:rsidR="0052539E" w:rsidRDefault="0052539E">
            <w:pPr>
              <w:rPr>
                <w:rStyle w:val="preparersnote"/>
              </w:rPr>
            </w:pPr>
            <w:r>
              <w:rPr>
                <w:rStyle w:val="preparersnote"/>
                <w:b w:val="0"/>
              </w:rPr>
              <w:t>[</w:t>
            </w:r>
            <w:r>
              <w:rPr>
                <w:rStyle w:val="preparersnote"/>
              </w:rPr>
              <w:t> </w:t>
            </w:r>
            <w:r>
              <w:rPr>
                <w:rStyle w:val="preparersnote"/>
                <w:b w:val="0"/>
              </w:rPr>
              <w:t>As appropriate, include or delete the following paragraph</w:t>
            </w:r>
            <w:r>
              <w:rPr>
                <w:rStyle w:val="preparersnote"/>
              </w:rPr>
              <w:t> </w:t>
            </w:r>
            <w:r>
              <w:rPr>
                <w:rStyle w:val="preparersnote"/>
                <w:b w:val="0"/>
              </w:rPr>
              <w:t>]</w:t>
            </w:r>
          </w:p>
        </w:tc>
      </w:tr>
    </w:tbl>
    <w:p w14:paraId="48012297" w14:textId="77777777" w:rsidR="0052539E" w:rsidRDefault="0052539E">
      <w:r>
        <w:tab/>
        <w:t xml:space="preserve">“We accept the appointment of </w:t>
      </w:r>
      <w:r>
        <w:rPr>
          <w:rStyle w:val="preparersnote"/>
          <w:b w:val="0"/>
        </w:rPr>
        <w:t>[ Purchaser insert:</w:t>
      </w:r>
      <w:r>
        <w:rPr>
          <w:rStyle w:val="preparersnote"/>
        </w:rPr>
        <w:t xml:space="preserve">  name of proposed Adjudicator from the Bid Data Sheet </w:t>
      </w:r>
      <w:r>
        <w:rPr>
          <w:rStyle w:val="preparersnote"/>
          <w:b w:val="0"/>
        </w:rPr>
        <w:t>]</w:t>
      </w:r>
      <w:r>
        <w:rPr>
          <w:b/>
        </w:rPr>
        <w:t xml:space="preserve"> </w:t>
      </w:r>
      <w:r>
        <w:t>as the Adjudicator.”</w:t>
      </w:r>
    </w:p>
    <w:tbl>
      <w:tblPr>
        <w:tblW w:w="0" w:type="auto"/>
        <w:tblLayout w:type="fixed"/>
        <w:tblLook w:val="0000" w:firstRow="0" w:lastRow="0" w:firstColumn="0" w:lastColumn="0" w:noHBand="0" w:noVBand="0"/>
      </w:tblPr>
      <w:tblGrid>
        <w:gridCol w:w="828"/>
        <w:gridCol w:w="7668"/>
      </w:tblGrid>
      <w:tr w:rsidR="0052539E" w14:paraId="37ADE0A0" w14:textId="77777777">
        <w:tc>
          <w:tcPr>
            <w:tcW w:w="828" w:type="dxa"/>
          </w:tcPr>
          <w:p w14:paraId="6E98CC86" w14:textId="77777777" w:rsidR="0052539E" w:rsidRDefault="0052539E"/>
        </w:tc>
        <w:tc>
          <w:tcPr>
            <w:tcW w:w="7668" w:type="dxa"/>
          </w:tcPr>
          <w:p w14:paraId="76EB306E" w14:textId="77777777" w:rsidR="0052539E" w:rsidRDefault="0052539E">
            <w:pPr>
              <w:rPr>
                <w:rStyle w:val="preparersnote"/>
                <w:b w:val="0"/>
              </w:rPr>
            </w:pPr>
            <w:r>
              <w:rPr>
                <w:rStyle w:val="preparersnote"/>
                <w:b w:val="0"/>
              </w:rPr>
              <w:t>[ and delete the following paragraph, or, as appropriate, delete the above and include the following, or, if no Adjudicator is stated in the Bid Data Sheet, delete both the above and the following ]</w:t>
            </w:r>
          </w:p>
        </w:tc>
      </w:tr>
    </w:tbl>
    <w:p w14:paraId="248F2CEC" w14:textId="77777777" w:rsidR="0052539E" w:rsidRDefault="0052539E">
      <w:r>
        <w:tab/>
        <w:t xml:space="preserve">“We do not accept the appointment of </w:t>
      </w:r>
      <w:r>
        <w:rPr>
          <w:rStyle w:val="preparersnote"/>
          <w:b w:val="0"/>
        </w:rPr>
        <w:t xml:space="preserve">[ Purchaser insert: </w:t>
      </w:r>
      <w:r>
        <w:rPr>
          <w:rStyle w:val="preparersnote"/>
        </w:rPr>
        <w:t xml:space="preserve"> name of proposed Adjudicator from the Bid Data Sheet </w:t>
      </w:r>
      <w:r>
        <w:rPr>
          <w:rStyle w:val="preparersnote"/>
          <w:b w:val="0"/>
        </w:rPr>
        <w:t>]</w:t>
      </w:r>
      <w:r>
        <w:rPr>
          <w:b/>
        </w:rPr>
        <w:t xml:space="preserve"> </w:t>
      </w:r>
      <w:r>
        <w:t xml:space="preserve">as the Adjudicator, and we propose instead that </w:t>
      </w:r>
      <w:r>
        <w:rPr>
          <w:rStyle w:val="preparersnote"/>
          <w:b w:val="0"/>
        </w:rPr>
        <w:t>[ insert:</w:t>
      </w:r>
      <w:r>
        <w:rPr>
          <w:rStyle w:val="preparersnote"/>
        </w:rPr>
        <w:t xml:space="preserve">  name</w:t>
      </w:r>
      <w:r>
        <w:rPr>
          <w:rStyle w:val="preparersnote"/>
          <w:b w:val="0"/>
        </w:rPr>
        <w:t> ]</w:t>
      </w:r>
      <w:r>
        <w:t xml:space="preserve"> be appointed as Adjudicator, whose résumé and hourly fees are attached.”</w:t>
      </w:r>
    </w:p>
    <w:p w14:paraId="23BB2890" w14:textId="77777777" w:rsidR="0052539E" w:rsidRDefault="0052539E">
      <w:r>
        <w:tab/>
        <w:t xml:space="preserve">We hereby certify that the Software offered in this bid and to be supplied under the Contract (i) either is owned by us, or (ii) if not owned by us, is covered by a valid license from the proprietor of the Software.   </w:t>
      </w:r>
    </w:p>
    <w:p w14:paraId="5E0FD315" w14:textId="1AF872DD" w:rsidR="0052539E" w:rsidRDefault="0052539E">
      <w:r>
        <w:tab/>
        <w:t xml:space="preserve">We agree to abide by this bid, which, in accordance with ITB Clauses 13 and 16, consists of this letter (Bid Submission Form) and the enclosures listed below, </w:t>
      </w:r>
      <w:r w:rsidR="00C874E9">
        <w:t xml:space="preserve">until </w:t>
      </w:r>
      <w:r w:rsidR="00C874E9" w:rsidRPr="007636D9">
        <w:rPr>
          <w:i/>
        </w:rPr>
        <w:t xml:space="preserve">[insert day, month and year in accordance with </w:t>
      </w:r>
      <w:r w:rsidR="00C874E9">
        <w:rPr>
          <w:i/>
        </w:rPr>
        <w:t xml:space="preserve">ITB </w:t>
      </w:r>
      <w:r w:rsidR="00C874E9" w:rsidRPr="007636D9">
        <w:rPr>
          <w:i/>
        </w:rPr>
        <w:t>1</w:t>
      </w:r>
      <w:r w:rsidR="002A2053">
        <w:rPr>
          <w:i/>
        </w:rPr>
        <w:t>8</w:t>
      </w:r>
      <w:r w:rsidR="00C874E9" w:rsidRPr="007636D9">
        <w:rPr>
          <w:i/>
        </w:rPr>
        <w:t>.1],</w:t>
      </w:r>
      <w:r w:rsidR="00C874E9">
        <w:t xml:space="preserve"> </w:t>
      </w:r>
      <w:r>
        <w:t>and it shall remain binding upon us and may be accepted by you at any time before the expiration of that period.</w:t>
      </w:r>
    </w:p>
    <w:p w14:paraId="2021C45E" w14:textId="77777777" w:rsidR="0052539E" w:rsidRDefault="0052539E">
      <w:r>
        <w:tab/>
        <w:t>Commissions or gratuities, if any, paid or to be paid by us to agents relating to this Bid, and to Contract execution if we are awarded the Contract, are listed below:</w:t>
      </w:r>
    </w:p>
    <w:p w14:paraId="4A7707AA" w14:textId="77777777" w:rsidR="0052539E" w:rsidRDefault="0052539E"/>
    <w:tbl>
      <w:tblPr>
        <w:tblW w:w="0" w:type="auto"/>
        <w:jc w:val="center"/>
        <w:tblLayout w:type="fixed"/>
        <w:tblLook w:val="0000" w:firstRow="0" w:lastRow="0" w:firstColumn="0" w:lastColumn="0" w:noHBand="0" w:noVBand="0"/>
      </w:tblPr>
      <w:tblGrid>
        <w:gridCol w:w="2070"/>
        <w:gridCol w:w="360"/>
        <w:gridCol w:w="1710"/>
        <w:gridCol w:w="270"/>
        <w:gridCol w:w="1935"/>
      </w:tblGrid>
      <w:tr w:rsidR="0052539E" w14:paraId="50806191" w14:textId="77777777">
        <w:trPr>
          <w:jc w:val="center"/>
        </w:trPr>
        <w:tc>
          <w:tcPr>
            <w:tcW w:w="2070" w:type="dxa"/>
          </w:tcPr>
          <w:p w14:paraId="536DE377" w14:textId="77777777" w:rsidR="0052539E" w:rsidRDefault="0052539E">
            <w:pPr>
              <w:ind w:right="-36"/>
              <w:jc w:val="left"/>
            </w:pPr>
            <w:r>
              <w:br w:type="page"/>
              <w:t>Name and Address of Agent</w:t>
            </w:r>
          </w:p>
        </w:tc>
        <w:tc>
          <w:tcPr>
            <w:tcW w:w="360" w:type="dxa"/>
          </w:tcPr>
          <w:p w14:paraId="39BC3CD9" w14:textId="77777777" w:rsidR="0052539E" w:rsidRDefault="0052539E">
            <w:pPr>
              <w:tabs>
                <w:tab w:val="left" w:pos="2070"/>
              </w:tabs>
            </w:pPr>
          </w:p>
        </w:tc>
        <w:tc>
          <w:tcPr>
            <w:tcW w:w="1710" w:type="dxa"/>
          </w:tcPr>
          <w:p w14:paraId="05772AE6" w14:textId="77777777" w:rsidR="0052539E" w:rsidRDefault="0052539E">
            <w:pPr>
              <w:tabs>
                <w:tab w:val="left" w:pos="2070"/>
              </w:tabs>
              <w:jc w:val="left"/>
            </w:pPr>
            <w:r>
              <w:t>Amount and Currency</w:t>
            </w:r>
          </w:p>
        </w:tc>
        <w:tc>
          <w:tcPr>
            <w:tcW w:w="270" w:type="dxa"/>
          </w:tcPr>
          <w:p w14:paraId="47B579C5" w14:textId="77777777" w:rsidR="0052539E" w:rsidRDefault="0052539E">
            <w:pPr>
              <w:tabs>
                <w:tab w:val="left" w:pos="2070"/>
              </w:tabs>
              <w:ind w:right="-72"/>
            </w:pPr>
          </w:p>
        </w:tc>
        <w:tc>
          <w:tcPr>
            <w:tcW w:w="1935" w:type="dxa"/>
          </w:tcPr>
          <w:p w14:paraId="180D4798" w14:textId="77777777" w:rsidR="0052539E" w:rsidRDefault="0052539E">
            <w:pPr>
              <w:tabs>
                <w:tab w:val="left" w:pos="2070"/>
              </w:tabs>
              <w:ind w:right="-72"/>
              <w:jc w:val="left"/>
            </w:pPr>
            <w:r>
              <w:t>Purpose of Commission or Gratuity</w:t>
            </w:r>
          </w:p>
        </w:tc>
      </w:tr>
      <w:tr w:rsidR="0052539E" w14:paraId="289BB017" w14:textId="77777777">
        <w:trPr>
          <w:jc w:val="center"/>
        </w:trPr>
        <w:tc>
          <w:tcPr>
            <w:tcW w:w="2070" w:type="dxa"/>
          </w:tcPr>
          <w:p w14:paraId="682BDF39" w14:textId="77777777" w:rsidR="0052539E" w:rsidRDefault="0052539E">
            <w:pPr>
              <w:tabs>
                <w:tab w:val="left" w:pos="2070"/>
              </w:tabs>
              <w:ind w:left="162" w:right="-36" w:hanging="162"/>
            </w:pPr>
          </w:p>
        </w:tc>
        <w:tc>
          <w:tcPr>
            <w:tcW w:w="360" w:type="dxa"/>
          </w:tcPr>
          <w:p w14:paraId="761F8EF5" w14:textId="77777777" w:rsidR="0052539E" w:rsidRDefault="0052539E">
            <w:pPr>
              <w:tabs>
                <w:tab w:val="left" w:pos="2070"/>
              </w:tabs>
            </w:pPr>
          </w:p>
        </w:tc>
        <w:tc>
          <w:tcPr>
            <w:tcW w:w="1710" w:type="dxa"/>
          </w:tcPr>
          <w:p w14:paraId="33BC3382" w14:textId="77777777" w:rsidR="0052539E" w:rsidRDefault="0052539E">
            <w:pPr>
              <w:tabs>
                <w:tab w:val="left" w:pos="2070"/>
              </w:tabs>
            </w:pPr>
          </w:p>
        </w:tc>
        <w:tc>
          <w:tcPr>
            <w:tcW w:w="270" w:type="dxa"/>
          </w:tcPr>
          <w:p w14:paraId="5610C849" w14:textId="77777777" w:rsidR="0052539E" w:rsidRDefault="0052539E">
            <w:pPr>
              <w:tabs>
                <w:tab w:val="left" w:pos="2070"/>
              </w:tabs>
              <w:ind w:right="-72"/>
            </w:pPr>
          </w:p>
        </w:tc>
        <w:tc>
          <w:tcPr>
            <w:tcW w:w="1935" w:type="dxa"/>
          </w:tcPr>
          <w:p w14:paraId="5CE06BFD" w14:textId="77777777" w:rsidR="0052539E" w:rsidRDefault="0052539E">
            <w:pPr>
              <w:tabs>
                <w:tab w:val="left" w:pos="2070"/>
              </w:tabs>
              <w:ind w:right="-72"/>
            </w:pPr>
          </w:p>
        </w:tc>
      </w:tr>
      <w:tr w:rsidR="0052539E" w14:paraId="2B024295" w14:textId="77777777">
        <w:trPr>
          <w:jc w:val="center"/>
        </w:trPr>
        <w:tc>
          <w:tcPr>
            <w:tcW w:w="2070" w:type="dxa"/>
          </w:tcPr>
          <w:p w14:paraId="77BF1A66" w14:textId="77777777" w:rsidR="0052539E" w:rsidRDefault="0052539E">
            <w:pPr>
              <w:tabs>
                <w:tab w:val="left" w:pos="2070"/>
              </w:tabs>
              <w:ind w:left="162" w:right="-36" w:hanging="162"/>
            </w:pPr>
          </w:p>
        </w:tc>
        <w:tc>
          <w:tcPr>
            <w:tcW w:w="360" w:type="dxa"/>
          </w:tcPr>
          <w:p w14:paraId="7964B629" w14:textId="77777777" w:rsidR="0052539E" w:rsidRDefault="0052539E">
            <w:pPr>
              <w:tabs>
                <w:tab w:val="left" w:pos="2070"/>
              </w:tabs>
            </w:pPr>
          </w:p>
        </w:tc>
        <w:tc>
          <w:tcPr>
            <w:tcW w:w="1710" w:type="dxa"/>
          </w:tcPr>
          <w:p w14:paraId="27AD2D85" w14:textId="77777777" w:rsidR="0052539E" w:rsidRDefault="0052539E">
            <w:pPr>
              <w:tabs>
                <w:tab w:val="left" w:pos="2070"/>
              </w:tabs>
            </w:pPr>
          </w:p>
        </w:tc>
        <w:tc>
          <w:tcPr>
            <w:tcW w:w="270" w:type="dxa"/>
          </w:tcPr>
          <w:p w14:paraId="39B80D13" w14:textId="77777777" w:rsidR="0052539E" w:rsidRDefault="0052539E">
            <w:pPr>
              <w:tabs>
                <w:tab w:val="left" w:pos="2070"/>
              </w:tabs>
              <w:ind w:right="-72"/>
            </w:pPr>
          </w:p>
        </w:tc>
        <w:tc>
          <w:tcPr>
            <w:tcW w:w="1935" w:type="dxa"/>
          </w:tcPr>
          <w:p w14:paraId="64DA6FDC" w14:textId="77777777" w:rsidR="0052539E" w:rsidRDefault="0052539E">
            <w:pPr>
              <w:tabs>
                <w:tab w:val="left" w:pos="2070"/>
              </w:tabs>
              <w:ind w:right="-72"/>
            </w:pPr>
          </w:p>
        </w:tc>
      </w:tr>
      <w:tr w:rsidR="0052539E" w14:paraId="5D9D0176" w14:textId="77777777">
        <w:trPr>
          <w:jc w:val="center"/>
        </w:trPr>
        <w:tc>
          <w:tcPr>
            <w:tcW w:w="6345" w:type="dxa"/>
            <w:gridSpan w:val="5"/>
          </w:tcPr>
          <w:p w14:paraId="10C12B0B" w14:textId="77777777" w:rsidR="0052539E" w:rsidRDefault="0052539E">
            <w:pPr>
              <w:tabs>
                <w:tab w:val="left" w:pos="2070"/>
              </w:tabs>
              <w:ind w:left="162" w:right="-36" w:hanging="162"/>
            </w:pPr>
            <w:r>
              <w:t xml:space="preserve">Etc.  </w:t>
            </w:r>
            <w:r>
              <w:tab/>
            </w:r>
            <w:r>
              <w:rPr>
                <w:i/>
              </w:rPr>
              <w:t xml:space="preserve">[if none, state: </w:t>
            </w:r>
            <w:r>
              <w:rPr>
                <w:b/>
                <w:i/>
              </w:rPr>
              <w:t>“none”</w:t>
            </w:r>
            <w:r>
              <w:rPr>
                <w:i/>
              </w:rPr>
              <w:t>]</w:t>
            </w:r>
          </w:p>
        </w:tc>
      </w:tr>
    </w:tbl>
    <w:p w14:paraId="6B4DFC1C" w14:textId="77777777" w:rsidR="0052539E" w:rsidRDefault="0052539E"/>
    <w:p w14:paraId="29CD9BC2" w14:textId="77777777" w:rsidR="0052539E" w:rsidRDefault="0052539E">
      <w:r>
        <w:tab/>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FDD365F" w14:textId="77777777" w:rsidR="0052539E" w:rsidRDefault="0052539E"/>
    <w:p w14:paraId="747BACA1" w14:textId="77777777" w:rsidR="0052539E" w:rsidRDefault="0052539E">
      <w:pPr>
        <w:tabs>
          <w:tab w:val="left" w:pos="2160"/>
          <w:tab w:val="left" w:pos="5400"/>
        </w:tabs>
      </w:pPr>
      <w:r>
        <w:t xml:space="preserve">Dated this </w:t>
      </w:r>
      <w:r>
        <w:rPr>
          <w:rStyle w:val="preparersnote"/>
          <w:b w:val="0"/>
        </w:rPr>
        <w:t>[ insert:</w:t>
      </w:r>
      <w:r>
        <w:rPr>
          <w:rStyle w:val="preparersnote"/>
        </w:rPr>
        <w:t xml:space="preserve"> ordinal </w:t>
      </w:r>
      <w:r>
        <w:rPr>
          <w:rStyle w:val="preparersnote"/>
          <w:b w:val="0"/>
        </w:rPr>
        <w:t xml:space="preserve">] </w:t>
      </w:r>
      <w:r>
        <w:t xml:space="preserve">day of  </w:t>
      </w:r>
      <w:r>
        <w:rPr>
          <w:rStyle w:val="preparersnote"/>
          <w:b w:val="0"/>
        </w:rPr>
        <w:t xml:space="preserve">[ insert: </w:t>
      </w:r>
      <w:r>
        <w:rPr>
          <w:rStyle w:val="preparersnote"/>
        </w:rPr>
        <w:t>month ],</w:t>
      </w:r>
      <w:r>
        <w:t xml:space="preserve"> </w:t>
      </w:r>
      <w:r>
        <w:rPr>
          <w:rStyle w:val="preparersnote"/>
          <w:b w:val="0"/>
        </w:rPr>
        <w:t>[ insert:</w:t>
      </w:r>
      <w:r>
        <w:rPr>
          <w:rStyle w:val="preparersnote"/>
        </w:rPr>
        <w:t xml:space="preserve"> year </w:t>
      </w:r>
      <w:r>
        <w:rPr>
          <w:rStyle w:val="preparersnote"/>
          <w:b w:val="0"/>
        </w:rPr>
        <w:t>].</w:t>
      </w:r>
    </w:p>
    <w:p w14:paraId="479A9FB0" w14:textId="77777777" w:rsidR="0052539E" w:rsidRDefault="0052539E"/>
    <w:p w14:paraId="11ECFEE1" w14:textId="77777777" w:rsidR="0052539E" w:rsidRDefault="0052539E">
      <w:pPr>
        <w:tabs>
          <w:tab w:val="right" w:pos="7920"/>
        </w:tabs>
      </w:pPr>
      <w:r>
        <w:t xml:space="preserve">Signed:  </w:t>
      </w:r>
      <w:r>
        <w:tab/>
      </w:r>
    </w:p>
    <w:p w14:paraId="4BFAAC58" w14:textId="77777777" w:rsidR="0052539E" w:rsidRDefault="0052539E">
      <w:pPr>
        <w:tabs>
          <w:tab w:val="right" w:pos="4320"/>
        </w:tabs>
      </w:pPr>
      <w:r>
        <w:t xml:space="preserve">Date:  </w:t>
      </w:r>
      <w:r>
        <w:tab/>
      </w:r>
    </w:p>
    <w:p w14:paraId="6AB2850E" w14:textId="77777777" w:rsidR="0052539E" w:rsidRDefault="0052539E"/>
    <w:p w14:paraId="5DA7692A" w14:textId="77777777" w:rsidR="0052539E" w:rsidRDefault="0052539E">
      <w:pPr>
        <w:rPr>
          <w:b/>
        </w:rPr>
      </w:pPr>
      <w:r>
        <w:t xml:space="preserve">In the capacity of </w:t>
      </w:r>
      <w:r>
        <w:rPr>
          <w:rStyle w:val="preparersnote"/>
          <w:b w:val="0"/>
        </w:rPr>
        <w:t>[ insert:</w:t>
      </w:r>
      <w:r>
        <w:rPr>
          <w:rStyle w:val="preparersnote"/>
        </w:rPr>
        <w:t xml:space="preserve">  title or position </w:t>
      </w:r>
      <w:r>
        <w:rPr>
          <w:rStyle w:val="preparersnote"/>
          <w:b w:val="0"/>
        </w:rPr>
        <w:t>]</w:t>
      </w:r>
    </w:p>
    <w:p w14:paraId="7A7A4C7E" w14:textId="77777777" w:rsidR="0052539E" w:rsidRDefault="0052539E"/>
    <w:p w14:paraId="40D56E9E" w14:textId="77777777" w:rsidR="0052539E" w:rsidRDefault="0052539E">
      <w:r>
        <w:t xml:space="preserve">Duly authorized to sign this bid for and on behalf of </w:t>
      </w:r>
      <w:r>
        <w:rPr>
          <w:rStyle w:val="preparersnote"/>
          <w:b w:val="0"/>
        </w:rPr>
        <w:t>[ insert:</w:t>
      </w:r>
      <w:r>
        <w:rPr>
          <w:rStyle w:val="preparersnote"/>
        </w:rPr>
        <w:t xml:space="preserve">  name of Bidder </w:t>
      </w:r>
      <w:r>
        <w:rPr>
          <w:rStyle w:val="preparersnote"/>
          <w:b w:val="0"/>
        </w:rPr>
        <w:t>]</w:t>
      </w:r>
    </w:p>
    <w:p w14:paraId="57016C27" w14:textId="77777777" w:rsidR="0052539E" w:rsidRDefault="0052539E">
      <w:pPr>
        <w:tabs>
          <w:tab w:val="left" w:pos="8640"/>
        </w:tabs>
      </w:pPr>
    </w:p>
    <w:p w14:paraId="6C9EFC51" w14:textId="77777777" w:rsidR="0052539E" w:rsidRDefault="0052539E">
      <w:r>
        <w:t>ENCLOSURES:</w:t>
      </w:r>
    </w:p>
    <w:p w14:paraId="2A429BB3" w14:textId="77777777" w:rsidR="0052539E" w:rsidRDefault="0052539E">
      <w:pPr>
        <w:ind w:left="720"/>
        <w:jc w:val="left"/>
      </w:pPr>
      <w:r>
        <w:t>Price Schedules</w:t>
      </w:r>
    </w:p>
    <w:p w14:paraId="585BE7A2" w14:textId="77777777" w:rsidR="0052539E" w:rsidRDefault="0052539E">
      <w:pPr>
        <w:ind w:left="720"/>
        <w:jc w:val="left"/>
      </w:pPr>
      <w:r>
        <w:t>Bid-Securing Declaration or Bid-Security (if and as required)</w:t>
      </w:r>
    </w:p>
    <w:p w14:paraId="58D2283D" w14:textId="77777777" w:rsidR="0052539E" w:rsidRDefault="0052539E">
      <w:pPr>
        <w:ind w:left="720"/>
        <w:jc w:val="left"/>
        <w:rPr>
          <w:i/>
        </w:rPr>
      </w:pPr>
      <w:r>
        <w:t xml:space="preserve">Signature Authorization </w:t>
      </w:r>
      <w:r>
        <w:rPr>
          <w:i/>
        </w:rPr>
        <w:t>[plus, in the case of a Joint Venture Bidder, list all other authorizations pursuant to ITB Clause 6.2]</w:t>
      </w:r>
    </w:p>
    <w:p w14:paraId="115E85B4" w14:textId="77777777" w:rsidR="0052539E" w:rsidRDefault="0052539E">
      <w:pPr>
        <w:ind w:left="720"/>
        <w:jc w:val="left"/>
      </w:pPr>
      <w:r>
        <w:t>Attachment 1.</w:t>
      </w:r>
      <w:r>
        <w:tab/>
        <w:t>Bidder’s Eligibility</w:t>
      </w:r>
    </w:p>
    <w:p w14:paraId="723C0030" w14:textId="77777777" w:rsidR="0052539E" w:rsidRDefault="0052539E">
      <w:pPr>
        <w:ind w:left="720"/>
        <w:jc w:val="left"/>
      </w:pPr>
      <w:r>
        <w:t>Attachment 2.</w:t>
      </w:r>
      <w:r>
        <w:tab/>
        <w:t>Bidder’s Qualifications (including Manufacturer’s Authorizations and Subcontractor agreements if and as required)</w:t>
      </w:r>
    </w:p>
    <w:p w14:paraId="02E01B51" w14:textId="77777777" w:rsidR="0052539E" w:rsidRDefault="0052539E">
      <w:pPr>
        <w:ind w:left="2160" w:hanging="1440"/>
        <w:jc w:val="left"/>
      </w:pPr>
      <w:r>
        <w:t>Attachment 3.</w:t>
      </w:r>
      <w:r>
        <w:tab/>
        <w:t>Eligibility of Goods and Services</w:t>
      </w:r>
    </w:p>
    <w:p w14:paraId="6A8498DD" w14:textId="77777777" w:rsidR="0052539E" w:rsidRDefault="0052539E">
      <w:pPr>
        <w:ind w:left="2160" w:hanging="1440"/>
        <w:jc w:val="left"/>
      </w:pPr>
      <w:r>
        <w:t>Attachment 4.</w:t>
      </w:r>
      <w:r>
        <w:tab/>
        <w:t>Conformity of the Information System to the Bidding Documents</w:t>
      </w:r>
    </w:p>
    <w:p w14:paraId="7BE93717" w14:textId="77777777" w:rsidR="0052539E" w:rsidRDefault="0052539E">
      <w:pPr>
        <w:ind w:left="720"/>
        <w:jc w:val="left"/>
      </w:pPr>
      <w:r>
        <w:t>Attachment 5.</w:t>
      </w:r>
      <w:r>
        <w:tab/>
        <w:t>Proposed Subcontractors</w:t>
      </w:r>
    </w:p>
    <w:p w14:paraId="3CF37846" w14:textId="2157227E" w:rsidR="0052539E" w:rsidRDefault="0052539E">
      <w:pPr>
        <w:ind w:left="720"/>
      </w:pPr>
      <w:r>
        <w:t>Attachment 6.</w:t>
      </w:r>
      <w:r>
        <w:tab/>
        <w:t>Intellectual Property (Software and Materials Lists)</w:t>
      </w:r>
    </w:p>
    <w:p w14:paraId="70760E67" w14:textId="0FC0AC08" w:rsidR="002A2053" w:rsidRDefault="002A2053" w:rsidP="002A2053">
      <w:pPr>
        <w:ind w:left="720"/>
      </w:pPr>
      <w:bookmarkStart w:id="511" w:name="_Hlk75880220"/>
      <w:r>
        <w:t xml:space="preserve">Attachment 7: </w:t>
      </w:r>
      <w:r w:rsidRPr="00D34969">
        <w:t xml:space="preserve">Sexual Exploitation and Abuse (SEA) and/or Sexual Harassment Performance Declaration </w:t>
      </w:r>
    </w:p>
    <w:p w14:paraId="6D946048" w14:textId="0BB7F373" w:rsidR="002A2053" w:rsidRPr="00D34969" w:rsidRDefault="00D05A38" w:rsidP="00D34969">
      <w:pPr>
        <w:ind w:left="720"/>
      </w:pPr>
      <w:r>
        <w:t xml:space="preserve">Attachment 8: </w:t>
      </w:r>
      <w:r w:rsidRPr="00D34969">
        <w:t>code of conduct</w:t>
      </w:r>
      <w:r>
        <w:t xml:space="preserve"> for Supplier’s Personnel</w:t>
      </w:r>
    </w:p>
    <w:bookmarkEnd w:id="511"/>
    <w:p w14:paraId="26D312C4" w14:textId="7C138637" w:rsidR="002A2053" w:rsidRDefault="002A2053">
      <w:pPr>
        <w:ind w:left="720"/>
      </w:pPr>
    </w:p>
    <w:p w14:paraId="6359E647" w14:textId="77777777" w:rsidR="0052539E" w:rsidRDefault="0052539E">
      <w:pPr>
        <w:ind w:left="720"/>
        <w:rPr>
          <w:rStyle w:val="preparersnote"/>
        </w:rPr>
      </w:pPr>
      <w:r>
        <w:rPr>
          <w:i/>
        </w:rPr>
        <w:t>[if appropriate, specify further attachments or other enclosures]</w:t>
      </w:r>
    </w:p>
    <w:p w14:paraId="506E1678" w14:textId="6E0F9C94" w:rsidR="00C874E9" w:rsidRPr="002B7030" w:rsidRDefault="0052539E" w:rsidP="00C874E9">
      <w:pPr>
        <w:pStyle w:val="S4-header1"/>
        <w:rPr>
          <w:smallCaps/>
        </w:rPr>
      </w:pPr>
      <w:r>
        <w:rPr>
          <w:sz w:val="22"/>
        </w:rPr>
        <w:br w:type="page"/>
      </w:r>
    </w:p>
    <w:p w14:paraId="2A60C845" w14:textId="77777777" w:rsidR="00C874E9" w:rsidRPr="00C57388" w:rsidRDefault="00C874E9" w:rsidP="00C57388">
      <w:pPr>
        <w:pStyle w:val="Head82"/>
      </w:pPr>
      <w:bookmarkStart w:id="512" w:name="_Toc12371910"/>
      <w:bookmarkStart w:id="513" w:name="_Toc14180263"/>
      <w:bookmarkStart w:id="514" w:name="_Toc73977652"/>
      <w:bookmarkStart w:id="515" w:name="_Hlk54534220"/>
      <w:bookmarkStart w:id="516" w:name="_Toc75947137"/>
      <w:r w:rsidRPr="00C57388">
        <w:t xml:space="preserve">Sexual Exploitation </w:t>
      </w:r>
      <w:bookmarkStart w:id="517" w:name="_Hlk10197725"/>
      <w:r w:rsidRPr="00C57388">
        <w:t>and Abuse (SEA)</w:t>
      </w:r>
      <w:bookmarkEnd w:id="517"/>
      <w:r w:rsidRPr="00C57388">
        <w:t xml:space="preserve"> and/or Sexual Harassment Performance Declaration</w:t>
      </w:r>
      <w:bookmarkEnd w:id="512"/>
      <w:bookmarkEnd w:id="513"/>
      <w:bookmarkEnd w:id="514"/>
      <w:bookmarkEnd w:id="516"/>
      <w:r w:rsidRPr="00C57388">
        <w:t xml:space="preserve"> </w:t>
      </w:r>
    </w:p>
    <w:bookmarkEnd w:id="515"/>
    <w:p w14:paraId="5DEFCE44" w14:textId="77777777" w:rsidR="00C874E9" w:rsidRPr="006B26C8" w:rsidRDefault="00C874E9" w:rsidP="00C874E9">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53C8E051" w14:textId="2D7A56C3" w:rsidR="00C874E9" w:rsidRPr="006B26C8" w:rsidRDefault="00C874E9" w:rsidP="00C874E9">
      <w:pPr>
        <w:spacing w:before="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Pr>
          <w:spacing w:val="-4"/>
          <w:sz w:val="22"/>
          <w:szCs w:val="22"/>
        </w:rPr>
        <w:t xml:space="preserve">IFB </w:t>
      </w:r>
      <w:r w:rsidRPr="006B26C8">
        <w:rPr>
          <w:spacing w:val="-4"/>
          <w:sz w:val="22"/>
          <w:szCs w:val="22"/>
        </w:rPr>
        <w:t xml:space="preserve">No. and title: </w:t>
      </w:r>
      <w:r w:rsidRPr="006B26C8">
        <w:rPr>
          <w:i/>
          <w:iCs/>
          <w:spacing w:val="-6"/>
          <w:sz w:val="22"/>
          <w:szCs w:val="22"/>
        </w:rPr>
        <w:t xml:space="preserve">[insert </w:t>
      </w:r>
      <w:r>
        <w:rPr>
          <w:i/>
          <w:iCs/>
          <w:spacing w:val="-6"/>
          <w:sz w:val="22"/>
          <w:szCs w:val="22"/>
        </w:rPr>
        <w:t>IFB</w:t>
      </w:r>
      <w:r w:rsidRPr="006B26C8">
        <w:rPr>
          <w:i/>
          <w:iCs/>
          <w:spacing w:val="-6"/>
          <w:sz w:val="22"/>
          <w:szCs w:val="22"/>
        </w:rPr>
        <w:t xml:space="preserve">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874E9" w:rsidRPr="00887CA3" w14:paraId="753245B4" w14:textId="77777777" w:rsidTr="0048788C">
        <w:tc>
          <w:tcPr>
            <w:tcW w:w="9389" w:type="dxa"/>
            <w:tcBorders>
              <w:top w:val="single" w:sz="2" w:space="0" w:color="auto"/>
              <w:left w:val="single" w:sz="2" w:space="0" w:color="auto"/>
              <w:bottom w:val="single" w:sz="2" w:space="0" w:color="auto"/>
              <w:right w:val="single" w:sz="2" w:space="0" w:color="auto"/>
            </w:tcBorders>
          </w:tcPr>
          <w:p w14:paraId="5C52668E" w14:textId="77777777" w:rsidR="00C874E9" w:rsidRPr="006B26C8" w:rsidRDefault="00C874E9" w:rsidP="0048788C">
            <w:pPr>
              <w:spacing w:before="120"/>
              <w:jc w:val="center"/>
              <w:rPr>
                <w:b/>
                <w:spacing w:val="-4"/>
                <w:sz w:val="22"/>
                <w:szCs w:val="22"/>
              </w:rPr>
            </w:pPr>
            <w:r w:rsidRPr="006B26C8">
              <w:rPr>
                <w:b/>
                <w:spacing w:val="-4"/>
                <w:sz w:val="22"/>
                <w:szCs w:val="22"/>
              </w:rPr>
              <w:t xml:space="preserve">SEA and/or SH Declaration </w:t>
            </w:r>
          </w:p>
          <w:p w14:paraId="60353B56" w14:textId="77777777" w:rsidR="00C874E9" w:rsidRPr="006B26C8" w:rsidRDefault="00C874E9" w:rsidP="0048788C">
            <w:pPr>
              <w:spacing w:before="120"/>
              <w:jc w:val="center"/>
              <w:rPr>
                <w:spacing w:val="-4"/>
                <w:sz w:val="22"/>
                <w:szCs w:val="22"/>
              </w:rPr>
            </w:pPr>
            <w:r w:rsidRPr="006B26C8">
              <w:rPr>
                <w:b/>
                <w:spacing w:val="-4"/>
                <w:sz w:val="22"/>
                <w:szCs w:val="22"/>
              </w:rPr>
              <w:t>in accordance with Section III, Qualification Criteria, and Requirements</w:t>
            </w:r>
          </w:p>
        </w:tc>
      </w:tr>
      <w:tr w:rsidR="00C874E9" w:rsidRPr="00887CA3" w14:paraId="39119273" w14:textId="77777777" w:rsidTr="0048788C">
        <w:tc>
          <w:tcPr>
            <w:tcW w:w="9389" w:type="dxa"/>
            <w:tcBorders>
              <w:top w:val="single" w:sz="2" w:space="0" w:color="auto"/>
              <w:left w:val="single" w:sz="2" w:space="0" w:color="auto"/>
              <w:bottom w:val="single" w:sz="2" w:space="0" w:color="auto"/>
              <w:right w:val="single" w:sz="2" w:space="0" w:color="auto"/>
            </w:tcBorders>
          </w:tcPr>
          <w:p w14:paraId="24A90713" w14:textId="77777777" w:rsidR="00C874E9" w:rsidRPr="006B26C8" w:rsidRDefault="00C874E9" w:rsidP="0048788C">
            <w:pPr>
              <w:spacing w:before="120"/>
              <w:ind w:left="892" w:hanging="826"/>
              <w:rPr>
                <w:spacing w:val="-4"/>
                <w:sz w:val="22"/>
                <w:szCs w:val="22"/>
              </w:rPr>
            </w:pPr>
            <w:r w:rsidRPr="006B26C8">
              <w:rPr>
                <w:spacing w:val="-4"/>
                <w:sz w:val="22"/>
                <w:szCs w:val="22"/>
              </w:rPr>
              <w:t>We:</w:t>
            </w:r>
          </w:p>
          <w:p w14:paraId="038120F9" w14:textId="77777777" w:rsidR="00C874E9" w:rsidRPr="006B26C8" w:rsidRDefault="00C874E9" w:rsidP="0048788C">
            <w:pPr>
              <w:tabs>
                <w:tab w:val="left" w:pos="780"/>
              </w:tabs>
              <w:spacing w:before="120"/>
              <w:ind w:left="892" w:hanging="631"/>
              <w:rPr>
                <w:b/>
                <w:sz w:val="22"/>
                <w:szCs w:val="22"/>
              </w:rPr>
            </w:pPr>
            <w:bookmarkStart w:id="518"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0BDAA55C" w14:textId="77777777" w:rsidR="00C874E9" w:rsidRPr="006B26C8" w:rsidRDefault="00C874E9" w:rsidP="0048788C">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E06770A" w14:textId="77777777" w:rsidR="00C874E9" w:rsidRPr="006B26C8" w:rsidRDefault="00C874E9" w:rsidP="0048788C">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C874E9">
              <w:rPr>
                <w:color w:val="000000"/>
              </w:rPr>
              <w:t xml:space="preserve"> list</w:t>
            </w:r>
            <w:r w:rsidRPr="00C874E9">
              <w:rPr>
                <w:color w:val="000000"/>
                <w:sz w:val="22"/>
                <w:szCs w:val="22"/>
              </w:rPr>
              <w:t>. An arbitral award on the disqualification case has been made in our favor.</w:t>
            </w:r>
            <w:r w:rsidRPr="006B26C8">
              <w:rPr>
                <w:rFonts w:eastAsia="MS Mincho"/>
                <w:spacing w:val="-2"/>
                <w:sz w:val="22"/>
                <w:szCs w:val="22"/>
              </w:rPr>
              <w:t xml:space="preserve">  </w:t>
            </w:r>
            <w:bookmarkEnd w:id="518"/>
          </w:p>
        </w:tc>
      </w:tr>
      <w:tr w:rsidR="00C874E9" w:rsidRPr="00887CA3" w14:paraId="211949D5" w14:textId="77777777" w:rsidTr="0048788C">
        <w:tc>
          <w:tcPr>
            <w:tcW w:w="9389" w:type="dxa"/>
            <w:tcBorders>
              <w:top w:val="single" w:sz="2" w:space="0" w:color="auto"/>
              <w:left w:val="single" w:sz="2" w:space="0" w:color="auto"/>
              <w:bottom w:val="single" w:sz="2" w:space="0" w:color="auto"/>
              <w:right w:val="single" w:sz="2" w:space="0" w:color="auto"/>
            </w:tcBorders>
          </w:tcPr>
          <w:p w14:paraId="722C1B1E" w14:textId="77777777" w:rsidR="00C874E9" w:rsidRPr="006B26C8" w:rsidRDefault="00C874E9" w:rsidP="0048788C">
            <w:pPr>
              <w:spacing w:before="120"/>
              <w:ind w:left="82"/>
              <w:jc w:val="left"/>
              <w:rPr>
                <w:b/>
                <w:bCs/>
                <w:sz w:val="22"/>
                <w:szCs w:val="22"/>
              </w:rPr>
            </w:pPr>
            <w:r w:rsidRPr="00C874E9">
              <w:rPr>
                <w:b/>
                <w:bCs/>
                <w:color w:val="000000"/>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67AFC001" w14:textId="77777777" w:rsidR="00C874E9" w:rsidRDefault="00C874E9">
      <w:pPr>
        <w:jc w:val="center"/>
        <w:rPr>
          <w:sz w:val="22"/>
        </w:rPr>
      </w:pPr>
    </w:p>
    <w:p w14:paraId="47D8CD8F" w14:textId="4663665E" w:rsidR="00C874E9" w:rsidRDefault="00C874E9" w:rsidP="00C874E9">
      <w:pPr>
        <w:tabs>
          <w:tab w:val="left" w:pos="1809"/>
        </w:tabs>
        <w:rPr>
          <w:sz w:val="22"/>
        </w:rPr>
      </w:pPr>
      <w:r>
        <w:rPr>
          <w:sz w:val="22"/>
        </w:rPr>
        <w:tab/>
      </w:r>
    </w:p>
    <w:p w14:paraId="56E78DFC" w14:textId="77777777" w:rsidR="00C874E9" w:rsidRPr="00BE7F56" w:rsidRDefault="00C874E9" w:rsidP="00C874E9">
      <w:pPr>
        <w:ind w:right="-360"/>
        <w:rPr>
          <w:sz w:val="22"/>
        </w:rPr>
      </w:pPr>
      <w:r>
        <w:rPr>
          <w:sz w:val="22"/>
        </w:rPr>
        <w:br w:type="page"/>
      </w:r>
    </w:p>
    <w:p w14:paraId="79B7AC7B" w14:textId="33879FD6" w:rsidR="00D8373A" w:rsidRDefault="00C57388" w:rsidP="005C3117">
      <w:pPr>
        <w:pStyle w:val="Head82"/>
      </w:pPr>
      <w:bookmarkStart w:id="519" w:name="_Toc73977661"/>
      <w:bookmarkStart w:id="520" w:name="_Toc43484964"/>
      <w:bookmarkStart w:id="521" w:name="_Toc28953950"/>
      <w:bookmarkStart w:id="522" w:name="_Toc75947138"/>
      <w:r w:rsidRPr="00C57388">
        <mc:AlternateContent>
          <mc:Choice Requires="wps">
            <w:drawing>
              <wp:anchor distT="45720" distB="45720" distL="114300" distR="114300" simplePos="0" relativeHeight="251658752" behindDoc="0" locked="0" layoutInCell="1" allowOverlap="1" wp14:anchorId="54C36C5E" wp14:editId="2C88247E">
                <wp:simplePos x="0" y="0"/>
                <wp:positionH relativeFrom="column">
                  <wp:posOffset>73025</wp:posOffset>
                </wp:positionH>
                <wp:positionV relativeFrom="paragraph">
                  <wp:posOffset>1936542</wp:posOffset>
                </wp:positionV>
                <wp:extent cx="5567680" cy="14897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489710"/>
                        </a:xfrm>
                        <a:prstGeom prst="rect">
                          <a:avLst/>
                        </a:prstGeom>
                        <a:solidFill>
                          <a:srgbClr val="FFFFFF"/>
                        </a:solidFill>
                        <a:ln w="9525">
                          <a:solidFill>
                            <a:srgbClr val="000000"/>
                          </a:solidFill>
                          <a:miter lim="800000"/>
                          <a:headEnd/>
                          <a:tailEnd/>
                        </a:ln>
                      </wps:spPr>
                      <wps:txbx>
                        <w:txbxContent>
                          <w:p w14:paraId="7E16DF19" w14:textId="77777777" w:rsidR="000B1A88" w:rsidRPr="00C874E9" w:rsidRDefault="000B1A88" w:rsidP="00D8373A">
                            <w:r w:rsidRPr="00C874E9">
                              <w:rPr>
                                <w:b/>
                              </w:rPr>
                              <w:t>Note to the Bidder</w:t>
                            </w:r>
                            <w:r w:rsidRPr="00C874E9">
                              <w:t xml:space="preserve">: </w:t>
                            </w:r>
                          </w:p>
                          <w:p w14:paraId="4E79B41F" w14:textId="77777777" w:rsidR="000B1A88" w:rsidRPr="00C874E9" w:rsidRDefault="000B1A88" w:rsidP="00D8373A">
                            <w:pPr>
                              <w:spacing w:after="240"/>
                              <w:ind w:left="360"/>
                            </w:pPr>
                            <w:r w:rsidRPr="00C874E9">
                              <w:rPr>
                                <w:b/>
                              </w:rPr>
                              <w:t>The minimum content of the Code of Conduct form as set out by the Purchaser shall not be substantially modified</w:t>
                            </w:r>
                            <w:r w:rsidRPr="00C874E9">
                              <w:t xml:space="preserve">. However, the Bidder may add requirements as appropriate, including to take into account Contract-specific issues/risks.  </w:t>
                            </w:r>
                          </w:p>
                          <w:p w14:paraId="2DFFF4C9" w14:textId="77777777" w:rsidR="000B1A88" w:rsidRPr="004F7ADC" w:rsidRDefault="000B1A88" w:rsidP="00D8373A">
                            <w:pPr>
                              <w:ind w:left="360"/>
                              <w:rPr>
                                <w:bCs/>
                              </w:rPr>
                            </w:pPr>
                            <w:r w:rsidRPr="00C874E9">
                              <w:t>The Bidder shall initial and submit the Code of Conduct form as part of its bid.</w:t>
                            </w:r>
                          </w:p>
                          <w:p w14:paraId="4F5E8F98" w14:textId="77777777" w:rsidR="000B1A88" w:rsidRDefault="000B1A88" w:rsidP="00D83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36C5E" id="_x0000_t202" coordsize="21600,21600" o:spt="202" path="m,l,21600r21600,l21600,xe">
                <v:stroke joinstyle="miter"/>
                <v:path gradientshapeok="t" o:connecttype="rect"/>
              </v:shapetype>
              <v:shape id="Text Box 2" o:spid="_x0000_s1026" type="#_x0000_t202" style="position:absolute;left:0;text-align:left;margin-left:5.75pt;margin-top:152.5pt;width:438.4pt;height:117.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eIgIAAEU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">
                <v:textbox>
                  <w:txbxContent>
                    <w:p w14:paraId="7E16DF19" w14:textId="77777777" w:rsidR="000B1A88" w:rsidRPr="00C874E9" w:rsidRDefault="000B1A88" w:rsidP="00D8373A">
                      <w:r w:rsidRPr="00C874E9">
                        <w:rPr>
                          <w:b/>
                        </w:rPr>
                        <w:t>Note to the Bidder</w:t>
                      </w:r>
                      <w:r w:rsidRPr="00C874E9">
                        <w:t xml:space="preserve">: </w:t>
                      </w:r>
                    </w:p>
                    <w:p w14:paraId="4E79B41F" w14:textId="77777777" w:rsidR="000B1A88" w:rsidRPr="00C874E9" w:rsidRDefault="000B1A88" w:rsidP="00D8373A">
                      <w:pPr>
                        <w:spacing w:after="240"/>
                        <w:ind w:left="360"/>
                      </w:pPr>
                      <w:r w:rsidRPr="00C874E9">
                        <w:rPr>
                          <w:b/>
                        </w:rPr>
                        <w:t>The minimum content of the Code of Conduct form as set out by the Purchaser shall not be substantially modified</w:t>
                      </w:r>
                      <w:r w:rsidRPr="00C874E9">
                        <w:t xml:space="preserve">. However, the Bidder may add requirements as appropriate, including to take into account Contract-specific issues/risks.  </w:t>
                      </w:r>
                    </w:p>
                    <w:p w14:paraId="2DFFF4C9" w14:textId="77777777" w:rsidR="000B1A88" w:rsidRPr="004F7ADC" w:rsidRDefault="000B1A88" w:rsidP="00D8373A">
                      <w:pPr>
                        <w:ind w:left="360"/>
                        <w:rPr>
                          <w:bCs/>
                        </w:rPr>
                      </w:pPr>
                      <w:r w:rsidRPr="00C874E9">
                        <w:t>The Bidder shall initial and submit the Code of Conduct form as part of its bid.</w:t>
                      </w:r>
                    </w:p>
                    <w:p w14:paraId="4F5E8F98" w14:textId="77777777" w:rsidR="000B1A88" w:rsidRDefault="000B1A88" w:rsidP="00D8373A"/>
                  </w:txbxContent>
                </v:textbox>
                <w10:wrap type="square"/>
              </v:shape>
            </w:pict>
          </mc:Fallback>
        </mc:AlternateContent>
      </w:r>
      <w:r w:rsidRPr="00C57388">
        <mc:AlternateContent>
          <mc:Choice Requires="wps">
            <w:drawing>
              <wp:anchor distT="45720" distB="45720" distL="114300" distR="114300" simplePos="0" relativeHeight="251657728" behindDoc="0" locked="0" layoutInCell="1" allowOverlap="1" wp14:anchorId="6E191EE7" wp14:editId="434B0C37">
                <wp:simplePos x="0" y="0"/>
                <wp:positionH relativeFrom="column">
                  <wp:posOffset>71120</wp:posOffset>
                </wp:positionH>
                <wp:positionV relativeFrom="paragraph">
                  <wp:posOffset>464924</wp:posOffset>
                </wp:positionV>
                <wp:extent cx="5567680" cy="12744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1274445"/>
                        </a:xfrm>
                        <a:prstGeom prst="rect">
                          <a:avLst/>
                        </a:prstGeom>
                        <a:solidFill>
                          <a:srgbClr val="FFFFFF"/>
                        </a:solidFill>
                        <a:ln w="9525">
                          <a:solidFill>
                            <a:srgbClr val="000000"/>
                          </a:solidFill>
                          <a:miter lim="800000"/>
                          <a:headEnd/>
                          <a:tailEnd/>
                        </a:ln>
                      </wps:spPr>
                      <wps:txbx>
                        <w:txbxContent>
                          <w:p w14:paraId="68213414" w14:textId="77777777" w:rsidR="000B1A88" w:rsidRPr="00B009D3" w:rsidRDefault="000B1A88" w:rsidP="00D8373A">
                            <w:pPr>
                              <w:rPr>
                                <w:i/>
                              </w:rPr>
                            </w:pPr>
                            <w:r w:rsidRPr="00B009D3">
                              <w:rPr>
                                <w:b/>
                                <w:i/>
                              </w:rPr>
                              <w:t xml:space="preserve">Note to the </w:t>
                            </w:r>
                            <w:r>
                              <w:rPr>
                                <w:b/>
                                <w:i/>
                              </w:rPr>
                              <w:t>Purchaser</w:t>
                            </w:r>
                            <w:r w:rsidRPr="00B009D3">
                              <w:rPr>
                                <w:i/>
                              </w:rPr>
                              <w:t xml:space="preserve">: </w:t>
                            </w:r>
                          </w:p>
                          <w:p w14:paraId="5CD7CC9D" w14:textId="77777777" w:rsidR="000B1A88" w:rsidRPr="00B009D3" w:rsidRDefault="000B1A88" w:rsidP="00D8373A">
                            <w:pPr>
                              <w:ind w:left="360"/>
                              <w:rPr>
                                <w:i/>
                              </w:rPr>
                            </w:pPr>
                            <w:r w:rsidRPr="00B009D3">
                              <w:rPr>
                                <w:b/>
                                <w:i/>
                              </w:rPr>
                              <w:t>The following minimum requirements shall not be modified</w:t>
                            </w:r>
                            <w:r w:rsidRPr="00B009D3">
                              <w:rPr>
                                <w:i/>
                              </w:rPr>
                              <w:t xml:space="preserve">. The </w:t>
                            </w:r>
                            <w:r>
                              <w:rPr>
                                <w:i/>
                              </w:rPr>
                              <w:t>Purchaser</w:t>
                            </w:r>
                            <w:r w:rsidRPr="00B009D3">
                              <w:rPr>
                                <w:i/>
                              </w:rPr>
                              <w:t xml:space="preserve"> may add </w:t>
                            </w:r>
                            <w:r w:rsidRPr="00D556E1">
                              <w:rPr>
                                <w:i/>
                              </w:rPr>
                              <w:t>additional requirements to address identified issues,</w:t>
                            </w:r>
                            <w:r w:rsidRPr="00B009D3">
                              <w:rPr>
                                <w:i/>
                              </w:rPr>
                              <w:t xml:space="preserve"> informed by relevant environmental and social assessment.</w:t>
                            </w:r>
                          </w:p>
                          <w:p w14:paraId="5DD18BB5" w14:textId="77777777" w:rsidR="000B1A88" w:rsidRPr="00455910" w:rsidRDefault="000B1A88" w:rsidP="00D8373A">
                            <w:pPr>
                              <w:ind w:firstLine="360"/>
                              <w:rPr>
                                <w:b/>
                                <w:i/>
                              </w:rPr>
                            </w:pPr>
                            <w:r w:rsidRPr="00B009D3">
                              <w:rPr>
                                <w:b/>
                                <w:i/>
                              </w:rPr>
                              <w:t>Delete this Box prior to issuance of the bidding documents.</w:t>
                            </w:r>
                          </w:p>
                          <w:p w14:paraId="4AE99571" w14:textId="77777777" w:rsidR="000B1A88" w:rsidRDefault="000B1A88" w:rsidP="00D83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91EE7" id="_x0000_s1027" type="#_x0000_t202" style="position:absolute;left:0;text-align:left;margin-left:5.6pt;margin-top:36.6pt;width:438.4pt;height:100.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e+JgIAAEwEAAAOAAAAZHJzL2Uyb0RvYy54bWysVNuO2yAQfa/Uf0C8N05cJ5u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">
                <v:textbox>
                  <w:txbxContent>
                    <w:p w14:paraId="68213414" w14:textId="77777777" w:rsidR="000B1A88" w:rsidRPr="00B009D3" w:rsidRDefault="000B1A88" w:rsidP="00D8373A">
                      <w:pPr>
                        <w:rPr>
                          <w:i/>
                        </w:rPr>
                      </w:pPr>
                      <w:r w:rsidRPr="00B009D3">
                        <w:rPr>
                          <w:b/>
                          <w:i/>
                        </w:rPr>
                        <w:t xml:space="preserve">Note to the </w:t>
                      </w:r>
                      <w:r>
                        <w:rPr>
                          <w:b/>
                          <w:i/>
                        </w:rPr>
                        <w:t>Purchaser</w:t>
                      </w:r>
                      <w:r w:rsidRPr="00B009D3">
                        <w:rPr>
                          <w:i/>
                        </w:rPr>
                        <w:t xml:space="preserve">: </w:t>
                      </w:r>
                    </w:p>
                    <w:p w14:paraId="5CD7CC9D" w14:textId="77777777" w:rsidR="000B1A88" w:rsidRPr="00B009D3" w:rsidRDefault="000B1A88" w:rsidP="00D8373A">
                      <w:pPr>
                        <w:ind w:left="360"/>
                        <w:rPr>
                          <w:i/>
                        </w:rPr>
                      </w:pPr>
                      <w:r w:rsidRPr="00B009D3">
                        <w:rPr>
                          <w:b/>
                          <w:i/>
                        </w:rPr>
                        <w:t>The following minimum requirements shall not be modified</w:t>
                      </w:r>
                      <w:r w:rsidRPr="00B009D3">
                        <w:rPr>
                          <w:i/>
                        </w:rPr>
                        <w:t xml:space="preserve">. The </w:t>
                      </w:r>
                      <w:r>
                        <w:rPr>
                          <w:i/>
                        </w:rPr>
                        <w:t>Purchaser</w:t>
                      </w:r>
                      <w:r w:rsidRPr="00B009D3">
                        <w:rPr>
                          <w:i/>
                        </w:rPr>
                        <w:t xml:space="preserve"> may add </w:t>
                      </w:r>
                      <w:r w:rsidRPr="00D556E1">
                        <w:rPr>
                          <w:i/>
                        </w:rPr>
                        <w:t>additional requirements to address identified issues,</w:t>
                      </w:r>
                      <w:r w:rsidRPr="00B009D3">
                        <w:rPr>
                          <w:i/>
                        </w:rPr>
                        <w:t xml:space="preserve"> informed by relevant environmental and social assessment.</w:t>
                      </w:r>
                    </w:p>
                    <w:p w14:paraId="5DD18BB5" w14:textId="77777777" w:rsidR="000B1A88" w:rsidRPr="00455910" w:rsidRDefault="000B1A88" w:rsidP="00D8373A">
                      <w:pPr>
                        <w:ind w:firstLine="360"/>
                        <w:rPr>
                          <w:b/>
                          <w:i/>
                        </w:rPr>
                      </w:pPr>
                      <w:r w:rsidRPr="00B009D3">
                        <w:rPr>
                          <w:b/>
                          <w:i/>
                        </w:rPr>
                        <w:t>Delete this Box prior to issuance of the bidding documents.</w:t>
                      </w:r>
                    </w:p>
                    <w:p w14:paraId="4AE99571" w14:textId="77777777" w:rsidR="000B1A88" w:rsidRDefault="000B1A88" w:rsidP="00D8373A"/>
                  </w:txbxContent>
                </v:textbox>
                <w10:wrap type="square"/>
              </v:shape>
            </w:pict>
          </mc:Fallback>
        </mc:AlternateContent>
      </w:r>
      <w:r w:rsidR="00D8373A" w:rsidRPr="00C57388">
        <w:t>Code of Conduct for Supplier’s Personnel Form</w:t>
      </w:r>
      <w:bookmarkStart w:id="523" w:name="_Hlk534203457"/>
      <w:bookmarkEnd w:id="519"/>
      <w:bookmarkEnd w:id="520"/>
      <w:bookmarkEnd w:id="522"/>
    </w:p>
    <w:p w14:paraId="750BB060" w14:textId="77777777" w:rsidR="005C3117" w:rsidRPr="00C57388" w:rsidRDefault="005C3117" w:rsidP="00D8373A">
      <w:pPr>
        <w:pStyle w:val="S4-header1"/>
        <w:rPr>
          <w:rFonts w:ascii="Times New Roman Bold" w:hAnsi="Times New Roman Bold"/>
          <w:sz w:val="28"/>
        </w:rPr>
      </w:pPr>
    </w:p>
    <w:p w14:paraId="1660EAF7" w14:textId="42C5A1FB" w:rsidR="00D8373A" w:rsidRPr="00B60783" w:rsidRDefault="00D8373A" w:rsidP="00D8373A">
      <w:pPr>
        <w:spacing w:before="240"/>
        <w:jc w:val="center"/>
        <w:rPr>
          <w:bCs/>
          <w:i/>
        </w:rPr>
      </w:pPr>
      <w:bookmarkStart w:id="524" w:name="_Hlk27225778"/>
      <w:bookmarkEnd w:id="521"/>
      <w:r w:rsidRPr="00B60783">
        <w:rPr>
          <w:b/>
          <w:sz w:val="28"/>
          <w:szCs w:val="28"/>
        </w:rPr>
        <w:t xml:space="preserve">CODE OF CONDUCT FOR </w:t>
      </w:r>
      <w:r>
        <w:rPr>
          <w:b/>
          <w:sz w:val="28"/>
          <w:szCs w:val="28"/>
        </w:rPr>
        <w:t>SUPPLIER</w:t>
      </w:r>
      <w:r w:rsidRPr="00B60783">
        <w:rPr>
          <w:b/>
          <w:sz w:val="28"/>
          <w:szCs w:val="28"/>
        </w:rPr>
        <w:t>’S PERSONNEL</w:t>
      </w:r>
    </w:p>
    <w:bookmarkEnd w:id="524"/>
    <w:p w14:paraId="1F22B802" w14:textId="77777777" w:rsidR="00D8373A" w:rsidRPr="00B40A19" w:rsidRDefault="00D8373A" w:rsidP="00D8373A">
      <w:pPr>
        <w:spacing w:before="240" w:after="240"/>
        <w:ind w:right="-72"/>
        <w:rPr>
          <w:bCs/>
          <w:strike/>
        </w:rPr>
      </w:pPr>
      <w:r w:rsidRPr="00B60783">
        <w:rPr>
          <w:bCs/>
        </w:rPr>
        <w:t xml:space="preserve">We are the </w:t>
      </w:r>
      <w:r>
        <w:rPr>
          <w:bCs/>
        </w:rPr>
        <w:t>Supplier</w:t>
      </w:r>
      <w:r w:rsidRPr="00B60783">
        <w:rPr>
          <w:bCs/>
        </w:rPr>
        <w:t>, [</w:t>
      </w:r>
      <w:r w:rsidRPr="00B60783">
        <w:rPr>
          <w:bCs/>
          <w:i/>
        </w:rPr>
        <w:t xml:space="preserve">enter name of </w:t>
      </w:r>
      <w:r>
        <w:rPr>
          <w:bCs/>
          <w:i/>
        </w:rPr>
        <w:t>Supplier</w:t>
      </w:r>
      <w:r w:rsidRPr="00B60783">
        <w:rPr>
          <w:bCs/>
        </w:rPr>
        <w:t>].  We have signed a contract with [</w:t>
      </w:r>
      <w:r w:rsidRPr="00B60783">
        <w:rPr>
          <w:bCs/>
          <w:i/>
        </w:rPr>
        <w:t xml:space="preserve">enter name of </w:t>
      </w:r>
      <w:r>
        <w:rPr>
          <w:bCs/>
          <w:i/>
        </w:rPr>
        <w:t>Purchaser</w:t>
      </w:r>
      <w:r w:rsidRPr="00B60783">
        <w:rPr>
          <w:bCs/>
        </w:rPr>
        <w:t>] for [</w:t>
      </w:r>
      <w:r w:rsidRPr="00B60783">
        <w:rPr>
          <w:bCs/>
          <w:i/>
        </w:rPr>
        <w:t xml:space="preserve">enter description of the </w:t>
      </w:r>
      <w:r>
        <w:rPr>
          <w:bCs/>
          <w:i/>
        </w:rPr>
        <w:t>Information System</w:t>
      </w:r>
      <w:r w:rsidRPr="00B60783">
        <w:rPr>
          <w:bCs/>
        </w:rPr>
        <w:t>]. The</w:t>
      </w:r>
      <w:r>
        <w:rPr>
          <w:bCs/>
        </w:rPr>
        <w:t xml:space="preserve"> Information System </w:t>
      </w:r>
      <w:r w:rsidRPr="00B60783">
        <w:rPr>
          <w:bCs/>
        </w:rPr>
        <w:t xml:space="preserve">will be </w:t>
      </w:r>
      <w:r>
        <w:rPr>
          <w:bCs/>
        </w:rPr>
        <w:t xml:space="preserve">supplied to and installed </w:t>
      </w:r>
      <w:r w:rsidRPr="00B60783">
        <w:rPr>
          <w:bCs/>
        </w:rPr>
        <w:t>at [</w:t>
      </w:r>
      <w:r w:rsidRPr="00B60783">
        <w:rPr>
          <w:bCs/>
          <w:i/>
        </w:rPr>
        <w:t xml:space="preserve">enter the </w:t>
      </w:r>
      <w:r>
        <w:rPr>
          <w:bCs/>
          <w:i/>
        </w:rPr>
        <w:t xml:space="preserve">Project </w:t>
      </w:r>
      <w:r w:rsidRPr="00B60783">
        <w:rPr>
          <w:bCs/>
          <w:i/>
        </w:rPr>
        <w:t>Site</w:t>
      </w:r>
      <w:r>
        <w:rPr>
          <w:bCs/>
          <w:i/>
        </w:rPr>
        <w:t>/s]</w:t>
      </w:r>
      <w:r w:rsidRPr="00B60783">
        <w:rPr>
          <w:bCs/>
        </w:rPr>
        <w:t>. Our contract requires us to implement measures to address environmental and social risks</w:t>
      </w:r>
      <w:r>
        <w:rPr>
          <w:bCs/>
        </w:rPr>
        <w:t>.</w:t>
      </w:r>
    </w:p>
    <w:p w14:paraId="11F9FA00" w14:textId="77777777" w:rsidR="00D8373A" w:rsidRPr="00B60783" w:rsidRDefault="00D8373A" w:rsidP="00D8373A">
      <w:pPr>
        <w:spacing w:before="240" w:line="252" w:lineRule="auto"/>
        <w:rPr>
          <w:bCs/>
        </w:rPr>
      </w:pPr>
      <w:r w:rsidRPr="00B60783">
        <w:rPr>
          <w:bCs/>
        </w:rPr>
        <w:t>This Code of Conduct identifies the behavior that we require from</w:t>
      </w:r>
      <w:r>
        <w:rPr>
          <w:bCs/>
        </w:rPr>
        <w:t xml:space="preserve"> </w:t>
      </w:r>
      <w:bookmarkStart w:id="525" w:name="_Hlk26970869"/>
      <w:r>
        <w:rPr>
          <w:bCs/>
        </w:rPr>
        <w:t xml:space="preserve">Supplier’s </w:t>
      </w:r>
      <w:bookmarkStart w:id="526" w:name="_Hlk27053939"/>
      <w:r>
        <w:rPr>
          <w:bCs/>
        </w:rPr>
        <w:t>P</w:t>
      </w:r>
      <w:r w:rsidRPr="00B60783">
        <w:rPr>
          <w:bCs/>
        </w:rPr>
        <w:t>ersonnel</w:t>
      </w:r>
      <w:r>
        <w:rPr>
          <w:bCs/>
        </w:rPr>
        <w:t xml:space="preserve"> </w:t>
      </w:r>
      <w:r>
        <w:t>employed in the execution of the Contract at the Project Site</w:t>
      </w:r>
      <w:bookmarkEnd w:id="525"/>
      <w:bookmarkEnd w:id="526"/>
      <w:r>
        <w:t xml:space="preserve">/s. </w:t>
      </w:r>
    </w:p>
    <w:p w14:paraId="3DF87A3D" w14:textId="77777777" w:rsidR="00D8373A" w:rsidRPr="004C61D5" w:rsidRDefault="00D8373A" w:rsidP="00D8373A">
      <w:pPr>
        <w:spacing w:before="24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00763E65" w14:textId="77777777" w:rsidR="00D8373A" w:rsidRPr="004C61D5" w:rsidRDefault="00D8373A" w:rsidP="00D8373A">
      <w:pPr>
        <w:keepNext/>
        <w:spacing w:before="240" w:line="252" w:lineRule="auto"/>
        <w:rPr>
          <w:b/>
          <w:bCs/>
        </w:rPr>
      </w:pPr>
      <w:r w:rsidRPr="004C61D5">
        <w:rPr>
          <w:b/>
          <w:bCs/>
        </w:rPr>
        <w:t>REQUIRED CONDUCT</w:t>
      </w:r>
    </w:p>
    <w:p w14:paraId="53446010" w14:textId="77777777" w:rsidR="00D8373A" w:rsidRPr="004C61D5" w:rsidRDefault="00D8373A" w:rsidP="00D8373A">
      <w:pPr>
        <w:keepNext/>
        <w:spacing w:line="252" w:lineRule="auto"/>
        <w:rPr>
          <w:bCs/>
        </w:rPr>
      </w:pPr>
      <w:r>
        <w:rPr>
          <w:bCs/>
        </w:rPr>
        <w:t>Supplier’s P</w:t>
      </w:r>
      <w:r w:rsidRPr="004C61D5">
        <w:rPr>
          <w:bCs/>
        </w:rPr>
        <w:t xml:space="preserve">ersonnel </w:t>
      </w:r>
      <w:r w:rsidRPr="004C61D5">
        <w:t xml:space="preserve">employed </w:t>
      </w:r>
      <w:r>
        <w:t xml:space="preserve">in </w:t>
      </w:r>
      <w:r w:rsidRPr="004C61D5">
        <w:t xml:space="preserve">the execution of </w:t>
      </w:r>
      <w:r>
        <w:t xml:space="preserve">the Contract </w:t>
      </w:r>
      <w:r>
        <w:rPr>
          <w:noProof/>
        </w:rPr>
        <w:t xml:space="preserve">at the Project Site/s </w:t>
      </w:r>
      <w:r w:rsidRPr="004C61D5">
        <w:rPr>
          <w:bCs/>
        </w:rPr>
        <w:t>shall:</w:t>
      </w:r>
    </w:p>
    <w:p w14:paraId="01262893" w14:textId="77777777" w:rsidR="00D8373A" w:rsidRPr="004C61D5" w:rsidRDefault="00D8373A" w:rsidP="00D8373A">
      <w:pPr>
        <w:pStyle w:val="ListParagraph"/>
        <w:numPr>
          <w:ilvl w:val="0"/>
          <w:numId w:val="39"/>
        </w:numPr>
        <w:spacing w:after="120"/>
        <w:contextualSpacing w:val="0"/>
        <w:rPr>
          <w:rFonts w:eastAsia="Arial Narrow"/>
          <w:color w:val="000000"/>
        </w:rPr>
      </w:pPr>
      <w:r w:rsidRPr="004C61D5">
        <w:rPr>
          <w:rFonts w:eastAsia="Arial Narrow"/>
          <w:color w:val="000000"/>
        </w:rPr>
        <w:t>carry out his/her duties competently and diligently;</w:t>
      </w:r>
    </w:p>
    <w:p w14:paraId="2FEF376A" w14:textId="77777777" w:rsidR="00D8373A" w:rsidRPr="004C61D5" w:rsidRDefault="00D8373A" w:rsidP="00D8373A">
      <w:pPr>
        <w:pStyle w:val="ListParagraph"/>
        <w:numPr>
          <w:ilvl w:val="0"/>
          <w:numId w:val="39"/>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w:t>
      </w:r>
      <w:r>
        <w:t>Supplier</w:t>
      </w:r>
      <w:r w:rsidRPr="004C61D5">
        <w:t xml:space="preserve">’s </w:t>
      </w:r>
      <w:r>
        <w:t>P</w:t>
      </w:r>
      <w:r w:rsidRPr="004C61D5">
        <w:t>ersonnel and any other person;</w:t>
      </w:r>
      <w:r w:rsidRPr="004C61D5" w:rsidDel="004C494B">
        <w:rPr>
          <w:rFonts w:eastAsia="Calibri" w:cs="Arial"/>
        </w:rPr>
        <w:t xml:space="preserve"> </w:t>
      </w:r>
    </w:p>
    <w:p w14:paraId="072DB734" w14:textId="77777777" w:rsidR="00D8373A" w:rsidRPr="004C61D5" w:rsidRDefault="00D8373A" w:rsidP="00D8373A">
      <w:pPr>
        <w:pStyle w:val="ListParagraph"/>
        <w:numPr>
          <w:ilvl w:val="0"/>
          <w:numId w:val="39"/>
        </w:numPr>
        <w:spacing w:after="120" w:line="240" w:lineRule="atLeast"/>
        <w:contextualSpacing w:val="0"/>
        <w:rPr>
          <w:rFonts w:eastAsia="Calibri" w:cs="Arial"/>
        </w:rPr>
      </w:pPr>
      <w:r w:rsidRPr="004C61D5">
        <w:rPr>
          <w:lang w:eastAsia="en-GB"/>
        </w:rPr>
        <w:t>maintain a safe working environment including by:</w:t>
      </w:r>
    </w:p>
    <w:p w14:paraId="7FD9EEC3" w14:textId="77777777" w:rsidR="00D8373A" w:rsidRPr="004C61D5" w:rsidRDefault="00D8373A" w:rsidP="00D8373A">
      <w:pPr>
        <w:pStyle w:val="ListParagraph"/>
        <w:numPr>
          <w:ilvl w:val="1"/>
          <w:numId w:val="39"/>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6A99F1E" w14:textId="77777777" w:rsidR="00D8373A" w:rsidRPr="004C61D5" w:rsidRDefault="00D8373A" w:rsidP="00D8373A">
      <w:pPr>
        <w:pStyle w:val="ListParagraph"/>
        <w:numPr>
          <w:ilvl w:val="1"/>
          <w:numId w:val="39"/>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144A3644" w14:textId="77777777" w:rsidR="00D8373A" w:rsidRPr="004C61D5" w:rsidRDefault="00D8373A" w:rsidP="00D8373A">
      <w:pPr>
        <w:pStyle w:val="ListParagraph"/>
        <w:numPr>
          <w:ilvl w:val="1"/>
          <w:numId w:val="39"/>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7E10858C" w14:textId="77777777" w:rsidR="00D8373A" w:rsidRPr="004C61D5" w:rsidRDefault="00D8373A" w:rsidP="00D8373A">
      <w:pPr>
        <w:pStyle w:val="ListParagraph"/>
        <w:numPr>
          <w:ilvl w:val="1"/>
          <w:numId w:val="39"/>
        </w:numPr>
        <w:spacing w:after="120" w:line="240" w:lineRule="atLeast"/>
        <w:contextualSpacing w:val="0"/>
        <w:rPr>
          <w:rFonts w:eastAsia="Calibri" w:cs="Arial"/>
        </w:rPr>
      </w:pPr>
      <w:r w:rsidRPr="004C61D5">
        <w:rPr>
          <w:lang w:eastAsia="en-GB"/>
        </w:rPr>
        <w:t>following applicable emergency operating procedures.</w:t>
      </w:r>
    </w:p>
    <w:p w14:paraId="5AE04A90" w14:textId="77777777" w:rsidR="00D8373A" w:rsidRPr="004C61D5" w:rsidRDefault="00D8373A" w:rsidP="00D8373A">
      <w:pPr>
        <w:pStyle w:val="ListParagraph"/>
        <w:numPr>
          <w:ilvl w:val="0"/>
          <w:numId w:val="39"/>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69995625" w14:textId="77777777" w:rsidR="00D8373A" w:rsidRPr="004C61D5" w:rsidRDefault="00D8373A" w:rsidP="00D8373A">
      <w:pPr>
        <w:pStyle w:val="ListParagraph"/>
        <w:numPr>
          <w:ilvl w:val="0"/>
          <w:numId w:val="39"/>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3A8AAF7F" w14:textId="77777777" w:rsidR="00D8373A" w:rsidRPr="004C61D5" w:rsidRDefault="00D8373A" w:rsidP="00D8373A">
      <w:pPr>
        <w:pStyle w:val="ListParagraph"/>
        <w:numPr>
          <w:ilvl w:val="0"/>
          <w:numId w:val="39"/>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 xml:space="preserve">unwelcome sexual advances, requests for sexual favors, and other verbal or physical conduct of a sexual nature with other </w:t>
      </w:r>
      <w:r>
        <w:t>Supplier’s</w:t>
      </w:r>
      <w:r w:rsidRPr="004C61D5">
        <w:t xml:space="preserve"> or </w:t>
      </w:r>
      <w:r>
        <w:t>Purchaser</w:t>
      </w:r>
      <w:r w:rsidRPr="004C61D5">
        <w:t xml:space="preserve">’s </w:t>
      </w:r>
      <w:r>
        <w:t>P</w:t>
      </w:r>
      <w:r w:rsidRPr="004C61D5">
        <w:t>ersonnel;</w:t>
      </w:r>
    </w:p>
    <w:p w14:paraId="757B5DBF" w14:textId="77777777" w:rsidR="00D8373A" w:rsidRPr="00C874E9" w:rsidRDefault="00D8373A" w:rsidP="00D8373A">
      <w:pPr>
        <w:pStyle w:val="ListParagraph"/>
        <w:numPr>
          <w:ilvl w:val="0"/>
          <w:numId w:val="39"/>
        </w:numPr>
        <w:autoSpaceDE w:val="0"/>
        <w:autoSpaceDN w:val="0"/>
        <w:spacing w:after="120"/>
        <w:contextualSpacing w:val="0"/>
        <w:rPr>
          <w:color w:val="000000"/>
        </w:rPr>
      </w:pPr>
      <w:bookmarkStart w:id="527" w:name="_Hlk11663505"/>
      <w:r w:rsidRPr="004C61D5">
        <w:t xml:space="preserve">not engage in </w:t>
      </w:r>
      <w:bookmarkStart w:id="528"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C874E9">
        <w:rPr>
          <w:color w:val="000000"/>
        </w:rPr>
        <w:t>;</w:t>
      </w:r>
      <w:bookmarkEnd w:id="528"/>
    </w:p>
    <w:p w14:paraId="18C85496" w14:textId="77777777" w:rsidR="00D8373A" w:rsidRPr="004C61D5" w:rsidRDefault="00D8373A" w:rsidP="00D8373A">
      <w:pPr>
        <w:pStyle w:val="StyleP3Header1-ClausesAfter12pt"/>
        <w:numPr>
          <w:ilvl w:val="0"/>
          <w:numId w:val="39"/>
        </w:numPr>
        <w:tabs>
          <w:tab w:val="clear" w:pos="972"/>
          <w:tab w:val="clear" w:pos="1008"/>
        </w:tabs>
        <w:spacing w:after="120" w:line="240" w:lineRule="atLeast"/>
        <w:rPr>
          <w:rFonts w:eastAsia="Calibri" w:cs="Arial"/>
          <w:lang w:val="en-US"/>
        </w:rPr>
      </w:pPr>
      <w:bookmarkStart w:id="529" w:name="_Hlk10196916"/>
      <w:r w:rsidRPr="004C61D5">
        <w:rPr>
          <w:lang w:val="en-US"/>
        </w:rPr>
        <w:t xml:space="preserve">not engage in </w:t>
      </w:r>
      <w:r w:rsidRPr="002B7030">
        <w:rPr>
          <w:lang w:val="en-US"/>
        </w:rPr>
        <w:t xml:space="preserve">in Sexual Abuse,  </w:t>
      </w:r>
      <w:r w:rsidRPr="004C61D5">
        <w:rPr>
          <w:lang w:val="en-US"/>
        </w:rPr>
        <w:t xml:space="preserve">which means the actual or threatened physical intrusion of a sexual nature, whether by force or under unequal or coercive conditions; </w:t>
      </w:r>
    </w:p>
    <w:p w14:paraId="5861BD0E" w14:textId="77777777" w:rsidR="00D8373A" w:rsidRPr="004C61D5" w:rsidRDefault="00D8373A" w:rsidP="00D8373A">
      <w:pPr>
        <w:pStyle w:val="StyleP3Header1-ClausesAfter12pt"/>
        <w:numPr>
          <w:ilvl w:val="0"/>
          <w:numId w:val="39"/>
        </w:numPr>
        <w:tabs>
          <w:tab w:val="clear" w:pos="972"/>
          <w:tab w:val="clear" w:pos="1008"/>
        </w:tabs>
        <w:spacing w:after="120" w:line="240" w:lineRule="atLeast"/>
        <w:rPr>
          <w:bCs/>
          <w:lang w:val="en-US"/>
        </w:rPr>
      </w:pPr>
      <w:bookmarkStart w:id="530" w:name="_Hlk10196970"/>
      <w:bookmarkEnd w:id="529"/>
      <w:r w:rsidRPr="004C61D5">
        <w:rPr>
          <w:bCs/>
          <w:lang w:val="en-US"/>
        </w:rPr>
        <w:t xml:space="preserve">not engage in any form of sexual activity with individuals under the age of 18, except in case of pre-existing marriage; </w:t>
      </w:r>
      <w:bookmarkEnd w:id="527"/>
      <w:bookmarkEnd w:id="530"/>
    </w:p>
    <w:p w14:paraId="389EB5A0" w14:textId="77777777" w:rsidR="00D8373A" w:rsidRPr="004C61D5" w:rsidRDefault="00D8373A" w:rsidP="00D8373A">
      <w:pPr>
        <w:pStyle w:val="StyleP3Header1-ClausesAfter12pt"/>
        <w:numPr>
          <w:ilvl w:val="0"/>
          <w:numId w:val="39"/>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531" w:name="_Hlk10197034"/>
      <w:r w:rsidRPr="004C61D5">
        <w:rPr>
          <w:bCs/>
          <w:color w:val="000000"/>
          <w:lang w:val="en-US"/>
        </w:rPr>
        <w:t>and Sexual Exploitation and Abuse, and Sexual Harassment (SH);</w:t>
      </w:r>
      <w:bookmarkEnd w:id="531"/>
    </w:p>
    <w:p w14:paraId="3BAA9869" w14:textId="77777777" w:rsidR="00D8373A" w:rsidRPr="004C61D5" w:rsidRDefault="00D8373A" w:rsidP="00D8373A">
      <w:pPr>
        <w:pStyle w:val="StyleP3Header1-ClausesAfter12pt"/>
        <w:numPr>
          <w:ilvl w:val="0"/>
          <w:numId w:val="39"/>
        </w:numPr>
        <w:tabs>
          <w:tab w:val="clear" w:pos="972"/>
          <w:tab w:val="clear" w:pos="1008"/>
        </w:tabs>
        <w:spacing w:after="120" w:line="240" w:lineRule="atLeast"/>
        <w:rPr>
          <w:bCs/>
          <w:lang w:val="en-US"/>
        </w:rPr>
      </w:pPr>
      <w:r w:rsidRPr="00E97CA8">
        <w:rPr>
          <w:rFonts w:eastAsia="Calibri" w:cs="Arial"/>
          <w:lang w:val="en-US"/>
        </w:rPr>
        <w:t xml:space="preserve"> </w:t>
      </w:r>
      <w:r w:rsidRPr="004C61D5">
        <w:rPr>
          <w:rFonts w:eastAsia="Calibri" w:cs="Arial"/>
          <w:lang w:val="en-US"/>
        </w:rPr>
        <w:t>report violations of this Code of Conduct; and</w:t>
      </w:r>
    </w:p>
    <w:p w14:paraId="1AA5D375" w14:textId="77777777" w:rsidR="00D8373A" w:rsidRPr="004C61D5" w:rsidRDefault="00D8373A" w:rsidP="00D8373A">
      <w:pPr>
        <w:pStyle w:val="ListParagraph"/>
        <w:numPr>
          <w:ilvl w:val="0"/>
          <w:numId w:val="39"/>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w:t>
      </w:r>
      <w:r>
        <w:rPr>
          <w:rFonts w:eastAsia="Calibri" w:cs="Arial"/>
        </w:rPr>
        <w:t>Purchaser</w:t>
      </w:r>
      <w:r w:rsidRPr="004C61D5">
        <w:rPr>
          <w:rFonts w:eastAsia="Calibri" w:cs="Arial"/>
        </w:rPr>
        <w:t xml:space="preserve">, or who makes use of the </w:t>
      </w:r>
      <w:r w:rsidRPr="004C61D5">
        <w:rPr>
          <w:rFonts w:eastAsia="Arial Narrow"/>
          <w:color w:val="000000"/>
        </w:rPr>
        <w:t xml:space="preserve">grievance mechanism for </w:t>
      </w:r>
      <w:r>
        <w:rPr>
          <w:rFonts w:eastAsia="Arial Narrow"/>
          <w:color w:val="000000"/>
        </w:rPr>
        <w:t>Supplier</w:t>
      </w:r>
      <w:r w:rsidRPr="004C61D5">
        <w:rPr>
          <w:rFonts w:eastAsia="Arial Narrow"/>
          <w:color w:val="000000"/>
        </w:rPr>
        <w:t>’s</w:t>
      </w:r>
      <w:r>
        <w:rPr>
          <w:rFonts w:eastAsia="Arial Narrow"/>
          <w:color w:val="000000"/>
        </w:rPr>
        <w:t xml:space="preserve"> P</w:t>
      </w:r>
      <w:r w:rsidRPr="004C61D5">
        <w:rPr>
          <w:rFonts w:eastAsia="Arial Narrow"/>
          <w:color w:val="000000"/>
        </w:rPr>
        <w:t>ersonnel</w:t>
      </w:r>
      <w:r w:rsidRPr="004C61D5">
        <w:rPr>
          <w:rFonts w:eastAsia="Calibri" w:cs="Arial"/>
        </w:rPr>
        <w:t xml:space="preserve"> or the project’s Grievance Redress Mechanism.</w:t>
      </w:r>
      <w:r w:rsidRPr="004C61D5">
        <w:rPr>
          <w:rFonts w:eastAsia="Calibri"/>
        </w:rPr>
        <w:t xml:space="preserve"> </w:t>
      </w:r>
    </w:p>
    <w:p w14:paraId="66ADE4C7" w14:textId="77777777" w:rsidR="00D8373A" w:rsidRPr="004C61D5" w:rsidRDefault="00D8373A" w:rsidP="00D8373A">
      <w:pPr>
        <w:keepNext/>
        <w:spacing w:line="240" w:lineRule="atLeast"/>
        <w:rPr>
          <w:rFonts w:eastAsia="Calibri" w:cs="Arial"/>
          <w:b/>
        </w:rPr>
      </w:pPr>
      <w:r w:rsidRPr="004C61D5">
        <w:rPr>
          <w:rFonts w:eastAsia="Calibri" w:cs="Arial"/>
          <w:b/>
        </w:rPr>
        <w:t xml:space="preserve">RAISING CONCERNS </w:t>
      </w:r>
    </w:p>
    <w:p w14:paraId="382E85C1" w14:textId="77777777" w:rsidR="00D8373A" w:rsidRPr="004C61D5" w:rsidRDefault="00D8373A" w:rsidP="00D8373A">
      <w:pPr>
        <w:spacing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BCE0052" w14:textId="77777777" w:rsidR="00D8373A" w:rsidRPr="004C61D5" w:rsidRDefault="00D8373A" w:rsidP="00D8373A">
      <w:pPr>
        <w:pStyle w:val="ListParagraph"/>
        <w:numPr>
          <w:ilvl w:val="0"/>
          <w:numId w:val="40"/>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w:t>
      </w:r>
      <w:r>
        <w:rPr>
          <w:rFonts w:eastAsia="Calibri" w:cs="Arial"/>
          <w:i/>
        </w:rPr>
        <w:t>Supplier</w:t>
      </w:r>
      <w:r w:rsidRPr="004C61D5">
        <w:rPr>
          <w:rFonts w:eastAsia="Calibri" w:cs="Arial"/>
          <w:i/>
        </w:rPr>
        <w:t xml:space="preserve">’s Social Expert with relevant experience in handling </w:t>
      </w:r>
      <w:bookmarkStart w:id="532" w:name="_Hlk21172013"/>
      <w:r w:rsidRPr="004C61D5">
        <w:rPr>
          <w:rFonts w:eastAsia="Calibri" w:cs="Arial"/>
          <w:i/>
        </w:rPr>
        <w:t>sexual exploitation, sexual abuse and sexual harassment cases</w:t>
      </w:r>
      <w:bookmarkEnd w:id="532"/>
      <w:r w:rsidRPr="004C61D5">
        <w:rPr>
          <w:rFonts w:eastAsia="Calibri" w:cs="Arial"/>
          <w:i/>
        </w:rPr>
        <w:t xml:space="preserve">, or if such person is not required under the Contract, another individual designated by the </w:t>
      </w:r>
      <w:r>
        <w:rPr>
          <w:rFonts w:eastAsia="Calibri" w:cs="Arial"/>
          <w:i/>
        </w:rPr>
        <w:t xml:space="preserve">Supplier </w:t>
      </w:r>
      <w:r w:rsidRPr="004C61D5">
        <w:rPr>
          <w:rFonts w:eastAsia="Calibri" w:cs="Arial"/>
          <w:i/>
        </w:rPr>
        <w:t>to handle these matters</w:t>
      </w:r>
      <w:r w:rsidRPr="004C61D5">
        <w:rPr>
          <w:rFonts w:eastAsia="Calibri" w:cs="Arial"/>
        </w:rPr>
        <w:t>] in writing at this address [   ] or by telephone at [   ] or in person at [   ]; or</w:t>
      </w:r>
    </w:p>
    <w:p w14:paraId="58EF475E" w14:textId="77777777" w:rsidR="00D8373A" w:rsidRPr="004C61D5" w:rsidRDefault="00D8373A" w:rsidP="00D8373A">
      <w:pPr>
        <w:pStyle w:val="ListParagraph"/>
        <w:numPr>
          <w:ilvl w:val="0"/>
          <w:numId w:val="40"/>
        </w:numPr>
        <w:spacing w:after="120" w:line="240" w:lineRule="atLeast"/>
        <w:ind w:left="446"/>
        <w:contextualSpacing w:val="0"/>
        <w:rPr>
          <w:rFonts w:eastAsia="Calibri" w:cs="Arial"/>
        </w:rPr>
      </w:pPr>
      <w:r w:rsidRPr="004C61D5">
        <w:rPr>
          <w:rFonts w:eastAsia="Calibri" w:cs="Arial"/>
        </w:rPr>
        <w:t xml:space="preserve">Call [  ]  to reach the </w:t>
      </w:r>
      <w:r>
        <w:rPr>
          <w:rFonts w:eastAsia="Calibri" w:cs="Arial"/>
        </w:rPr>
        <w:t>Supplier</w:t>
      </w:r>
      <w:r w:rsidRPr="004C61D5">
        <w:rPr>
          <w:rFonts w:eastAsia="Calibri" w:cs="Arial"/>
        </w:rPr>
        <w:t xml:space="preserve">’s hotline </w:t>
      </w:r>
      <w:r w:rsidRPr="004C61D5">
        <w:rPr>
          <w:rFonts w:eastAsia="Calibri" w:cs="Arial"/>
          <w:i/>
        </w:rPr>
        <w:t>(if any)</w:t>
      </w:r>
      <w:r w:rsidRPr="004C61D5">
        <w:rPr>
          <w:rFonts w:eastAsia="Calibri" w:cs="Arial"/>
        </w:rPr>
        <w:t xml:space="preserve"> and leave a message.</w:t>
      </w:r>
    </w:p>
    <w:p w14:paraId="6E91CB78" w14:textId="77777777" w:rsidR="00D8373A" w:rsidRPr="00B60783" w:rsidRDefault="00D8373A" w:rsidP="00D8373A">
      <w:pPr>
        <w:pStyle w:val="ListParagraph"/>
        <w:spacing w:line="240" w:lineRule="atLeast"/>
        <w:rPr>
          <w:rFonts w:eastAsia="Calibri" w:cs="Arial"/>
        </w:rPr>
      </w:pPr>
    </w:p>
    <w:p w14:paraId="6A37B121" w14:textId="77777777" w:rsidR="00D8373A" w:rsidRPr="00B60783" w:rsidRDefault="00D8373A" w:rsidP="00D8373A">
      <w:pPr>
        <w:pStyle w:val="ListParagraph"/>
        <w:spacing w:line="240" w:lineRule="atLeast"/>
        <w:ind w:left="0"/>
        <w:rPr>
          <w:rFonts w:eastAsia="Calibri" w:cs="Arial"/>
        </w:rPr>
      </w:pPr>
      <w:bookmarkStart w:id="533"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34"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534"/>
    </w:p>
    <w:bookmarkEnd w:id="533"/>
    <w:p w14:paraId="7593269C" w14:textId="77777777" w:rsidR="00D8373A" w:rsidRPr="00B60783" w:rsidRDefault="00D8373A" w:rsidP="00D8373A">
      <w:pPr>
        <w:spacing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293D36E5" w14:textId="77777777" w:rsidR="00D8373A" w:rsidRPr="00B60783" w:rsidRDefault="00D8373A" w:rsidP="00D8373A">
      <w:pPr>
        <w:spacing w:line="240" w:lineRule="atLeast"/>
        <w:jc w:val="center"/>
        <w:rPr>
          <w:rFonts w:eastAsia="Calibri" w:cs="Arial"/>
        </w:rPr>
      </w:pPr>
      <w:r w:rsidRPr="00B60783">
        <w:rPr>
          <w:rFonts w:eastAsia="Calibri" w:cs="Arial"/>
          <w:b/>
        </w:rPr>
        <w:t>CONSEQUENCES OF VIOLATING THE CODE OF CONDUCT</w:t>
      </w:r>
    </w:p>
    <w:p w14:paraId="2C6FAB5C" w14:textId="77777777" w:rsidR="00D8373A" w:rsidRPr="00B60783" w:rsidRDefault="00D8373A" w:rsidP="00D8373A">
      <w:pPr>
        <w:spacing w:line="240" w:lineRule="atLeast"/>
        <w:rPr>
          <w:rFonts w:eastAsia="Calibri" w:cs="Arial"/>
        </w:rPr>
      </w:pPr>
      <w:r w:rsidRPr="00B60783">
        <w:rPr>
          <w:rFonts w:eastAsia="Calibri" w:cs="Arial"/>
        </w:rPr>
        <w:t xml:space="preserve">Any violation of this Code of Conduct by </w:t>
      </w:r>
      <w:r>
        <w:rPr>
          <w:rFonts w:eastAsia="Calibri" w:cs="Arial"/>
        </w:rPr>
        <w:t xml:space="preserve">the Supplier’s Personnel </w:t>
      </w:r>
      <w:r w:rsidRPr="00B60783">
        <w:rPr>
          <w:rFonts w:eastAsia="Calibri" w:cs="Arial"/>
        </w:rPr>
        <w:t>may result in serious consequences, up to and including termination and possible referral to legal authorities.</w:t>
      </w:r>
    </w:p>
    <w:p w14:paraId="530DBCCA" w14:textId="77777777" w:rsidR="00D8373A" w:rsidRPr="00B60783" w:rsidRDefault="00D8373A" w:rsidP="00D8373A">
      <w:pPr>
        <w:spacing w:before="240" w:line="252" w:lineRule="auto"/>
        <w:rPr>
          <w:bCs/>
        </w:rPr>
      </w:pPr>
      <w:r w:rsidRPr="00B60783">
        <w:rPr>
          <w:bCs/>
        </w:rPr>
        <w:t>FOR</w:t>
      </w:r>
      <w:r>
        <w:rPr>
          <w:bCs/>
        </w:rPr>
        <w:t xml:space="preserve"> SUPPLIER’s </w:t>
      </w:r>
      <w:r w:rsidRPr="00B60783">
        <w:rPr>
          <w:bCs/>
        </w:rPr>
        <w:t>PERSONNEL:</w:t>
      </w:r>
    </w:p>
    <w:p w14:paraId="51107F74" w14:textId="77777777" w:rsidR="00D8373A" w:rsidRPr="00B60783" w:rsidRDefault="00D8373A" w:rsidP="00D8373A">
      <w:pPr>
        <w:spacing w:before="24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 xml:space="preserve">enter name of </w:t>
      </w:r>
      <w:r>
        <w:rPr>
          <w:bCs/>
          <w:i/>
        </w:rPr>
        <w:t>Supplier</w:t>
      </w:r>
      <w:r w:rsidRPr="00B60783">
        <w:rPr>
          <w:bCs/>
          <w:i/>
        </w:rPr>
        <w:t>’s contact person</w:t>
      </w:r>
      <w:r>
        <w:rPr>
          <w:bCs/>
          <w:i/>
        </w:rPr>
        <w:t>(s)</w:t>
      </w:r>
      <w:r w:rsidRPr="00B60783">
        <w:rPr>
          <w:bCs/>
          <w:i/>
        </w:rPr>
        <w:t xml:space="preserve"> with relevant experience</w:t>
      </w:r>
      <w:r w:rsidRPr="00B60783">
        <w:rPr>
          <w:bCs/>
        </w:rPr>
        <w:t xml:space="preserve">] requesting an explanation.  </w:t>
      </w:r>
    </w:p>
    <w:p w14:paraId="00F65877" w14:textId="77777777" w:rsidR="00D8373A" w:rsidRDefault="00D8373A" w:rsidP="00D8373A">
      <w:pPr>
        <w:spacing w:after="160" w:line="252" w:lineRule="auto"/>
        <w:rPr>
          <w:bCs/>
        </w:rPr>
      </w:pPr>
      <w:r w:rsidRPr="00B60783">
        <w:rPr>
          <w:bCs/>
        </w:rPr>
        <w:t xml:space="preserve">Name of </w:t>
      </w:r>
      <w:bookmarkStart w:id="535" w:name="_Hlk26869571"/>
      <w:r>
        <w:rPr>
          <w:bCs/>
        </w:rPr>
        <w:t xml:space="preserve">Supplier’s </w:t>
      </w:r>
      <w:bookmarkEnd w:id="535"/>
      <w:r>
        <w:rPr>
          <w:bCs/>
        </w:rPr>
        <w:t>Personnel</w:t>
      </w:r>
      <w:r w:rsidRPr="00B60783">
        <w:rPr>
          <w:bCs/>
        </w:rPr>
        <w:t xml:space="preserve">: </w:t>
      </w:r>
      <w:r w:rsidRPr="00FA37D9">
        <w:rPr>
          <w:bCs/>
          <w:i/>
        </w:rPr>
        <w:t xml:space="preserve">[insert </w:t>
      </w:r>
      <w:r w:rsidRPr="00FA37D9">
        <w:rPr>
          <w:b/>
          <w:bCs/>
          <w:i/>
        </w:rPr>
        <w:t>name</w:t>
      </w:r>
      <w:r w:rsidRPr="00FA37D9">
        <w:rPr>
          <w:bCs/>
          <w:i/>
        </w:rPr>
        <w:t>]</w:t>
      </w:r>
    </w:p>
    <w:p w14:paraId="05AC801C" w14:textId="77777777" w:rsidR="00D8373A" w:rsidRPr="00B60783" w:rsidRDefault="00D8373A" w:rsidP="00D8373A">
      <w:pPr>
        <w:spacing w:after="160" w:line="252" w:lineRule="auto"/>
        <w:rPr>
          <w:bCs/>
        </w:rPr>
      </w:pPr>
      <w:r w:rsidRPr="00B60783">
        <w:rPr>
          <w:bCs/>
        </w:rPr>
        <w:t>Signature: __________________________________________________________</w:t>
      </w:r>
    </w:p>
    <w:p w14:paraId="45BB7276" w14:textId="77777777" w:rsidR="00D8373A" w:rsidRDefault="00D8373A" w:rsidP="00D8373A">
      <w:pPr>
        <w:rPr>
          <w:bCs/>
        </w:rPr>
      </w:pPr>
      <w:r w:rsidRPr="00B60783">
        <w:rPr>
          <w:bCs/>
        </w:rPr>
        <w:t xml:space="preserve">Date: (day month year): </w:t>
      </w:r>
      <w:r w:rsidRPr="00FC745C">
        <w:rPr>
          <w:bCs/>
          <w:i/>
        </w:rPr>
        <w:t xml:space="preserve">[insert </w:t>
      </w:r>
      <w:r>
        <w:rPr>
          <w:b/>
          <w:bCs/>
          <w:i/>
        </w:rPr>
        <w:t>date</w:t>
      </w:r>
      <w:r w:rsidRPr="00FC745C">
        <w:rPr>
          <w:bCs/>
          <w:i/>
        </w:rPr>
        <w:t>]</w:t>
      </w:r>
    </w:p>
    <w:p w14:paraId="4322F85C" w14:textId="77777777" w:rsidR="00D8373A" w:rsidRPr="00B60783" w:rsidRDefault="00D8373A" w:rsidP="00D8373A">
      <w:pPr>
        <w:rPr>
          <w:bCs/>
        </w:rPr>
      </w:pPr>
      <w:r w:rsidRPr="00B60783">
        <w:rPr>
          <w:bCs/>
        </w:rPr>
        <w:t xml:space="preserve">Countersignature of authorized representative of the </w:t>
      </w:r>
      <w:r>
        <w:rPr>
          <w:bCs/>
        </w:rPr>
        <w:t>Supplier</w:t>
      </w:r>
      <w:r w:rsidRPr="00B60783">
        <w:rPr>
          <w:bCs/>
        </w:rPr>
        <w:t>:</w:t>
      </w:r>
    </w:p>
    <w:p w14:paraId="2F9EB3B2" w14:textId="77777777" w:rsidR="00D8373A" w:rsidRPr="00B60783" w:rsidRDefault="00D8373A" w:rsidP="00D8373A">
      <w:pPr>
        <w:rPr>
          <w:bCs/>
        </w:rPr>
      </w:pPr>
      <w:r w:rsidRPr="00B60783">
        <w:rPr>
          <w:bCs/>
        </w:rPr>
        <w:t>Signature: ________________________________________________________</w:t>
      </w:r>
    </w:p>
    <w:p w14:paraId="76607812" w14:textId="77777777" w:rsidR="00D8373A" w:rsidRPr="00F230A4" w:rsidRDefault="00D8373A" w:rsidP="00D8373A">
      <w:pPr>
        <w:rPr>
          <w:bCs/>
        </w:rPr>
      </w:pPr>
      <w:r w:rsidRPr="00B60783">
        <w:rPr>
          <w:bCs/>
        </w:rPr>
        <w:t xml:space="preserve">Date: (day month year): </w:t>
      </w:r>
      <w:r w:rsidRPr="00FC745C">
        <w:rPr>
          <w:bCs/>
          <w:i/>
        </w:rPr>
        <w:t xml:space="preserve">[insert </w:t>
      </w:r>
      <w:r>
        <w:rPr>
          <w:b/>
          <w:bCs/>
          <w:i/>
        </w:rPr>
        <w:t>date</w:t>
      </w:r>
      <w:r w:rsidRPr="00FC745C">
        <w:rPr>
          <w:bCs/>
          <w:i/>
        </w:rPr>
        <w:t>]</w:t>
      </w:r>
    </w:p>
    <w:bookmarkEnd w:id="523"/>
    <w:p w14:paraId="7E9DCC95" w14:textId="77777777" w:rsidR="00C874E9" w:rsidRDefault="00C874E9" w:rsidP="00C874E9">
      <w:pPr>
        <w:suppressAutoHyphens w:val="0"/>
        <w:spacing w:after="0"/>
        <w:jc w:val="left"/>
        <w:rPr>
          <w:b/>
          <w:bCs/>
        </w:rPr>
      </w:pPr>
    </w:p>
    <w:p w14:paraId="0892DAC2" w14:textId="1C620845" w:rsidR="00D8373A" w:rsidRDefault="00D8373A" w:rsidP="00D8373A">
      <w:pPr>
        <w:suppressAutoHyphens w:val="0"/>
        <w:spacing w:after="0"/>
        <w:jc w:val="left"/>
        <w:rPr>
          <w:b/>
          <w:iCs/>
          <w:sz w:val="32"/>
        </w:rPr>
      </w:pPr>
      <w:r w:rsidRPr="1D428C31">
        <w:rPr>
          <w:b/>
          <w:bCs/>
        </w:rPr>
        <w:t>ATTACHMENT :</w:t>
      </w:r>
      <w:r>
        <w:rPr>
          <w:b/>
          <w:bCs/>
        </w:rPr>
        <w:t xml:space="preserve"> </w:t>
      </w:r>
      <w:r w:rsidRPr="004F20BF">
        <w:rPr>
          <w:bCs/>
        </w:rPr>
        <w:t>Behaviors constituting SEA and behaviors</w:t>
      </w:r>
      <w:r>
        <w:rPr>
          <w:bCs/>
        </w:rPr>
        <w:t xml:space="preserve"> constituting SH</w:t>
      </w:r>
    </w:p>
    <w:p w14:paraId="04DEED3E" w14:textId="77777777" w:rsidR="00D8373A" w:rsidRDefault="00D8373A" w:rsidP="00D8373A">
      <w:pPr>
        <w:suppressAutoHyphens w:val="0"/>
        <w:spacing w:after="0"/>
        <w:jc w:val="left"/>
        <w:rPr>
          <w:b/>
          <w:iCs/>
          <w:sz w:val="32"/>
        </w:rPr>
      </w:pPr>
      <w:r>
        <w:rPr>
          <w:b/>
          <w:iCs/>
          <w:sz w:val="32"/>
        </w:rPr>
        <w:br w:type="page"/>
      </w:r>
    </w:p>
    <w:p w14:paraId="77401E2E" w14:textId="77E40BB7" w:rsidR="00D8373A" w:rsidRPr="00BD6DD7" w:rsidRDefault="00D8373A" w:rsidP="00D8373A">
      <w:pPr>
        <w:spacing w:before="120"/>
        <w:ind w:right="-14"/>
        <w:jc w:val="center"/>
        <w:rPr>
          <w:b/>
          <w:bCs/>
          <w:sz w:val="22"/>
          <w:szCs w:val="22"/>
        </w:rPr>
      </w:pPr>
      <w:r w:rsidRPr="00BD6DD7">
        <w:rPr>
          <w:b/>
          <w:bCs/>
        </w:rPr>
        <w:t>ATTACHMENT  TO THE CODE OF CONDUCT FORM</w:t>
      </w:r>
    </w:p>
    <w:p w14:paraId="71D2C445" w14:textId="77777777" w:rsidR="00D8373A" w:rsidRPr="00BD6DD7" w:rsidRDefault="00D8373A" w:rsidP="00D8373A">
      <w:pPr>
        <w:spacing w:before="120"/>
        <w:ind w:right="-14"/>
        <w:jc w:val="center"/>
        <w:rPr>
          <w:b/>
        </w:rPr>
      </w:pPr>
    </w:p>
    <w:p w14:paraId="3DC0843A" w14:textId="77777777" w:rsidR="00D8373A" w:rsidRPr="00BD6DD7" w:rsidRDefault="00D8373A" w:rsidP="00D8373A">
      <w:pPr>
        <w:spacing w:before="120"/>
        <w:ind w:right="-14"/>
        <w:jc w:val="center"/>
        <w:rPr>
          <w:sz w:val="22"/>
          <w:szCs w:val="22"/>
        </w:rPr>
      </w:pPr>
      <w:r w:rsidRPr="00BD6DD7">
        <w:rPr>
          <w:b/>
          <w:bCs/>
          <w:sz w:val="22"/>
          <w:szCs w:val="22"/>
        </w:rPr>
        <w:t>BEHAVIORS CONSTITUTING</w:t>
      </w:r>
      <w:r w:rsidRPr="00BD6DD7">
        <w:rPr>
          <w:b/>
          <w:bCs/>
        </w:rPr>
        <w:t xml:space="preserve"> SEXUAL EXPLOITATION AND ABUSE (SEA) AND BEHAVIORS CONSTITUTING SEXUAL HARASSMENT (SH)</w:t>
      </w:r>
    </w:p>
    <w:p w14:paraId="1D9D73F9" w14:textId="77777777" w:rsidR="00D8373A" w:rsidRPr="00BD6DD7" w:rsidRDefault="00D8373A" w:rsidP="00D8373A">
      <w:pPr>
        <w:spacing w:before="120"/>
        <w:ind w:right="-14"/>
        <w:rPr>
          <w:sz w:val="22"/>
          <w:szCs w:val="22"/>
        </w:rPr>
      </w:pPr>
    </w:p>
    <w:p w14:paraId="3C76D533" w14:textId="77777777" w:rsidR="00D8373A" w:rsidRPr="00B40A19" w:rsidRDefault="00D8373A" w:rsidP="00D8373A">
      <w:pPr>
        <w:spacing w:before="120"/>
        <w:ind w:right="-14"/>
        <w:rPr>
          <w:szCs w:val="24"/>
        </w:rPr>
      </w:pPr>
      <w:r w:rsidRPr="00B40A19">
        <w:rPr>
          <w:szCs w:val="24"/>
        </w:rPr>
        <w:t>The following non-exhaustive list is intended to illustrate types of prohibited behaviors.</w:t>
      </w:r>
    </w:p>
    <w:p w14:paraId="35DDD2C8" w14:textId="77777777" w:rsidR="00D8373A" w:rsidRPr="00C874E9" w:rsidRDefault="00D8373A" w:rsidP="00D8373A">
      <w:pPr>
        <w:numPr>
          <w:ilvl w:val="0"/>
          <w:numId w:val="41"/>
        </w:numPr>
        <w:suppressAutoHyphens w:val="0"/>
        <w:spacing w:before="120"/>
        <w:ind w:right="-14"/>
        <w:rPr>
          <w:rFonts w:eastAsia="Calibri"/>
          <w:color w:val="000000"/>
          <w:szCs w:val="24"/>
        </w:rPr>
      </w:pPr>
      <w:r w:rsidRPr="00B40A19">
        <w:rPr>
          <w:b/>
          <w:iCs/>
          <w:szCs w:val="24"/>
          <w:lang w:val="en-AU" w:eastAsia="ja-JP"/>
        </w:rPr>
        <w:t>Examples of sexual exploitation and abuse</w:t>
      </w:r>
      <w:r w:rsidRPr="00B40A19">
        <w:rPr>
          <w:iCs/>
          <w:szCs w:val="24"/>
          <w:lang w:val="en-AU" w:eastAsia="ja-JP"/>
        </w:rPr>
        <w:t xml:space="preserve"> include, but are not limited to:</w:t>
      </w:r>
    </w:p>
    <w:p w14:paraId="19EC008D" w14:textId="77777777" w:rsidR="00D8373A" w:rsidRPr="00B40A19" w:rsidRDefault="00D8373A" w:rsidP="00D8373A">
      <w:pPr>
        <w:numPr>
          <w:ilvl w:val="0"/>
          <w:numId w:val="42"/>
        </w:numPr>
        <w:suppressAutoHyphens w:val="0"/>
        <w:spacing w:before="120"/>
        <w:ind w:left="720" w:right="-14"/>
        <w:rPr>
          <w:color w:val="000000"/>
          <w:szCs w:val="24"/>
        </w:rPr>
      </w:pPr>
      <w:r w:rsidRPr="00B40A19">
        <w:rPr>
          <w:color w:val="000000"/>
          <w:szCs w:val="24"/>
        </w:rPr>
        <w:t xml:space="preserve">A </w:t>
      </w:r>
      <w:r>
        <w:rPr>
          <w:color w:val="000000"/>
          <w:szCs w:val="24"/>
        </w:rPr>
        <w:t>Supplier’s P</w:t>
      </w:r>
      <w:r w:rsidRPr="00B40A19">
        <w:rPr>
          <w:color w:val="000000"/>
          <w:szCs w:val="24"/>
        </w:rPr>
        <w:t xml:space="preserve">ersonnel tells a member of the community that he/she can get them jobs related to the </w:t>
      </w:r>
      <w:r>
        <w:rPr>
          <w:color w:val="000000"/>
          <w:szCs w:val="24"/>
        </w:rPr>
        <w:t xml:space="preserve">project </w:t>
      </w:r>
      <w:r w:rsidRPr="00B40A19">
        <w:rPr>
          <w:color w:val="000000"/>
          <w:szCs w:val="24"/>
        </w:rPr>
        <w:t>site in exchange for sex.</w:t>
      </w:r>
    </w:p>
    <w:p w14:paraId="0DDDD60D" w14:textId="77777777" w:rsidR="00D8373A" w:rsidRPr="00B40A19" w:rsidRDefault="00D8373A" w:rsidP="00D8373A">
      <w:pPr>
        <w:numPr>
          <w:ilvl w:val="0"/>
          <w:numId w:val="42"/>
        </w:numPr>
        <w:suppressAutoHyphens w:val="0"/>
        <w:spacing w:before="120"/>
        <w:ind w:left="720" w:right="-14"/>
        <w:rPr>
          <w:color w:val="000000"/>
          <w:szCs w:val="24"/>
        </w:rPr>
      </w:pPr>
      <w:r w:rsidRPr="00B40A19">
        <w:rPr>
          <w:color w:val="000000"/>
          <w:szCs w:val="24"/>
        </w:rPr>
        <w:t xml:space="preserve">A </w:t>
      </w:r>
      <w:r>
        <w:rPr>
          <w:color w:val="000000"/>
          <w:szCs w:val="24"/>
        </w:rPr>
        <w:t>Supplier’s P</w:t>
      </w:r>
      <w:r w:rsidRPr="00621F06">
        <w:rPr>
          <w:color w:val="000000"/>
          <w:szCs w:val="24"/>
        </w:rPr>
        <w:t xml:space="preserve">ersonnel </w:t>
      </w:r>
      <w:r w:rsidRPr="00B40A19">
        <w:rPr>
          <w:color w:val="000000"/>
          <w:szCs w:val="24"/>
        </w:rPr>
        <w:t>rapes, or otherwise sexually assaults a member of the community.</w:t>
      </w:r>
    </w:p>
    <w:p w14:paraId="12696660" w14:textId="77777777" w:rsidR="00D8373A" w:rsidRPr="00B40A19" w:rsidRDefault="00D8373A" w:rsidP="00D8373A">
      <w:pPr>
        <w:numPr>
          <w:ilvl w:val="0"/>
          <w:numId w:val="42"/>
        </w:numPr>
        <w:suppressAutoHyphens w:val="0"/>
        <w:spacing w:before="120"/>
        <w:ind w:left="720" w:right="-14"/>
        <w:rPr>
          <w:color w:val="000000"/>
          <w:szCs w:val="24"/>
        </w:rPr>
      </w:pPr>
      <w:r w:rsidRPr="00B40A19">
        <w:rPr>
          <w:color w:val="000000"/>
          <w:szCs w:val="24"/>
        </w:rPr>
        <w:t xml:space="preserve">A </w:t>
      </w:r>
      <w:r>
        <w:rPr>
          <w:color w:val="000000"/>
          <w:szCs w:val="24"/>
        </w:rPr>
        <w:t>Supplier’s P</w:t>
      </w:r>
      <w:r w:rsidRPr="00621F06">
        <w:rPr>
          <w:color w:val="000000"/>
          <w:szCs w:val="24"/>
        </w:rPr>
        <w:t xml:space="preserve">ersonnel </w:t>
      </w:r>
      <w:r w:rsidRPr="00B40A19">
        <w:rPr>
          <w:color w:val="000000"/>
          <w:szCs w:val="24"/>
        </w:rPr>
        <w:t xml:space="preserve">denies a person access to the </w:t>
      </w:r>
      <w:r>
        <w:rPr>
          <w:color w:val="000000"/>
          <w:szCs w:val="24"/>
        </w:rPr>
        <w:t xml:space="preserve">Project Site/s </w:t>
      </w:r>
      <w:r w:rsidRPr="00B40A19">
        <w:rPr>
          <w:color w:val="000000"/>
          <w:szCs w:val="24"/>
        </w:rPr>
        <w:t xml:space="preserve">unless he/she performs a sexual favor.  </w:t>
      </w:r>
    </w:p>
    <w:p w14:paraId="70892672" w14:textId="77777777" w:rsidR="00D8373A" w:rsidRPr="00067A37" w:rsidRDefault="00D8373A" w:rsidP="00D8373A">
      <w:pPr>
        <w:numPr>
          <w:ilvl w:val="0"/>
          <w:numId w:val="42"/>
        </w:numPr>
        <w:suppressAutoHyphens w:val="0"/>
        <w:spacing w:before="120"/>
        <w:ind w:left="720" w:right="-14"/>
        <w:rPr>
          <w:color w:val="000000"/>
          <w:szCs w:val="24"/>
        </w:rPr>
      </w:pPr>
      <w:r w:rsidRPr="00B40A19">
        <w:rPr>
          <w:color w:val="000000"/>
          <w:szCs w:val="24"/>
        </w:rPr>
        <w:t xml:space="preserve">A </w:t>
      </w:r>
      <w:r>
        <w:rPr>
          <w:color w:val="000000"/>
          <w:szCs w:val="24"/>
        </w:rPr>
        <w:t>Supplier’s P</w:t>
      </w:r>
      <w:r w:rsidRPr="00621F06">
        <w:rPr>
          <w:color w:val="000000"/>
          <w:szCs w:val="24"/>
        </w:rPr>
        <w:t xml:space="preserve">ersonnel </w:t>
      </w:r>
      <w:r w:rsidRPr="00B40A19">
        <w:rPr>
          <w:color w:val="000000"/>
          <w:szCs w:val="24"/>
        </w:rPr>
        <w:t xml:space="preserve">tells a person applying for employment under the Contract that he/she will only hire him/her if he/she has sex with him/her. </w:t>
      </w:r>
    </w:p>
    <w:p w14:paraId="5894DEBF" w14:textId="77777777" w:rsidR="00D8373A" w:rsidRPr="00C874E9" w:rsidRDefault="00D8373A" w:rsidP="00D8373A">
      <w:pPr>
        <w:numPr>
          <w:ilvl w:val="0"/>
          <w:numId w:val="41"/>
        </w:numPr>
        <w:suppressAutoHyphens w:val="0"/>
        <w:spacing w:before="120"/>
        <w:ind w:right="-14"/>
        <w:rPr>
          <w:rFonts w:ascii="Calibri" w:eastAsia="Calibri" w:hAnsi="Calibri"/>
          <w:color w:val="000000"/>
          <w:szCs w:val="24"/>
        </w:rPr>
      </w:pPr>
      <w:r w:rsidRPr="00C874E9">
        <w:rPr>
          <w:rFonts w:eastAsia="Calibri"/>
          <w:b/>
          <w:color w:val="000000"/>
          <w:szCs w:val="24"/>
        </w:rPr>
        <w:t>Examples of sexual harassment</w:t>
      </w:r>
      <w:r w:rsidRPr="00C874E9">
        <w:rPr>
          <w:rFonts w:eastAsia="Calibri"/>
          <w:color w:val="000000"/>
          <w:szCs w:val="24"/>
        </w:rPr>
        <w:t xml:space="preserve"> </w:t>
      </w:r>
      <w:r w:rsidRPr="00C874E9">
        <w:rPr>
          <w:rFonts w:eastAsia="Calibri"/>
          <w:b/>
          <w:color w:val="000000"/>
          <w:szCs w:val="24"/>
        </w:rPr>
        <w:t>in a work context</w:t>
      </w:r>
      <w:r w:rsidRPr="00C874E9">
        <w:rPr>
          <w:rFonts w:eastAsia="Calibri"/>
          <w:color w:val="000000"/>
          <w:szCs w:val="24"/>
        </w:rPr>
        <w:t xml:space="preserve"> </w:t>
      </w:r>
    </w:p>
    <w:p w14:paraId="62321EA0" w14:textId="77777777" w:rsidR="00D8373A" w:rsidRPr="00B40A19" w:rsidRDefault="00D8373A" w:rsidP="00D8373A">
      <w:pPr>
        <w:numPr>
          <w:ilvl w:val="0"/>
          <w:numId w:val="42"/>
        </w:numPr>
        <w:suppressAutoHyphens w:val="0"/>
        <w:spacing w:before="120"/>
        <w:ind w:left="720" w:right="-14"/>
        <w:rPr>
          <w:color w:val="000000"/>
          <w:szCs w:val="24"/>
        </w:rPr>
      </w:pPr>
      <w:r w:rsidRPr="00C63A76">
        <w:rPr>
          <w:bCs/>
          <w:szCs w:val="24"/>
        </w:rPr>
        <w:t xml:space="preserve">A </w:t>
      </w:r>
      <w:r>
        <w:rPr>
          <w:color w:val="000000"/>
          <w:szCs w:val="24"/>
        </w:rPr>
        <w:t>Supplier’s P</w:t>
      </w:r>
      <w:r w:rsidRPr="00621F06">
        <w:rPr>
          <w:color w:val="000000"/>
          <w:szCs w:val="24"/>
        </w:rPr>
        <w:t xml:space="preserve">ersonnel </w:t>
      </w:r>
      <w:r w:rsidRPr="00B40A19">
        <w:rPr>
          <w:color w:val="000000"/>
          <w:szCs w:val="24"/>
        </w:rPr>
        <w:t xml:space="preserve">comment on the appearance of another </w:t>
      </w:r>
      <w:r>
        <w:rPr>
          <w:color w:val="000000"/>
          <w:szCs w:val="24"/>
        </w:rPr>
        <w:t>Supplier’s P</w:t>
      </w:r>
      <w:r w:rsidRPr="00621F06">
        <w:rPr>
          <w:color w:val="000000"/>
          <w:szCs w:val="24"/>
        </w:rPr>
        <w:t xml:space="preserve">ersonnel </w:t>
      </w:r>
      <w:r w:rsidRPr="00B40A19">
        <w:rPr>
          <w:color w:val="000000"/>
          <w:szCs w:val="24"/>
        </w:rPr>
        <w:t xml:space="preserve">(either positive or negative) and sexual desirability. </w:t>
      </w:r>
    </w:p>
    <w:p w14:paraId="37CDC6C7" w14:textId="77777777" w:rsidR="00D8373A" w:rsidRPr="00B40A19" w:rsidRDefault="00D8373A" w:rsidP="00D8373A">
      <w:pPr>
        <w:numPr>
          <w:ilvl w:val="0"/>
          <w:numId w:val="42"/>
        </w:numPr>
        <w:suppressAutoHyphens w:val="0"/>
        <w:spacing w:before="120"/>
        <w:ind w:left="720" w:right="-14"/>
        <w:rPr>
          <w:color w:val="000000"/>
          <w:szCs w:val="24"/>
        </w:rPr>
      </w:pPr>
      <w:r w:rsidRPr="00B40A19">
        <w:rPr>
          <w:color w:val="000000"/>
          <w:szCs w:val="24"/>
        </w:rPr>
        <w:t xml:space="preserve">When a </w:t>
      </w:r>
      <w:r>
        <w:rPr>
          <w:color w:val="000000"/>
          <w:szCs w:val="24"/>
        </w:rPr>
        <w:t>Supplier’s P</w:t>
      </w:r>
      <w:r w:rsidRPr="00621F06">
        <w:rPr>
          <w:color w:val="000000"/>
          <w:szCs w:val="24"/>
        </w:rPr>
        <w:t xml:space="preserve">ersonnel </w:t>
      </w:r>
      <w:r w:rsidRPr="00B40A19">
        <w:rPr>
          <w:color w:val="000000"/>
          <w:szCs w:val="24"/>
        </w:rPr>
        <w:t xml:space="preserve">complains about comments made by another </w:t>
      </w:r>
      <w:r>
        <w:rPr>
          <w:color w:val="000000"/>
          <w:szCs w:val="24"/>
        </w:rPr>
        <w:t>Supplier’s P</w:t>
      </w:r>
      <w:r w:rsidRPr="00621F06">
        <w:rPr>
          <w:color w:val="000000"/>
          <w:szCs w:val="24"/>
        </w:rPr>
        <w:t xml:space="preserve">ersonnel </w:t>
      </w:r>
      <w:r w:rsidRPr="00B40A19">
        <w:rPr>
          <w:color w:val="000000"/>
          <w:szCs w:val="24"/>
        </w:rPr>
        <w:t xml:space="preserve">on his/her appearance, the other </w:t>
      </w:r>
      <w:r>
        <w:rPr>
          <w:color w:val="000000"/>
          <w:szCs w:val="24"/>
        </w:rPr>
        <w:t>Supplier’s P</w:t>
      </w:r>
      <w:r w:rsidRPr="00621F06">
        <w:rPr>
          <w:color w:val="000000"/>
          <w:szCs w:val="24"/>
        </w:rPr>
        <w:t xml:space="preserve">ersonnel </w:t>
      </w:r>
      <w:r w:rsidRPr="00B40A19">
        <w:rPr>
          <w:color w:val="000000"/>
          <w:szCs w:val="24"/>
        </w:rPr>
        <w:t>comment that he/she is “asking for it” because of how he/she dresses.</w:t>
      </w:r>
    </w:p>
    <w:p w14:paraId="6C4F9449" w14:textId="77777777" w:rsidR="00D8373A" w:rsidRPr="00B40A19" w:rsidRDefault="00D8373A" w:rsidP="00D8373A">
      <w:pPr>
        <w:numPr>
          <w:ilvl w:val="0"/>
          <w:numId w:val="42"/>
        </w:numPr>
        <w:suppressAutoHyphens w:val="0"/>
        <w:spacing w:before="120"/>
        <w:ind w:left="720" w:right="-14"/>
        <w:rPr>
          <w:color w:val="000000"/>
          <w:szCs w:val="24"/>
        </w:rPr>
      </w:pPr>
      <w:r w:rsidRPr="00B40A19">
        <w:rPr>
          <w:color w:val="000000"/>
          <w:szCs w:val="24"/>
        </w:rPr>
        <w:t xml:space="preserve">Unwelcome touching of a </w:t>
      </w:r>
      <w:r>
        <w:rPr>
          <w:color w:val="000000"/>
          <w:szCs w:val="24"/>
        </w:rPr>
        <w:t>Supplier’s P</w:t>
      </w:r>
      <w:r w:rsidRPr="00621F06">
        <w:rPr>
          <w:color w:val="000000"/>
          <w:szCs w:val="24"/>
        </w:rPr>
        <w:t xml:space="preserve">ersonnel </w:t>
      </w:r>
      <w:r w:rsidRPr="00B40A19">
        <w:rPr>
          <w:color w:val="000000"/>
          <w:szCs w:val="24"/>
        </w:rPr>
        <w:t xml:space="preserve">or </w:t>
      </w:r>
      <w:r>
        <w:rPr>
          <w:color w:val="000000"/>
          <w:szCs w:val="24"/>
        </w:rPr>
        <w:t>Purchaser</w:t>
      </w:r>
      <w:r w:rsidRPr="00B40A19">
        <w:rPr>
          <w:color w:val="000000"/>
          <w:szCs w:val="24"/>
        </w:rPr>
        <w:t xml:space="preserve">’s </w:t>
      </w:r>
      <w:r>
        <w:rPr>
          <w:color w:val="000000"/>
          <w:szCs w:val="24"/>
        </w:rPr>
        <w:t>P</w:t>
      </w:r>
      <w:r w:rsidRPr="00B40A19">
        <w:rPr>
          <w:color w:val="000000"/>
          <w:szCs w:val="24"/>
        </w:rPr>
        <w:t xml:space="preserve">ersonnel by another </w:t>
      </w:r>
      <w:r>
        <w:rPr>
          <w:color w:val="000000"/>
          <w:szCs w:val="24"/>
        </w:rPr>
        <w:t>Supplier’s P</w:t>
      </w:r>
      <w:r w:rsidRPr="00621F06">
        <w:rPr>
          <w:color w:val="000000"/>
          <w:szCs w:val="24"/>
        </w:rPr>
        <w:t>ersonnel</w:t>
      </w:r>
      <w:r w:rsidRPr="00B40A19">
        <w:rPr>
          <w:color w:val="000000"/>
          <w:szCs w:val="24"/>
        </w:rPr>
        <w:t xml:space="preserve">. </w:t>
      </w:r>
    </w:p>
    <w:p w14:paraId="43F8A61C" w14:textId="77777777" w:rsidR="00D8373A" w:rsidRPr="00B40A19" w:rsidRDefault="00D8373A" w:rsidP="00D8373A">
      <w:pPr>
        <w:numPr>
          <w:ilvl w:val="0"/>
          <w:numId w:val="42"/>
        </w:numPr>
        <w:suppressAutoHyphens w:val="0"/>
        <w:spacing w:before="120"/>
        <w:ind w:left="720" w:right="-14"/>
        <w:rPr>
          <w:color w:val="000000"/>
          <w:szCs w:val="24"/>
        </w:rPr>
      </w:pPr>
      <w:r w:rsidRPr="00B40A19">
        <w:rPr>
          <w:color w:val="000000"/>
          <w:szCs w:val="24"/>
        </w:rPr>
        <w:t xml:space="preserve">A </w:t>
      </w:r>
      <w:r>
        <w:rPr>
          <w:color w:val="000000"/>
          <w:szCs w:val="24"/>
        </w:rPr>
        <w:t>Supplier’s P</w:t>
      </w:r>
      <w:r w:rsidRPr="00621F06">
        <w:rPr>
          <w:color w:val="000000"/>
          <w:szCs w:val="24"/>
        </w:rPr>
        <w:t xml:space="preserve">ersonnel </w:t>
      </w:r>
      <w:r w:rsidRPr="00B40A19">
        <w:rPr>
          <w:color w:val="000000"/>
          <w:szCs w:val="24"/>
        </w:rPr>
        <w:t xml:space="preserve">tells another </w:t>
      </w:r>
      <w:r>
        <w:rPr>
          <w:color w:val="000000"/>
          <w:szCs w:val="24"/>
        </w:rPr>
        <w:t>Supplier’s P</w:t>
      </w:r>
      <w:r w:rsidRPr="00621F06">
        <w:rPr>
          <w:color w:val="000000"/>
          <w:szCs w:val="24"/>
        </w:rPr>
        <w:t xml:space="preserve">ersonnel </w:t>
      </w:r>
      <w:r w:rsidRPr="00B40A19">
        <w:rPr>
          <w:color w:val="000000"/>
          <w:szCs w:val="24"/>
        </w:rPr>
        <w:t>that he/she will get him/her a salary raise, or promotion if he/she sends him/her naked photographs of himself/herself.</w:t>
      </w:r>
    </w:p>
    <w:p w14:paraId="7B44F8DD" w14:textId="085BDD4F" w:rsidR="00C874E9" w:rsidRPr="00BE7F56" w:rsidRDefault="00C874E9" w:rsidP="00C874E9">
      <w:pPr>
        <w:suppressAutoHyphens w:val="0"/>
        <w:spacing w:after="0"/>
        <w:jc w:val="left"/>
        <w:rPr>
          <w:b/>
          <w:iCs/>
          <w:sz w:val="32"/>
        </w:rPr>
      </w:pPr>
    </w:p>
    <w:p w14:paraId="011CBBF5" w14:textId="200C29C0" w:rsidR="00C874E9" w:rsidRDefault="00C874E9" w:rsidP="00D34969">
      <w:pPr>
        <w:tabs>
          <w:tab w:val="left" w:pos="1809"/>
        </w:tabs>
        <w:rPr>
          <w:sz w:val="22"/>
        </w:rPr>
      </w:pPr>
    </w:p>
    <w:p w14:paraId="0AE40B43" w14:textId="5C65C8E4" w:rsidR="0052539E" w:rsidRDefault="00C874E9">
      <w:pPr>
        <w:jc w:val="center"/>
        <w:rPr>
          <w:b/>
          <w:sz w:val="28"/>
        </w:rPr>
      </w:pPr>
      <w:r w:rsidRPr="00C874E9">
        <w:rPr>
          <w:sz w:val="22"/>
        </w:rPr>
        <w:br w:type="page"/>
      </w:r>
      <w:r w:rsidR="0052539E">
        <w:rPr>
          <w:b/>
          <w:sz w:val="28"/>
        </w:rPr>
        <w:t>Bid Table of Contents and Checklist</w:t>
      </w:r>
    </w:p>
    <w:p w14:paraId="6990B82B" w14:textId="77777777" w:rsidR="0052539E" w:rsidRDefault="0052539E">
      <w:pPr>
        <w:pStyle w:val="explanatorynotes"/>
        <w:spacing w:line="240" w:lineRule="auto"/>
        <w:jc w:val="left"/>
      </w:pPr>
      <w:r>
        <w:rPr>
          <w:b/>
        </w:rPr>
        <w:t>Note:</w:t>
      </w:r>
      <w:r>
        <w:t xml:space="preserve">  Purchasers should expand and modify (as appropriate) the following table to reflect the required elements of the Bidder’s bid.  As the following note to Bidders explains, it is in both the Purchaser’s and Bidder’s interest to provide this table and accurately fill it out.</w:t>
      </w:r>
    </w:p>
    <w:p w14:paraId="6FF6379D" w14:textId="77777777" w:rsidR="0052539E" w:rsidRDefault="0052539E">
      <w:r>
        <w:rPr>
          <w:b/>
        </w:rPr>
        <w:t>Note:</w:t>
      </w:r>
      <w:r>
        <w:t xml:space="preserve">  Bidders should expand and (if appropriate) modify and complete the following table.  The purpose of the table is to provide the Bidder with a summary checklist of items that must be included in the bid as described in ITB Clauses 13.1 and 16, in order for the bid to be considered for Contract award.  The table also provides a summary page reference scheme to ease and speed the Purchaser’s bid evaluation process.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52539E" w14:paraId="2F947430" w14:textId="77777777">
        <w:trPr>
          <w:jc w:val="center"/>
        </w:trPr>
        <w:tc>
          <w:tcPr>
            <w:tcW w:w="5760" w:type="dxa"/>
          </w:tcPr>
          <w:p w14:paraId="53C074C0" w14:textId="77777777" w:rsidR="0052539E" w:rsidRDefault="0052539E">
            <w:pPr>
              <w:tabs>
                <w:tab w:val="left" w:leader="dot" w:pos="5400"/>
              </w:tabs>
              <w:spacing w:before="120"/>
              <w:jc w:val="center"/>
            </w:pPr>
            <w:r>
              <w:t>Item</w:t>
            </w:r>
          </w:p>
        </w:tc>
        <w:tc>
          <w:tcPr>
            <w:tcW w:w="1440" w:type="dxa"/>
          </w:tcPr>
          <w:p w14:paraId="194BC730"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t>present: y/n</w:t>
            </w:r>
          </w:p>
        </w:tc>
        <w:tc>
          <w:tcPr>
            <w:tcW w:w="1440" w:type="dxa"/>
          </w:tcPr>
          <w:p w14:paraId="0B254353" w14:textId="77777777" w:rsidR="0052539E" w:rsidRDefault="0052539E">
            <w:pPr>
              <w:spacing w:before="120"/>
              <w:jc w:val="center"/>
            </w:pPr>
            <w:r>
              <w:t>page no.</w:t>
            </w:r>
          </w:p>
        </w:tc>
      </w:tr>
      <w:tr w:rsidR="0052539E" w14:paraId="387DB947" w14:textId="77777777">
        <w:trPr>
          <w:jc w:val="center"/>
        </w:trPr>
        <w:tc>
          <w:tcPr>
            <w:tcW w:w="5760" w:type="dxa"/>
          </w:tcPr>
          <w:p w14:paraId="6D3A0F48"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Bid Submission Form</w:t>
            </w:r>
            <w:r>
              <w:tab/>
            </w:r>
          </w:p>
        </w:tc>
        <w:tc>
          <w:tcPr>
            <w:tcW w:w="1440" w:type="dxa"/>
          </w:tcPr>
          <w:p w14:paraId="67691FAF" w14:textId="77777777" w:rsidR="0052539E" w:rsidRDefault="0052539E">
            <w:pPr>
              <w:spacing w:before="120"/>
            </w:pPr>
          </w:p>
        </w:tc>
        <w:tc>
          <w:tcPr>
            <w:tcW w:w="1440" w:type="dxa"/>
          </w:tcPr>
          <w:p w14:paraId="46F17762" w14:textId="77777777" w:rsidR="0052539E" w:rsidRDefault="0052539E">
            <w:pPr>
              <w:spacing w:before="120"/>
            </w:pPr>
          </w:p>
        </w:tc>
      </w:tr>
      <w:tr w:rsidR="0052539E" w14:paraId="5C0DCBF8" w14:textId="77777777">
        <w:trPr>
          <w:jc w:val="center"/>
        </w:trPr>
        <w:tc>
          <w:tcPr>
            <w:tcW w:w="5760" w:type="dxa"/>
          </w:tcPr>
          <w:p w14:paraId="4A39A7FE"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Price Schedules</w:t>
            </w:r>
            <w:r>
              <w:tab/>
            </w:r>
          </w:p>
        </w:tc>
        <w:tc>
          <w:tcPr>
            <w:tcW w:w="1440" w:type="dxa"/>
          </w:tcPr>
          <w:p w14:paraId="20EE94E4" w14:textId="77777777" w:rsidR="0052539E" w:rsidRDefault="0052539E">
            <w:pPr>
              <w:spacing w:before="120"/>
            </w:pPr>
          </w:p>
        </w:tc>
        <w:tc>
          <w:tcPr>
            <w:tcW w:w="1440" w:type="dxa"/>
          </w:tcPr>
          <w:p w14:paraId="7BD2AB97" w14:textId="77777777" w:rsidR="0052539E" w:rsidRDefault="0052539E">
            <w:pPr>
              <w:spacing w:before="120"/>
            </w:pPr>
          </w:p>
        </w:tc>
      </w:tr>
      <w:tr w:rsidR="0052539E" w14:paraId="65B28805" w14:textId="77777777">
        <w:trPr>
          <w:jc w:val="center"/>
        </w:trPr>
        <w:tc>
          <w:tcPr>
            <w:tcW w:w="5760" w:type="dxa"/>
          </w:tcPr>
          <w:p w14:paraId="1856DCB6" w14:textId="77777777" w:rsidR="0052539E" w:rsidRDefault="0052539E">
            <w:pPr>
              <w:tabs>
                <w:tab w:val="left" w:leader="dot" w:pos="5400"/>
              </w:tabs>
              <w:spacing w:before="120"/>
            </w:pPr>
            <w:r>
              <w:t>Bid-Securing Declaration / Bid-Security (if and as required)</w:t>
            </w:r>
            <w:r>
              <w:tab/>
            </w:r>
          </w:p>
        </w:tc>
        <w:tc>
          <w:tcPr>
            <w:tcW w:w="1440" w:type="dxa"/>
          </w:tcPr>
          <w:p w14:paraId="575DF002" w14:textId="77777777" w:rsidR="0052539E" w:rsidRDefault="0052539E">
            <w:pPr>
              <w:spacing w:before="120"/>
            </w:pPr>
          </w:p>
        </w:tc>
        <w:tc>
          <w:tcPr>
            <w:tcW w:w="1440" w:type="dxa"/>
          </w:tcPr>
          <w:p w14:paraId="49CD57EA" w14:textId="77777777" w:rsidR="0052539E" w:rsidRDefault="0052539E">
            <w:pPr>
              <w:spacing w:before="120"/>
            </w:pPr>
          </w:p>
        </w:tc>
      </w:tr>
      <w:tr w:rsidR="0052539E" w14:paraId="3AC6498F" w14:textId="77777777">
        <w:trPr>
          <w:jc w:val="center"/>
        </w:trPr>
        <w:tc>
          <w:tcPr>
            <w:tcW w:w="5760" w:type="dxa"/>
          </w:tcPr>
          <w:p w14:paraId="0D1903C2"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jc w:val="left"/>
            </w:pPr>
            <w:r>
              <w:t>Signature Authorization (for Joint Ventures additionally including the authorizations listed in ITB Clause 6.2)</w:t>
            </w:r>
            <w:r>
              <w:tab/>
            </w:r>
          </w:p>
        </w:tc>
        <w:tc>
          <w:tcPr>
            <w:tcW w:w="1440" w:type="dxa"/>
          </w:tcPr>
          <w:p w14:paraId="13B1D816" w14:textId="77777777" w:rsidR="0052539E" w:rsidRDefault="0052539E">
            <w:pPr>
              <w:spacing w:before="120"/>
            </w:pPr>
          </w:p>
        </w:tc>
        <w:tc>
          <w:tcPr>
            <w:tcW w:w="1440" w:type="dxa"/>
          </w:tcPr>
          <w:p w14:paraId="28BB76B8" w14:textId="77777777" w:rsidR="0052539E" w:rsidRDefault="0052539E">
            <w:pPr>
              <w:spacing w:before="120"/>
            </w:pPr>
          </w:p>
        </w:tc>
      </w:tr>
      <w:tr w:rsidR="0052539E" w14:paraId="16371209" w14:textId="77777777">
        <w:trPr>
          <w:jc w:val="center"/>
        </w:trPr>
        <w:tc>
          <w:tcPr>
            <w:tcW w:w="5760" w:type="dxa"/>
          </w:tcPr>
          <w:p w14:paraId="6400CF2F"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Attachment 1</w:t>
            </w:r>
            <w:r>
              <w:tab/>
            </w:r>
          </w:p>
        </w:tc>
        <w:tc>
          <w:tcPr>
            <w:tcW w:w="1440" w:type="dxa"/>
          </w:tcPr>
          <w:p w14:paraId="0E192EEB" w14:textId="77777777" w:rsidR="0052539E" w:rsidRDefault="0052539E">
            <w:pPr>
              <w:spacing w:before="120"/>
            </w:pPr>
          </w:p>
        </w:tc>
        <w:tc>
          <w:tcPr>
            <w:tcW w:w="1440" w:type="dxa"/>
          </w:tcPr>
          <w:p w14:paraId="7729B5F9" w14:textId="77777777" w:rsidR="0052539E" w:rsidRDefault="0052539E">
            <w:pPr>
              <w:spacing w:before="120"/>
            </w:pPr>
          </w:p>
        </w:tc>
      </w:tr>
      <w:tr w:rsidR="0052539E" w14:paraId="6E28ED83" w14:textId="77777777">
        <w:trPr>
          <w:jc w:val="center"/>
        </w:trPr>
        <w:tc>
          <w:tcPr>
            <w:tcW w:w="5760" w:type="dxa"/>
          </w:tcPr>
          <w:p w14:paraId="59BBB16B" w14:textId="77777777" w:rsidR="0052539E" w:rsidRDefault="0052539E">
            <w:pPr>
              <w:tabs>
                <w:tab w:val="left" w:leader="dot" w:pos="5400"/>
              </w:tabs>
              <w:spacing w:before="120"/>
            </w:pPr>
            <w:r>
              <w:t>Attachment 2</w:t>
            </w:r>
            <w:r>
              <w:tab/>
            </w:r>
          </w:p>
        </w:tc>
        <w:tc>
          <w:tcPr>
            <w:tcW w:w="1440" w:type="dxa"/>
          </w:tcPr>
          <w:p w14:paraId="10924106" w14:textId="77777777" w:rsidR="0052539E" w:rsidRDefault="0052539E">
            <w:pPr>
              <w:spacing w:before="120"/>
            </w:pPr>
          </w:p>
        </w:tc>
        <w:tc>
          <w:tcPr>
            <w:tcW w:w="1440" w:type="dxa"/>
          </w:tcPr>
          <w:p w14:paraId="55D52CEA" w14:textId="77777777" w:rsidR="0052539E" w:rsidRDefault="0052539E">
            <w:pPr>
              <w:spacing w:before="120"/>
            </w:pPr>
          </w:p>
        </w:tc>
      </w:tr>
      <w:tr w:rsidR="0052539E" w14:paraId="12189AC7" w14:textId="77777777">
        <w:trPr>
          <w:jc w:val="center"/>
        </w:trPr>
        <w:tc>
          <w:tcPr>
            <w:tcW w:w="5760" w:type="dxa"/>
          </w:tcPr>
          <w:p w14:paraId="332CB8FF" w14:textId="77777777" w:rsidR="0052539E" w:rsidRDefault="0052539E">
            <w:pPr>
              <w:tabs>
                <w:tab w:val="left" w:leader="dot" w:pos="5400"/>
              </w:tabs>
              <w:spacing w:before="120" w:after="0"/>
              <w:ind w:left="360"/>
            </w:pPr>
            <w:r>
              <w:t>Manufacturer’s Authorizations</w:t>
            </w:r>
            <w:r>
              <w:tab/>
            </w:r>
          </w:p>
          <w:p w14:paraId="55C1D298" w14:textId="77777777" w:rsidR="0052539E" w:rsidRDefault="0052539E">
            <w:pPr>
              <w:tabs>
                <w:tab w:val="left" w:leader="dot" w:pos="5400"/>
              </w:tabs>
              <w:ind w:left="360"/>
            </w:pPr>
            <w:r>
              <w:t>Subcontractor agreements</w:t>
            </w:r>
            <w:r>
              <w:tab/>
            </w:r>
          </w:p>
        </w:tc>
        <w:tc>
          <w:tcPr>
            <w:tcW w:w="1440" w:type="dxa"/>
          </w:tcPr>
          <w:p w14:paraId="07B907C2" w14:textId="77777777" w:rsidR="0052539E" w:rsidRDefault="0052539E">
            <w:pPr>
              <w:spacing w:before="120"/>
            </w:pPr>
          </w:p>
        </w:tc>
        <w:tc>
          <w:tcPr>
            <w:tcW w:w="1440" w:type="dxa"/>
          </w:tcPr>
          <w:p w14:paraId="606B5E96" w14:textId="77777777" w:rsidR="0052539E" w:rsidRDefault="0052539E">
            <w:pPr>
              <w:spacing w:before="120"/>
            </w:pPr>
          </w:p>
        </w:tc>
      </w:tr>
      <w:tr w:rsidR="0052539E" w14:paraId="62B4A7DE" w14:textId="77777777">
        <w:trPr>
          <w:jc w:val="center"/>
        </w:trPr>
        <w:tc>
          <w:tcPr>
            <w:tcW w:w="5760" w:type="dxa"/>
          </w:tcPr>
          <w:p w14:paraId="54F6888D" w14:textId="77777777" w:rsidR="0052539E" w:rsidRDefault="0052539E">
            <w:pPr>
              <w:tabs>
                <w:tab w:val="left" w:leader="dot" w:pos="5400"/>
              </w:tabs>
              <w:spacing w:before="120"/>
            </w:pPr>
            <w:r>
              <w:t>Attachment 3</w:t>
            </w:r>
            <w:r>
              <w:tab/>
            </w:r>
          </w:p>
        </w:tc>
        <w:tc>
          <w:tcPr>
            <w:tcW w:w="1440" w:type="dxa"/>
          </w:tcPr>
          <w:p w14:paraId="10E17546" w14:textId="77777777" w:rsidR="0052539E" w:rsidRDefault="0052539E">
            <w:pPr>
              <w:spacing w:before="120"/>
            </w:pPr>
          </w:p>
        </w:tc>
        <w:tc>
          <w:tcPr>
            <w:tcW w:w="1440" w:type="dxa"/>
          </w:tcPr>
          <w:p w14:paraId="345CAF0F" w14:textId="77777777" w:rsidR="0052539E" w:rsidRDefault="0052539E">
            <w:pPr>
              <w:spacing w:before="120"/>
            </w:pPr>
          </w:p>
        </w:tc>
      </w:tr>
      <w:tr w:rsidR="0052539E" w14:paraId="7E551A56" w14:textId="77777777">
        <w:trPr>
          <w:jc w:val="center"/>
        </w:trPr>
        <w:tc>
          <w:tcPr>
            <w:tcW w:w="5760" w:type="dxa"/>
          </w:tcPr>
          <w:p w14:paraId="4798CC2F" w14:textId="77777777" w:rsidR="0052539E" w:rsidRDefault="0052539E">
            <w:pPr>
              <w:tabs>
                <w:tab w:val="left" w:leader="dot" w:pos="5400"/>
              </w:tabs>
              <w:spacing w:before="120"/>
            </w:pPr>
            <w:r>
              <w:t>Attachment 4</w:t>
            </w:r>
            <w:r>
              <w:tab/>
            </w:r>
          </w:p>
        </w:tc>
        <w:tc>
          <w:tcPr>
            <w:tcW w:w="1440" w:type="dxa"/>
          </w:tcPr>
          <w:p w14:paraId="4BDE0D6D" w14:textId="77777777" w:rsidR="0052539E" w:rsidRDefault="0052539E">
            <w:pPr>
              <w:spacing w:before="120"/>
            </w:pPr>
          </w:p>
        </w:tc>
        <w:tc>
          <w:tcPr>
            <w:tcW w:w="1440" w:type="dxa"/>
          </w:tcPr>
          <w:p w14:paraId="20B5ED16" w14:textId="77777777" w:rsidR="0052539E" w:rsidRDefault="0052539E">
            <w:pPr>
              <w:spacing w:before="120"/>
            </w:pPr>
          </w:p>
        </w:tc>
      </w:tr>
      <w:tr w:rsidR="0052539E" w14:paraId="1FA102C9" w14:textId="77777777">
        <w:trPr>
          <w:jc w:val="center"/>
        </w:trPr>
        <w:tc>
          <w:tcPr>
            <w:tcW w:w="5760" w:type="dxa"/>
          </w:tcPr>
          <w:p w14:paraId="21E06209" w14:textId="77777777" w:rsidR="0052539E" w:rsidRDefault="0052539E">
            <w:pPr>
              <w:tabs>
                <w:tab w:val="left" w:leader="dot" w:pos="5400"/>
              </w:tabs>
              <w:spacing w:before="120"/>
            </w:pPr>
            <w:r>
              <w:t>Attachment 5</w:t>
            </w:r>
            <w:r>
              <w:tab/>
            </w:r>
          </w:p>
        </w:tc>
        <w:tc>
          <w:tcPr>
            <w:tcW w:w="1440" w:type="dxa"/>
          </w:tcPr>
          <w:p w14:paraId="381DB26F" w14:textId="77777777" w:rsidR="0052539E" w:rsidRDefault="0052539E">
            <w:pPr>
              <w:spacing w:before="120"/>
            </w:pPr>
          </w:p>
        </w:tc>
        <w:tc>
          <w:tcPr>
            <w:tcW w:w="1440" w:type="dxa"/>
          </w:tcPr>
          <w:p w14:paraId="66532AE2" w14:textId="77777777" w:rsidR="0052539E" w:rsidRDefault="0052539E">
            <w:pPr>
              <w:spacing w:before="120"/>
            </w:pPr>
          </w:p>
        </w:tc>
      </w:tr>
      <w:tr w:rsidR="0052539E" w14:paraId="141678DE" w14:textId="77777777">
        <w:trPr>
          <w:jc w:val="center"/>
        </w:trPr>
        <w:tc>
          <w:tcPr>
            <w:tcW w:w="5760" w:type="dxa"/>
          </w:tcPr>
          <w:p w14:paraId="7EF494F5" w14:textId="77777777" w:rsidR="0052539E" w:rsidRDefault="0052539E">
            <w:pPr>
              <w:tabs>
                <w:tab w:val="left" w:leader="dot" w:pos="5400"/>
              </w:tabs>
              <w:spacing w:before="120"/>
            </w:pPr>
            <w:r>
              <w:t>Attachment 6</w:t>
            </w:r>
            <w:r>
              <w:tab/>
            </w:r>
          </w:p>
        </w:tc>
        <w:tc>
          <w:tcPr>
            <w:tcW w:w="1440" w:type="dxa"/>
          </w:tcPr>
          <w:p w14:paraId="08038733" w14:textId="77777777" w:rsidR="0052539E" w:rsidRDefault="0052539E">
            <w:pPr>
              <w:spacing w:before="120"/>
            </w:pPr>
          </w:p>
        </w:tc>
        <w:tc>
          <w:tcPr>
            <w:tcW w:w="1440" w:type="dxa"/>
          </w:tcPr>
          <w:p w14:paraId="0A665D50" w14:textId="77777777" w:rsidR="0052539E" w:rsidRDefault="0052539E">
            <w:pPr>
              <w:spacing w:before="120"/>
            </w:pPr>
          </w:p>
        </w:tc>
      </w:tr>
      <w:tr w:rsidR="00D05A38" w14:paraId="3873FF5A" w14:textId="77777777">
        <w:trPr>
          <w:jc w:val="center"/>
        </w:trPr>
        <w:tc>
          <w:tcPr>
            <w:tcW w:w="5760" w:type="dxa"/>
          </w:tcPr>
          <w:p w14:paraId="417EE420" w14:textId="12236196" w:rsidR="00D05A38" w:rsidRDefault="00D05A3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 xml:space="preserve">Attachment 7: </w:t>
            </w:r>
            <w:r w:rsidRPr="00941EDC">
              <w:t>Sexual Exploitation and Abuse (SEA) and/or Sexual Harassment Performance Declaration</w:t>
            </w:r>
          </w:p>
        </w:tc>
        <w:tc>
          <w:tcPr>
            <w:tcW w:w="1440" w:type="dxa"/>
          </w:tcPr>
          <w:p w14:paraId="3C0271E6" w14:textId="77777777" w:rsidR="00D05A38" w:rsidRDefault="00D05A38">
            <w:pPr>
              <w:spacing w:before="120"/>
            </w:pPr>
          </w:p>
        </w:tc>
        <w:tc>
          <w:tcPr>
            <w:tcW w:w="1440" w:type="dxa"/>
          </w:tcPr>
          <w:p w14:paraId="44D848F7" w14:textId="77777777" w:rsidR="00D05A38" w:rsidRDefault="00D05A38">
            <w:pPr>
              <w:spacing w:before="120"/>
            </w:pPr>
          </w:p>
        </w:tc>
      </w:tr>
      <w:tr w:rsidR="00D05A38" w14:paraId="19DFA230" w14:textId="77777777">
        <w:trPr>
          <w:jc w:val="center"/>
        </w:trPr>
        <w:tc>
          <w:tcPr>
            <w:tcW w:w="5760" w:type="dxa"/>
          </w:tcPr>
          <w:p w14:paraId="668AD5F1" w14:textId="1C8D4E36" w:rsidR="00D05A38" w:rsidRDefault="00D05A38" w:rsidP="00D34969">
            <w:r>
              <w:t xml:space="preserve">Attachment 8: </w:t>
            </w:r>
            <w:r w:rsidRPr="00941EDC">
              <w:t>code of conduct</w:t>
            </w:r>
            <w:r>
              <w:t xml:space="preserve"> for Supplier’s Personnel</w:t>
            </w:r>
          </w:p>
        </w:tc>
        <w:tc>
          <w:tcPr>
            <w:tcW w:w="1440" w:type="dxa"/>
          </w:tcPr>
          <w:p w14:paraId="773E7CF4" w14:textId="77777777" w:rsidR="00D05A38" w:rsidRDefault="00D05A38">
            <w:pPr>
              <w:spacing w:before="120"/>
            </w:pPr>
          </w:p>
        </w:tc>
        <w:tc>
          <w:tcPr>
            <w:tcW w:w="1440" w:type="dxa"/>
          </w:tcPr>
          <w:p w14:paraId="334C86E4" w14:textId="77777777" w:rsidR="00D05A38" w:rsidRDefault="00D05A38">
            <w:pPr>
              <w:spacing w:before="120"/>
            </w:pPr>
          </w:p>
        </w:tc>
      </w:tr>
      <w:tr w:rsidR="0052539E" w14:paraId="3C2C7C0B" w14:textId="77777777">
        <w:trPr>
          <w:jc w:val="center"/>
        </w:trPr>
        <w:tc>
          <w:tcPr>
            <w:tcW w:w="5760" w:type="dxa"/>
          </w:tcPr>
          <w:p w14:paraId="3D2795F8"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tab/>
            </w:r>
          </w:p>
        </w:tc>
        <w:tc>
          <w:tcPr>
            <w:tcW w:w="1440" w:type="dxa"/>
          </w:tcPr>
          <w:p w14:paraId="32B12336" w14:textId="77777777" w:rsidR="0052539E" w:rsidRDefault="0052539E">
            <w:pPr>
              <w:spacing w:before="120"/>
            </w:pPr>
          </w:p>
        </w:tc>
        <w:tc>
          <w:tcPr>
            <w:tcW w:w="1440" w:type="dxa"/>
          </w:tcPr>
          <w:p w14:paraId="50A09978" w14:textId="77777777" w:rsidR="0052539E" w:rsidRDefault="0052539E">
            <w:pPr>
              <w:spacing w:before="120"/>
            </w:pPr>
          </w:p>
        </w:tc>
      </w:tr>
    </w:tbl>
    <w:p w14:paraId="119F779C" w14:textId="77777777" w:rsidR="0052539E" w:rsidRDefault="0052539E">
      <w:pPr>
        <w:pStyle w:val="Head81"/>
      </w:pPr>
      <w:r>
        <w:rPr>
          <w:sz w:val="22"/>
        </w:rPr>
        <w:br w:type="page"/>
      </w:r>
      <w:bookmarkStart w:id="536" w:name="_Toc521497238"/>
      <w:bookmarkStart w:id="537" w:name="_Toc75947139"/>
      <w:r>
        <w:t>2.  Price Schedule Forms</w:t>
      </w:r>
      <w:bookmarkEnd w:id="536"/>
      <w:bookmarkEnd w:id="537"/>
    </w:p>
    <w:p w14:paraId="2DBC4555" w14:textId="77777777" w:rsidR="0052539E" w:rsidRDefault="0052539E">
      <w:pPr>
        <w:pStyle w:val="explanatorynotes"/>
      </w:pPr>
    </w:p>
    <w:p w14:paraId="2ABCA76B" w14:textId="77777777" w:rsidR="0052539E" w:rsidRDefault="0052539E">
      <w:pPr>
        <w:pStyle w:val="explanatorynotes"/>
        <w:tabs>
          <w:tab w:val="left" w:pos="1320"/>
        </w:tabs>
        <w:spacing w:line="240" w:lineRule="auto"/>
        <w:jc w:val="left"/>
      </w:pPr>
      <w:r>
        <w:rPr>
          <w:b/>
        </w:rPr>
        <w:t>Note:</w:t>
      </w:r>
      <w:r>
        <w:t xml:space="preserve">  in information systems procurement, the Contract Price (and payment schedule) should be linked as much as possible to achievement of operational capabilities, not just to the physical delivery of technology. </w:t>
      </w:r>
    </w:p>
    <w:p w14:paraId="226F9009" w14:textId="77777777" w:rsidR="0052539E" w:rsidRDefault="0052539E">
      <w:pPr>
        <w:pStyle w:val="explanatorynotes"/>
      </w:pPr>
    </w:p>
    <w:p w14:paraId="2CF56CC8" w14:textId="77777777" w:rsidR="0052539E" w:rsidRDefault="0052539E">
      <w:pPr>
        <w:pStyle w:val="Head82"/>
      </w:pPr>
      <w:r>
        <w:rPr>
          <w:sz w:val="22"/>
        </w:rPr>
        <w:br w:type="page"/>
      </w:r>
      <w:bookmarkStart w:id="538" w:name="_Toc521497239"/>
      <w:bookmarkStart w:id="539" w:name="_Hlt529125776"/>
      <w:bookmarkStart w:id="540" w:name="_Toc75947140"/>
      <w:r>
        <w:t>2.1</w:t>
      </w:r>
      <w:r>
        <w:tab/>
      </w:r>
      <w:bookmarkStart w:id="541" w:name="_Hlt529125795"/>
      <w:bookmarkEnd w:id="541"/>
      <w:r>
        <w:t>Preamble</w:t>
      </w:r>
      <w:bookmarkEnd w:id="538"/>
      <w:bookmarkEnd w:id="540"/>
    </w:p>
    <w:bookmarkEnd w:id="539"/>
    <w:p w14:paraId="5E5B0162" w14:textId="77777777" w:rsidR="0052539E" w:rsidRDefault="0052539E">
      <w:pPr>
        <w:pStyle w:val="explanatorynotes"/>
        <w:spacing w:line="240" w:lineRule="auto"/>
        <w:ind w:left="720" w:hanging="720"/>
        <w:jc w:val="left"/>
      </w:pPr>
      <w:r>
        <w:rPr>
          <w:b/>
        </w:rPr>
        <w:t>Note:</w:t>
      </w:r>
      <w:r>
        <w:tab/>
        <w:t>Purchasers should highlight any special requirements of the System and Contract in a Preamble to the Price Schedules.  The following is an example of one such preamble.</w:t>
      </w:r>
    </w:p>
    <w:p w14:paraId="6450E670" w14:textId="77777777" w:rsidR="0052539E" w:rsidRDefault="0052539E"/>
    <w:p w14:paraId="0EA54EBA" w14:textId="77777777" w:rsidR="0052539E" w:rsidRDefault="0052539E">
      <w:pPr>
        <w:rPr>
          <w:b/>
        </w:rPr>
      </w:pPr>
      <w:r>
        <w:rPr>
          <w:b/>
        </w:rPr>
        <w:t>General</w:t>
      </w:r>
    </w:p>
    <w:p w14:paraId="76C9E898" w14:textId="77777777" w:rsidR="0052539E" w:rsidRDefault="0052539E">
      <w:pPr>
        <w:ind w:left="540" w:hanging="540"/>
      </w:pPr>
      <w:r>
        <w:t>1.</w:t>
      </w:r>
      <w:r>
        <w:tab/>
        <w:t>The Price Schedules are divided into separate Schedules as follows:</w:t>
      </w:r>
    </w:p>
    <w:p w14:paraId="3AED03CF" w14:textId="77777777" w:rsidR="0052539E" w:rsidRDefault="0052539E">
      <w:pPr>
        <w:ind w:left="1260" w:hanging="720"/>
      </w:pPr>
      <w:r>
        <w:t>2.2</w:t>
      </w:r>
      <w:r>
        <w:tab/>
        <w:t>Grand Summary Cost Table</w:t>
      </w:r>
    </w:p>
    <w:p w14:paraId="31B7E7F4" w14:textId="77777777" w:rsidR="0052539E" w:rsidRDefault="0052539E">
      <w:pPr>
        <w:ind w:left="1260" w:hanging="720"/>
      </w:pPr>
      <w:r>
        <w:t>2.3</w:t>
      </w:r>
      <w:r>
        <w:tab/>
        <w:t>Supply and Installation Cost Summary Table</w:t>
      </w:r>
    </w:p>
    <w:p w14:paraId="774A479D" w14:textId="77777777" w:rsidR="0052539E" w:rsidRDefault="0052539E">
      <w:pPr>
        <w:ind w:left="1260" w:hanging="720"/>
      </w:pPr>
      <w:r>
        <w:t>2.4</w:t>
      </w:r>
      <w:r>
        <w:tab/>
        <w:t>Recurrent Cost Summary Table</w:t>
      </w:r>
    </w:p>
    <w:p w14:paraId="77AA5947" w14:textId="77777777" w:rsidR="0052539E" w:rsidRDefault="0052539E">
      <w:pPr>
        <w:ind w:left="1260" w:hanging="720"/>
      </w:pPr>
      <w:r>
        <w:t>2.5</w:t>
      </w:r>
      <w:r>
        <w:tab/>
        <w:t>Supply and Installation Cost Sub-Table(s)</w:t>
      </w:r>
    </w:p>
    <w:p w14:paraId="5D2FF3C0" w14:textId="77777777" w:rsidR="0052539E" w:rsidRDefault="0052539E">
      <w:pPr>
        <w:ind w:left="1260" w:hanging="720"/>
      </w:pPr>
      <w:r>
        <w:t>2.6</w:t>
      </w:r>
      <w:r>
        <w:tab/>
        <w:t>Recurrent Cost Sub-Tables(s)</w:t>
      </w:r>
    </w:p>
    <w:p w14:paraId="13A6E970" w14:textId="77777777" w:rsidR="0052539E" w:rsidRDefault="0052539E">
      <w:pPr>
        <w:ind w:left="1260" w:hanging="720"/>
      </w:pPr>
      <w:r>
        <w:t>2.7</w:t>
      </w:r>
      <w:r>
        <w:tab/>
        <w:t>Country of Origin Code Table</w:t>
      </w:r>
    </w:p>
    <w:p w14:paraId="05563B9E" w14:textId="77777777" w:rsidR="0052539E" w:rsidRDefault="0052539E">
      <w:pPr>
        <w:ind w:left="1260" w:hanging="720"/>
        <w:rPr>
          <w:rStyle w:val="PreparersOption"/>
        </w:rPr>
      </w:pPr>
      <w:r>
        <w:rPr>
          <w:rStyle w:val="PreparersOption"/>
          <w:b w:val="0"/>
        </w:rPr>
        <w:t>[ insert:</w:t>
      </w:r>
      <w:r>
        <w:rPr>
          <w:rStyle w:val="PreparersOption"/>
        </w:rPr>
        <w:t xml:space="preserve"> any other Schedules as appropriate</w:t>
      </w:r>
      <w:r>
        <w:rPr>
          <w:rStyle w:val="PreparersOption"/>
          <w:b w:val="0"/>
        </w:rPr>
        <w:t> ]</w:t>
      </w:r>
    </w:p>
    <w:p w14:paraId="5839CC47" w14:textId="77777777" w:rsidR="0052539E" w:rsidRDefault="0052539E">
      <w:pPr>
        <w:ind w:left="540" w:hanging="540"/>
      </w:pPr>
      <w:r>
        <w:t>2.</w:t>
      </w:r>
      <w:r>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Bidding Documents to ascertain the full scope of the requirements associated with each item prior to filling in the rates and prices.  The quoted rates and prices shall be deemed to cover the full scope of these Technical Requirements, as well as overhead and profit.</w:t>
      </w:r>
    </w:p>
    <w:p w14:paraId="3C5E9C41" w14:textId="77777777" w:rsidR="0052539E" w:rsidRDefault="0052539E">
      <w:pPr>
        <w:ind w:left="540" w:hanging="540"/>
      </w:pPr>
      <w:r>
        <w:t>3.</w:t>
      </w:r>
      <w:r>
        <w:tab/>
        <w:t>If Bidders are unclear or uncertain as to the scope of any item, they shall seek clarification in accordance with the Instructions to Bidders in the Bidding Documents prior to submitting their bid.</w:t>
      </w:r>
    </w:p>
    <w:p w14:paraId="149D4900" w14:textId="77777777" w:rsidR="0052539E" w:rsidRDefault="0052539E">
      <w:pPr>
        <w:rPr>
          <w:b/>
        </w:rPr>
      </w:pPr>
      <w:r>
        <w:rPr>
          <w:b/>
        </w:rPr>
        <w:t>Pricing</w:t>
      </w:r>
    </w:p>
    <w:p w14:paraId="7106413D" w14:textId="77777777" w:rsidR="0052539E" w:rsidRDefault="0052539E">
      <w:pPr>
        <w:keepNext/>
        <w:keepLines/>
        <w:ind w:left="540" w:hanging="540"/>
      </w:pPr>
      <w:r>
        <w:t>4.</w:t>
      </w:r>
      <w:r>
        <w:tab/>
        <w:t>Prices shall be filled in indelible ink, and any alterations necessary due to errors, etc., shall be initialed by the Bidder.  As specified in the Bid Data Sheet, prices shall be fixed and firm for the duration of the Contract.</w:t>
      </w:r>
    </w:p>
    <w:p w14:paraId="1801C2DD" w14:textId="77777777" w:rsidR="0052539E" w:rsidRDefault="0052539E">
      <w:pPr>
        <w:ind w:left="540" w:hanging="540"/>
      </w:pPr>
      <w:r>
        <w:t>5.</w:t>
      </w:r>
      <w:r>
        <w:tab/>
        <w:t>Bid prices shall be quoted in the manner indicated and in the currencies specified in ITB Clauses 14 and 15 (ITB Clauses 27 and 28 in the two-stage SBD).  Prices must correspond to items of the scope and quality defined in the Technical Requirements or elsewhere in these Bidding Documents.</w:t>
      </w:r>
    </w:p>
    <w:p w14:paraId="169D5BF3" w14:textId="77777777" w:rsidR="0052539E" w:rsidRDefault="0052539E">
      <w:pPr>
        <w:ind w:left="540" w:hanging="450"/>
      </w:pPr>
      <w:r>
        <w:t>6.</w:t>
      </w:r>
      <w:r>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Clause 26.2 (ITB Clause 38.2 in the two-stage SBD).</w:t>
      </w:r>
    </w:p>
    <w:p w14:paraId="2DDD2D94" w14:textId="77777777" w:rsidR="0052539E" w:rsidRDefault="0052539E">
      <w:pPr>
        <w:ind w:left="540" w:hanging="540"/>
      </w:pPr>
      <w:r>
        <w:t>7.</w:t>
      </w:r>
      <w:r>
        <w:tab/>
        <w:t>Payments will be made to the Supplier in the currency or currencies indicated under each respective item.  As specified in ITB Clause 15.1 (ITB Clause 28.1 in the two-stage SBD), no more than three foreign currencies may be used.  The price of an item should be unique regardless of installation site.</w:t>
      </w:r>
    </w:p>
    <w:p w14:paraId="192A585D" w14:textId="77777777" w:rsidR="0052539E" w:rsidRDefault="0052539E">
      <w:pPr>
        <w:ind w:left="540" w:hanging="540"/>
        <w:rPr>
          <w:sz w:val="22"/>
        </w:rPr>
      </w:pPr>
    </w:p>
    <w:p w14:paraId="088CBA36" w14:textId="77777777" w:rsidR="0052539E" w:rsidRDefault="0052539E">
      <w:pPr>
        <w:ind w:left="540" w:hanging="540"/>
        <w:rPr>
          <w:sz w:val="22"/>
        </w:rPr>
        <w:sectPr w:rsidR="0052539E">
          <w:headerReference w:type="even" r:id="rId70"/>
          <w:headerReference w:type="default" r:id="rId71"/>
          <w:headerReference w:type="first" r:id="rId72"/>
          <w:footnotePr>
            <w:numRestart w:val="eachPage"/>
          </w:footnotePr>
          <w:endnotePr>
            <w:numRestart w:val="eachSect"/>
          </w:endnotePr>
          <w:type w:val="oddPage"/>
          <w:pgSz w:w="12240" w:h="15840" w:code="1"/>
          <w:pgMar w:top="1800" w:right="1440" w:bottom="1152" w:left="1800" w:header="720" w:footer="432" w:gutter="0"/>
          <w:cols w:space="720"/>
          <w:formProt w:val="0"/>
          <w:titlePg/>
        </w:sectPr>
      </w:pPr>
    </w:p>
    <w:p w14:paraId="19D0559A" w14:textId="77777777" w:rsidR="0052539E" w:rsidRDefault="0052539E">
      <w:pPr>
        <w:pStyle w:val="Head82"/>
        <w:spacing w:before="360"/>
      </w:pPr>
      <w:bookmarkStart w:id="542" w:name="_Toc521497240"/>
      <w:bookmarkStart w:id="543" w:name="_Toc75947141"/>
      <w:r>
        <w:t>2.2</w:t>
      </w:r>
      <w:r>
        <w:tab/>
      </w:r>
      <w:bookmarkStart w:id="544" w:name="_Hlt529125882"/>
      <w:bookmarkEnd w:id="544"/>
      <w:r>
        <w:t>Grand Summary Cost Table</w:t>
      </w:r>
      <w:bookmarkEnd w:id="542"/>
      <w:bookmarkEnd w:id="543"/>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52539E" w14:paraId="56A2AC10" w14:textId="77777777">
        <w:trPr>
          <w:cantSplit/>
          <w:tblHeader/>
        </w:trPr>
        <w:tc>
          <w:tcPr>
            <w:tcW w:w="1170" w:type="dxa"/>
          </w:tcPr>
          <w:p w14:paraId="6870C052" w14:textId="77777777" w:rsidR="0052539E" w:rsidRDefault="0052539E">
            <w:pPr>
              <w:spacing w:before="100" w:after="100"/>
              <w:jc w:val="center"/>
              <w:rPr>
                <w:sz w:val="22"/>
              </w:rPr>
            </w:pPr>
          </w:p>
        </w:tc>
        <w:tc>
          <w:tcPr>
            <w:tcW w:w="3870" w:type="dxa"/>
          </w:tcPr>
          <w:p w14:paraId="488EFFA7" w14:textId="77777777" w:rsidR="0052539E" w:rsidRDefault="0052539E">
            <w:pPr>
              <w:spacing w:before="100" w:after="100"/>
              <w:jc w:val="center"/>
              <w:rPr>
                <w:sz w:val="22"/>
              </w:rPr>
            </w:pPr>
          </w:p>
        </w:tc>
        <w:tc>
          <w:tcPr>
            <w:tcW w:w="1710" w:type="dxa"/>
          </w:tcPr>
          <w:p w14:paraId="30F278CB" w14:textId="77777777" w:rsidR="0052539E" w:rsidRDefault="0052539E">
            <w:pPr>
              <w:spacing w:before="100" w:after="100"/>
              <w:jc w:val="center"/>
              <w:rPr>
                <w:sz w:val="22"/>
              </w:rPr>
            </w:pPr>
            <w:r>
              <w:rPr>
                <w:rStyle w:val="PreparersOption"/>
                <w:b w:val="0"/>
                <w:sz w:val="22"/>
              </w:rPr>
              <w:t>[ insert:</w:t>
            </w:r>
            <w:r>
              <w:rPr>
                <w:rStyle w:val="PreparersOption"/>
                <w:sz w:val="22"/>
              </w:rPr>
              <w:t xml:space="preserve">  Local Currency</w:t>
            </w:r>
            <w:r>
              <w:rPr>
                <w:rStyle w:val="PreparersOption"/>
                <w:b w:val="0"/>
                <w:sz w:val="22"/>
              </w:rPr>
              <w:t> ]</w:t>
            </w:r>
            <w:r>
              <w:rPr>
                <w:sz w:val="22"/>
              </w:rPr>
              <w:br/>
              <w:t>Price</w:t>
            </w:r>
          </w:p>
        </w:tc>
        <w:tc>
          <w:tcPr>
            <w:tcW w:w="1890" w:type="dxa"/>
          </w:tcPr>
          <w:p w14:paraId="6110D664" w14:textId="77777777" w:rsidR="0052539E" w:rsidRDefault="0052539E">
            <w:pPr>
              <w:spacing w:before="100" w:after="100"/>
              <w:jc w:val="center"/>
              <w:rPr>
                <w:sz w:val="22"/>
              </w:rPr>
            </w:pPr>
            <w:r>
              <w:rPr>
                <w:rStyle w:val="PreparersOption"/>
                <w:b w:val="0"/>
                <w:sz w:val="22"/>
              </w:rPr>
              <w:t>[ insert:</w:t>
            </w:r>
            <w:r>
              <w:rPr>
                <w:rStyle w:val="PreparersOption"/>
                <w:sz w:val="22"/>
              </w:rPr>
              <w:t xml:space="preserve">  Foreign Currency A </w:t>
            </w:r>
            <w:r>
              <w:rPr>
                <w:rStyle w:val="PreparersOption"/>
                <w:b w:val="0"/>
                <w:sz w:val="22"/>
              </w:rPr>
              <w:t>]</w:t>
            </w:r>
            <w:r>
              <w:rPr>
                <w:b/>
                <w:sz w:val="22"/>
              </w:rPr>
              <w:t xml:space="preserve"> </w:t>
            </w:r>
            <w:r>
              <w:rPr>
                <w:sz w:val="22"/>
              </w:rPr>
              <w:br/>
              <w:t>Price</w:t>
            </w:r>
          </w:p>
        </w:tc>
        <w:tc>
          <w:tcPr>
            <w:tcW w:w="1890" w:type="dxa"/>
          </w:tcPr>
          <w:p w14:paraId="5DFDA194" w14:textId="77777777" w:rsidR="0052539E" w:rsidRDefault="0052539E">
            <w:pPr>
              <w:spacing w:before="100" w:after="100"/>
              <w:jc w:val="center"/>
              <w:rPr>
                <w:sz w:val="22"/>
              </w:rPr>
            </w:pPr>
            <w:r>
              <w:rPr>
                <w:rStyle w:val="PreparersOption"/>
                <w:b w:val="0"/>
                <w:sz w:val="22"/>
              </w:rPr>
              <w:t>[ insert:</w:t>
            </w:r>
            <w:r>
              <w:rPr>
                <w:rStyle w:val="PreparersOption"/>
                <w:sz w:val="22"/>
              </w:rPr>
              <w:t xml:space="preserve">  Foreign Currency B </w:t>
            </w:r>
            <w:r>
              <w:rPr>
                <w:rStyle w:val="PreparersOption"/>
                <w:b w:val="0"/>
                <w:sz w:val="22"/>
              </w:rPr>
              <w:t>]</w:t>
            </w:r>
            <w:r>
              <w:rPr>
                <w:b/>
                <w:sz w:val="22"/>
              </w:rPr>
              <w:t xml:space="preserve"> </w:t>
            </w:r>
            <w:r>
              <w:rPr>
                <w:sz w:val="22"/>
              </w:rPr>
              <w:br/>
              <w:t>Price</w:t>
            </w:r>
          </w:p>
        </w:tc>
        <w:tc>
          <w:tcPr>
            <w:tcW w:w="1980" w:type="dxa"/>
          </w:tcPr>
          <w:p w14:paraId="662C9024" w14:textId="77777777" w:rsidR="0052539E" w:rsidRDefault="0052539E">
            <w:pPr>
              <w:spacing w:before="100" w:after="100"/>
              <w:jc w:val="center"/>
              <w:rPr>
                <w:sz w:val="22"/>
              </w:rPr>
            </w:pPr>
            <w:r>
              <w:rPr>
                <w:rStyle w:val="PreparersOption"/>
                <w:b w:val="0"/>
                <w:sz w:val="22"/>
              </w:rPr>
              <w:t>[ insert</w:t>
            </w:r>
            <w:r>
              <w:rPr>
                <w:rStyle w:val="PreparersOption"/>
                <w:sz w:val="22"/>
              </w:rPr>
              <w:t>:  Foreign Currency C </w:t>
            </w:r>
            <w:r>
              <w:rPr>
                <w:rStyle w:val="PreparersOption"/>
                <w:b w:val="0"/>
                <w:sz w:val="22"/>
              </w:rPr>
              <w:t>]</w:t>
            </w:r>
            <w:r>
              <w:rPr>
                <w:b/>
                <w:sz w:val="22"/>
              </w:rPr>
              <w:t xml:space="preserve"> </w:t>
            </w:r>
            <w:r>
              <w:rPr>
                <w:sz w:val="22"/>
              </w:rPr>
              <w:br/>
              <w:t>Price</w:t>
            </w:r>
          </w:p>
        </w:tc>
      </w:tr>
      <w:tr w:rsidR="0052539E" w14:paraId="46B22EC5" w14:textId="77777777">
        <w:trPr>
          <w:cantSplit/>
          <w:trHeight w:hRule="exact" w:val="240"/>
          <w:tblHeader/>
        </w:trPr>
        <w:tc>
          <w:tcPr>
            <w:tcW w:w="1170" w:type="dxa"/>
          </w:tcPr>
          <w:p w14:paraId="39AFCCBC" w14:textId="77777777" w:rsidR="0052539E" w:rsidRDefault="0052539E">
            <w:pPr>
              <w:spacing w:before="100" w:after="100"/>
              <w:jc w:val="center"/>
              <w:rPr>
                <w:sz w:val="22"/>
              </w:rPr>
            </w:pPr>
          </w:p>
        </w:tc>
        <w:tc>
          <w:tcPr>
            <w:tcW w:w="3870" w:type="dxa"/>
          </w:tcPr>
          <w:p w14:paraId="284E29DB" w14:textId="77777777" w:rsidR="0052539E" w:rsidRDefault="0052539E">
            <w:pPr>
              <w:spacing w:before="100" w:after="100"/>
              <w:rPr>
                <w:sz w:val="22"/>
              </w:rPr>
            </w:pPr>
          </w:p>
        </w:tc>
        <w:tc>
          <w:tcPr>
            <w:tcW w:w="1710" w:type="dxa"/>
          </w:tcPr>
          <w:p w14:paraId="59A87D11" w14:textId="77777777" w:rsidR="0052539E" w:rsidRDefault="0052539E">
            <w:pPr>
              <w:spacing w:before="100" w:after="100"/>
              <w:jc w:val="center"/>
              <w:rPr>
                <w:sz w:val="22"/>
              </w:rPr>
            </w:pPr>
          </w:p>
        </w:tc>
        <w:tc>
          <w:tcPr>
            <w:tcW w:w="1890" w:type="dxa"/>
          </w:tcPr>
          <w:p w14:paraId="2FD2CC18" w14:textId="77777777" w:rsidR="0052539E" w:rsidRDefault="0052539E">
            <w:pPr>
              <w:spacing w:before="100" w:after="100"/>
              <w:jc w:val="center"/>
              <w:rPr>
                <w:sz w:val="22"/>
              </w:rPr>
            </w:pPr>
          </w:p>
        </w:tc>
        <w:tc>
          <w:tcPr>
            <w:tcW w:w="1890" w:type="dxa"/>
          </w:tcPr>
          <w:p w14:paraId="44EC832B" w14:textId="77777777" w:rsidR="0052539E" w:rsidRDefault="0052539E">
            <w:pPr>
              <w:spacing w:before="100" w:after="100"/>
              <w:jc w:val="center"/>
              <w:rPr>
                <w:sz w:val="22"/>
              </w:rPr>
            </w:pPr>
          </w:p>
        </w:tc>
        <w:tc>
          <w:tcPr>
            <w:tcW w:w="1980" w:type="dxa"/>
          </w:tcPr>
          <w:p w14:paraId="4070E947" w14:textId="77777777" w:rsidR="0052539E" w:rsidRDefault="0052539E">
            <w:pPr>
              <w:spacing w:before="100" w:after="100"/>
              <w:jc w:val="center"/>
              <w:rPr>
                <w:sz w:val="22"/>
              </w:rPr>
            </w:pPr>
          </w:p>
        </w:tc>
      </w:tr>
      <w:tr w:rsidR="0052539E" w14:paraId="6228703C" w14:textId="77777777">
        <w:trPr>
          <w:cantSplit/>
        </w:trPr>
        <w:tc>
          <w:tcPr>
            <w:tcW w:w="1170" w:type="dxa"/>
          </w:tcPr>
          <w:p w14:paraId="3CB91D93" w14:textId="77777777" w:rsidR="0052539E" w:rsidRDefault="0052539E">
            <w:pPr>
              <w:spacing w:before="100" w:after="100"/>
              <w:jc w:val="center"/>
              <w:rPr>
                <w:sz w:val="22"/>
              </w:rPr>
            </w:pPr>
            <w:r>
              <w:rPr>
                <w:sz w:val="22"/>
              </w:rPr>
              <w:t>1.</w:t>
            </w:r>
          </w:p>
        </w:tc>
        <w:tc>
          <w:tcPr>
            <w:tcW w:w="3870" w:type="dxa"/>
          </w:tcPr>
          <w:p w14:paraId="24B05A5C" w14:textId="77777777" w:rsidR="0052539E" w:rsidRDefault="0052539E">
            <w:pPr>
              <w:spacing w:before="100" w:after="100"/>
              <w:rPr>
                <w:sz w:val="22"/>
              </w:rPr>
            </w:pPr>
            <w:r>
              <w:rPr>
                <w:sz w:val="22"/>
              </w:rPr>
              <w:t>Supply and Installation Costs (from Supply and Installation Cost Summary Table)</w:t>
            </w:r>
          </w:p>
        </w:tc>
        <w:tc>
          <w:tcPr>
            <w:tcW w:w="1710" w:type="dxa"/>
          </w:tcPr>
          <w:p w14:paraId="1C87399D" w14:textId="77777777" w:rsidR="0052539E" w:rsidRDefault="0052539E">
            <w:pPr>
              <w:spacing w:before="100" w:after="100"/>
              <w:jc w:val="center"/>
              <w:rPr>
                <w:sz w:val="22"/>
              </w:rPr>
            </w:pPr>
          </w:p>
        </w:tc>
        <w:tc>
          <w:tcPr>
            <w:tcW w:w="1890" w:type="dxa"/>
          </w:tcPr>
          <w:p w14:paraId="0ABA0CBD" w14:textId="77777777" w:rsidR="0052539E" w:rsidRDefault="0052539E">
            <w:pPr>
              <w:spacing w:before="100" w:after="100"/>
              <w:jc w:val="center"/>
              <w:rPr>
                <w:sz w:val="22"/>
              </w:rPr>
            </w:pPr>
          </w:p>
        </w:tc>
        <w:tc>
          <w:tcPr>
            <w:tcW w:w="1890" w:type="dxa"/>
          </w:tcPr>
          <w:p w14:paraId="1E8753D4" w14:textId="77777777" w:rsidR="0052539E" w:rsidRDefault="0052539E">
            <w:pPr>
              <w:spacing w:before="100" w:after="100"/>
              <w:jc w:val="center"/>
              <w:rPr>
                <w:sz w:val="22"/>
              </w:rPr>
            </w:pPr>
          </w:p>
        </w:tc>
        <w:tc>
          <w:tcPr>
            <w:tcW w:w="1980" w:type="dxa"/>
          </w:tcPr>
          <w:p w14:paraId="48A7A316" w14:textId="77777777" w:rsidR="0052539E" w:rsidRDefault="0052539E">
            <w:pPr>
              <w:spacing w:before="100" w:after="100"/>
              <w:jc w:val="center"/>
              <w:rPr>
                <w:sz w:val="22"/>
              </w:rPr>
            </w:pPr>
          </w:p>
        </w:tc>
      </w:tr>
      <w:tr w:rsidR="0052539E" w14:paraId="544178F6" w14:textId="77777777">
        <w:trPr>
          <w:cantSplit/>
        </w:trPr>
        <w:tc>
          <w:tcPr>
            <w:tcW w:w="1170" w:type="dxa"/>
          </w:tcPr>
          <w:p w14:paraId="4466A78E" w14:textId="77777777" w:rsidR="0052539E" w:rsidRDefault="0052539E">
            <w:pPr>
              <w:spacing w:before="100" w:after="100"/>
              <w:jc w:val="center"/>
              <w:rPr>
                <w:sz w:val="22"/>
              </w:rPr>
            </w:pPr>
          </w:p>
        </w:tc>
        <w:tc>
          <w:tcPr>
            <w:tcW w:w="3870" w:type="dxa"/>
          </w:tcPr>
          <w:p w14:paraId="3136D2CC" w14:textId="77777777" w:rsidR="0052539E" w:rsidRDefault="0052539E">
            <w:pPr>
              <w:tabs>
                <w:tab w:val="left" w:pos="342"/>
              </w:tabs>
              <w:spacing w:before="100" w:after="100"/>
              <w:ind w:left="342" w:hanging="342"/>
              <w:rPr>
                <w:sz w:val="22"/>
              </w:rPr>
            </w:pPr>
          </w:p>
        </w:tc>
        <w:tc>
          <w:tcPr>
            <w:tcW w:w="1710" w:type="dxa"/>
          </w:tcPr>
          <w:p w14:paraId="1F419847" w14:textId="77777777" w:rsidR="0052539E" w:rsidRDefault="0052539E">
            <w:pPr>
              <w:spacing w:before="100" w:after="100"/>
              <w:jc w:val="center"/>
              <w:rPr>
                <w:sz w:val="22"/>
              </w:rPr>
            </w:pPr>
          </w:p>
        </w:tc>
        <w:tc>
          <w:tcPr>
            <w:tcW w:w="1890" w:type="dxa"/>
          </w:tcPr>
          <w:p w14:paraId="327BB02A" w14:textId="77777777" w:rsidR="0052539E" w:rsidRDefault="0052539E">
            <w:pPr>
              <w:spacing w:before="100" w:after="100"/>
              <w:jc w:val="center"/>
              <w:rPr>
                <w:sz w:val="22"/>
              </w:rPr>
            </w:pPr>
          </w:p>
        </w:tc>
        <w:tc>
          <w:tcPr>
            <w:tcW w:w="1890" w:type="dxa"/>
          </w:tcPr>
          <w:p w14:paraId="4E2202F7" w14:textId="77777777" w:rsidR="0052539E" w:rsidRDefault="0052539E">
            <w:pPr>
              <w:spacing w:before="100" w:after="100"/>
              <w:jc w:val="center"/>
              <w:rPr>
                <w:sz w:val="22"/>
              </w:rPr>
            </w:pPr>
          </w:p>
        </w:tc>
        <w:tc>
          <w:tcPr>
            <w:tcW w:w="1980" w:type="dxa"/>
          </w:tcPr>
          <w:p w14:paraId="09D8910E" w14:textId="77777777" w:rsidR="0052539E" w:rsidRDefault="0052539E">
            <w:pPr>
              <w:spacing w:before="100" w:after="100"/>
              <w:jc w:val="center"/>
              <w:rPr>
                <w:sz w:val="22"/>
              </w:rPr>
            </w:pPr>
          </w:p>
        </w:tc>
      </w:tr>
      <w:tr w:rsidR="0052539E" w14:paraId="7DF60633" w14:textId="77777777">
        <w:trPr>
          <w:cantSplit/>
        </w:trPr>
        <w:tc>
          <w:tcPr>
            <w:tcW w:w="1170" w:type="dxa"/>
          </w:tcPr>
          <w:p w14:paraId="6ECA5C04" w14:textId="77777777" w:rsidR="0052539E" w:rsidRDefault="0052539E">
            <w:pPr>
              <w:spacing w:before="100" w:after="100"/>
              <w:jc w:val="center"/>
              <w:rPr>
                <w:sz w:val="22"/>
              </w:rPr>
            </w:pPr>
            <w:r>
              <w:rPr>
                <w:sz w:val="22"/>
              </w:rPr>
              <w:t>2.</w:t>
            </w:r>
          </w:p>
        </w:tc>
        <w:tc>
          <w:tcPr>
            <w:tcW w:w="3870" w:type="dxa"/>
          </w:tcPr>
          <w:p w14:paraId="6438FFCF" w14:textId="77777777" w:rsidR="0052539E" w:rsidRDefault="0052539E">
            <w:pPr>
              <w:spacing w:before="100" w:after="100"/>
              <w:rPr>
                <w:sz w:val="22"/>
              </w:rPr>
            </w:pPr>
            <w:r>
              <w:rPr>
                <w:sz w:val="22"/>
              </w:rPr>
              <w:t>Recurrent Costs (from Recurrent Cost Summary Table)</w:t>
            </w:r>
          </w:p>
        </w:tc>
        <w:tc>
          <w:tcPr>
            <w:tcW w:w="1710" w:type="dxa"/>
          </w:tcPr>
          <w:p w14:paraId="79BA99DD" w14:textId="77777777" w:rsidR="0052539E" w:rsidRDefault="0052539E">
            <w:pPr>
              <w:spacing w:before="100" w:after="100"/>
              <w:jc w:val="center"/>
              <w:rPr>
                <w:sz w:val="22"/>
              </w:rPr>
            </w:pPr>
          </w:p>
        </w:tc>
        <w:tc>
          <w:tcPr>
            <w:tcW w:w="1890" w:type="dxa"/>
          </w:tcPr>
          <w:p w14:paraId="06ADA22F" w14:textId="77777777" w:rsidR="0052539E" w:rsidRDefault="0052539E">
            <w:pPr>
              <w:spacing w:before="100" w:after="100"/>
              <w:jc w:val="center"/>
              <w:rPr>
                <w:sz w:val="22"/>
              </w:rPr>
            </w:pPr>
          </w:p>
        </w:tc>
        <w:tc>
          <w:tcPr>
            <w:tcW w:w="1890" w:type="dxa"/>
          </w:tcPr>
          <w:p w14:paraId="4E3391F5" w14:textId="77777777" w:rsidR="0052539E" w:rsidRDefault="0052539E">
            <w:pPr>
              <w:spacing w:before="100" w:after="100"/>
              <w:jc w:val="center"/>
              <w:rPr>
                <w:sz w:val="22"/>
              </w:rPr>
            </w:pPr>
          </w:p>
        </w:tc>
        <w:tc>
          <w:tcPr>
            <w:tcW w:w="1980" w:type="dxa"/>
          </w:tcPr>
          <w:p w14:paraId="2B733647" w14:textId="77777777" w:rsidR="0052539E" w:rsidRDefault="0052539E">
            <w:pPr>
              <w:spacing w:before="100" w:after="100"/>
              <w:jc w:val="center"/>
              <w:rPr>
                <w:sz w:val="22"/>
              </w:rPr>
            </w:pPr>
          </w:p>
        </w:tc>
      </w:tr>
      <w:tr w:rsidR="0052539E" w14:paraId="09243FB1" w14:textId="77777777">
        <w:trPr>
          <w:cantSplit/>
        </w:trPr>
        <w:tc>
          <w:tcPr>
            <w:tcW w:w="1170" w:type="dxa"/>
          </w:tcPr>
          <w:p w14:paraId="6258CC82" w14:textId="77777777" w:rsidR="0052539E" w:rsidRDefault="0052539E">
            <w:pPr>
              <w:spacing w:before="100" w:after="100"/>
              <w:jc w:val="center"/>
              <w:rPr>
                <w:sz w:val="22"/>
              </w:rPr>
            </w:pPr>
          </w:p>
        </w:tc>
        <w:tc>
          <w:tcPr>
            <w:tcW w:w="3870" w:type="dxa"/>
          </w:tcPr>
          <w:p w14:paraId="03AA8C58" w14:textId="77777777" w:rsidR="0052539E" w:rsidRDefault="0052539E">
            <w:pPr>
              <w:spacing w:before="100" w:after="100"/>
              <w:rPr>
                <w:sz w:val="22"/>
              </w:rPr>
            </w:pPr>
          </w:p>
        </w:tc>
        <w:tc>
          <w:tcPr>
            <w:tcW w:w="1710" w:type="dxa"/>
          </w:tcPr>
          <w:p w14:paraId="40D6BBC6" w14:textId="77777777" w:rsidR="0052539E" w:rsidRDefault="0052539E">
            <w:pPr>
              <w:spacing w:before="100" w:after="100"/>
              <w:jc w:val="center"/>
              <w:rPr>
                <w:sz w:val="22"/>
              </w:rPr>
            </w:pPr>
          </w:p>
        </w:tc>
        <w:tc>
          <w:tcPr>
            <w:tcW w:w="1890" w:type="dxa"/>
          </w:tcPr>
          <w:p w14:paraId="08EE706D" w14:textId="77777777" w:rsidR="0052539E" w:rsidRDefault="0052539E">
            <w:pPr>
              <w:spacing w:before="100" w:after="100"/>
              <w:jc w:val="center"/>
              <w:rPr>
                <w:sz w:val="22"/>
              </w:rPr>
            </w:pPr>
          </w:p>
        </w:tc>
        <w:tc>
          <w:tcPr>
            <w:tcW w:w="1890" w:type="dxa"/>
          </w:tcPr>
          <w:p w14:paraId="3E5BC2BD" w14:textId="77777777" w:rsidR="0052539E" w:rsidRDefault="0052539E">
            <w:pPr>
              <w:spacing w:before="100" w:after="100"/>
              <w:jc w:val="center"/>
              <w:rPr>
                <w:sz w:val="22"/>
              </w:rPr>
            </w:pPr>
          </w:p>
        </w:tc>
        <w:tc>
          <w:tcPr>
            <w:tcW w:w="1980" w:type="dxa"/>
          </w:tcPr>
          <w:p w14:paraId="614AAEE4" w14:textId="77777777" w:rsidR="0052539E" w:rsidRDefault="0052539E">
            <w:pPr>
              <w:spacing w:before="100" w:after="100"/>
              <w:jc w:val="center"/>
              <w:rPr>
                <w:sz w:val="22"/>
              </w:rPr>
            </w:pPr>
          </w:p>
        </w:tc>
      </w:tr>
      <w:tr w:rsidR="0052539E" w14:paraId="259E0448" w14:textId="77777777">
        <w:trPr>
          <w:cantSplit/>
          <w:trHeight w:hRule="exact" w:val="120"/>
        </w:trPr>
        <w:tc>
          <w:tcPr>
            <w:tcW w:w="1170" w:type="dxa"/>
          </w:tcPr>
          <w:p w14:paraId="4EAC1B21" w14:textId="77777777" w:rsidR="0052539E" w:rsidRDefault="0052539E">
            <w:pPr>
              <w:spacing w:before="100" w:after="100"/>
              <w:jc w:val="center"/>
              <w:rPr>
                <w:sz w:val="22"/>
              </w:rPr>
            </w:pPr>
          </w:p>
        </w:tc>
        <w:tc>
          <w:tcPr>
            <w:tcW w:w="3870" w:type="dxa"/>
          </w:tcPr>
          <w:p w14:paraId="3B9992D0" w14:textId="77777777" w:rsidR="0052539E" w:rsidRDefault="0052539E">
            <w:pPr>
              <w:spacing w:before="100" w:after="100"/>
              <w:rPr>
                <w:sz w:val="22"/>
              </w:rPr>
            </w:pPr>
          </w:p>
        </w:tc>
        <w:tc>
          <w:tcPr>
            <w:tcW w:w="1710" w:type="dxa"/>
          </w:tcPr>
          <w:p w14:paraId="0DA1F687" w14:textId="77777777" w:rsidR="0052539E" w:rsidRDefault="0052539E">
            <w:pPr>
              <w:spacing w:before="100" w:after="100"/>
              <w:jc w:val="center"/>
              <w:rPr>
                <w:sz w:val="22"/>
              </w:rPr>
            </w:pPr>
          </w:p>
        </w:tc>
        <w:tc>
          <w:tcPr>
            <w:tcW w:w="1890" w:type="dxa"/>
          </w:tcPr>
          <w:p w14:paraId="197B5F07" w14:textId="77777777" w:rsidR="0052539E" w:rsidRDefault="0052539E">
            <w:pPr>
              <w:spacing w:before="100" w:after="100"/>
              <w:jc w:val="center"/>
              <w:rPr>
                <w:sz w:val="22"/>
              </w:rPr>
            </w:pPr>
          </w:p>
        </w:tc>
        <w:tc>
          <w:tcPr>
            <w:tcW w:w="1890" w:type="dxa"/>
          </w:tcPr>
          <w:p w14:paraId="2CF95C0C" w14:textId="77777777" w:rsidR="0052539E" w:rsidRDefault="0052539E">
            <w:pPr>
              <w:spacing w:before="100" w:after="100"/>
              <w:jc w:val="center"/>
              <w:rPr>
                <w:sz w:val="22"/>
              </w:rPr>
            </w:pPr>
          </w:p>
        </w:tc>
        <w:tc>
          <w:tcPr>
            <w:tcW w:w="1980" w:type="dxa"/>
          </w:tcPr>
          <w:p w14:paraId="754CFD4A" w14:textId="77777777" w:rsidR="0052539E" w:rsidRDefault="0052539E">
            <w:pPr>
              <w:spacing w:before="100" w:after="100"/>
              <w:jc w:val="center"/>
              <w:rPr>
                <w:sz w:val="22"/>
              </w:rPr>
            </w:pPr>
          </w:p>
        </w:tc>
      </w:tr>
      <w:tr w:rsidR="0052539E" w14:paraId="29726CEE" w14:textId="77777777">
        <w:trPr>
          <w:cantSplit/>
          <w:trHeight w:hRule="exact" w:val="120"/>
        </w:trPr>
        <w:tc>
          <w:tcPr>
            <w:tcW w:w="1170" w:type="dxa"/>
          </w:tcPr>
          <w:p w14:paraId="3A17167F" w14:textId="77777777" w:rsidR="0052539E" w:rsidRDefault="0052539E">
            <w:pPr>
              <w:spacing w:before="100" w:after="100"/>
              <w:jc w:val="center"/>
              <w:rPr>
                <w:sz w:val="22"/>
              </w:rPr>
            </w:pPr>
          </w:p>
        </w:tc>
        <w:tc>
          <w:tcPr>
            <w:tcW w:w="3870" w:type="dxa"/>
          </w:tcPr>
          <w:p w14:paraId="22C6E5E6" w14:textId="77777777" w:rsidR="0052539E" w:rsidRDefault="0052539E">
            <w:pPr>
              <w:spacing w:before="100" w:after="100"/>
              <w:rPr>
                <w:sz w:val="22"/>
              </w:rPr>
            </w:pPr>
          </w:p>
        </w:tc>
        <w:tc>
          <w:tcPr>
            <w:tcW w:w="1710" w:type="dxa"/>
          </w:tcPr>
          <w:p w14:paraId="436E6147" w14:textId="77777777" w:rsidR="0052539E" w:rsidRDefault="0052539E">
            <w:pPr>
              <w:spacing w:before="100" w:after="100"/>
              <w:jc w:val="center"/>
              <w:rPr>
                <w:sz w:val="22"/>
              </w:rPr>
            </w:pPr>
          </w:p>
        </w:tc>
        <w:tc>
          <w:tcPr>
            <w:tcW w:w="1890" w:type="dxa"/>
          </w:tcPr>
          <w:p w14:paraId="7C96A786" w14:textId="77777777" w:rsidR="0052539E" w:rsidRDefault="0052539E">
            <w:pPr>
              <w:spacing w:before="100" w:after="100"/>
              <w:jc w:val="center"/>
              <w:rPr>
                <w:sz w:val="22"/>
              </w:rPr>
            </w:pPr>
          </w:p>
        </w:tc>
        <w:tc>
          <w:tcPr>
            <w:tcW w:w="1890" w:type="dxa"/>
          </w:tcPr>
          <w:p w14:paraId="3AA5AB81" w14:textId="77777777" w:rsidR="0052539E" w:rsidRDefault="0052539E">
            <w:pPr>
              <w:spacing w:before="100" w:after="100"/>
              <w:jc w:val="center"/>
              <w:rPr>
                <w:sz w:val="22"/>
              </w:rPr>
            </w:pPr>
          </w:p>
        </w:tc>
        <w:tc>
          <w:tcPr>
            <w:tcW w:w="1980" w:type="dxa"/>
          </w:tcPr>
          <w:p w14:paraId="00B13607" w14:textId="77777777" w:rsidR="0052539E" w:rsidRDefault="0052539E">
            <w:pPr>
              <w:spacing w:before="100" w:after="100"/>
              <w:jc w:val="center"/>
              <w:rPr>
                <w:sz w:val="22"/>
              </w:rPr>
            </w:pPr>
          </w:p>
        </w:tc>
      </w:tr>
      <w:tr w:rsidR="0052539E" w14:paraId="5EFF009F" w14:textId="77777777">
        <w:trPr>
          <w:cantSplit/>
        </w:trPr>
        <w:tc>
          <w:tcPr>
            <w:tcW w:w="1170" w:type="dxa"/>
          </w:tcPr>
          <w:p w14:paraId="25C9BDC1" w14:textId="77777777" w:rsidR="0052539E" w:rsidRDefault="0052539E">
            <w:pPr>
              <w:spacing w:before="100" w:after="100"/>
              <w:jc w:val="center"/>
              <w:rPr>
                <w:sz w:val="22"/>
              </w:rPr>
            </w:pPr>
            <w:r>
              <w:rPr>
                <w:sz w:val="22"/>
              </w:rPr>
              <w:t>3.</w:t>
            </w:r>
          </w:p>
        </w:tc>
        <w:tc>
          <w:tcPr>
            <w:tcW w:w="3870" w:type="dxa"/>
          </w:tcPr>
          <w:p w14:paraId="47816B8B" w14:textId="77777777" w:rsidR="0052539E" w:rsidRDefault="0052539E">
            <w:pPr>
              <w:spacing w:before="100" w:after="100"/>
              <w:jc w:val="right"/>
              <w:rPr>
                <w:sz w:val="22"/>
              </w:rPr>
            </w:pPr>
            <w:r>
              <w:rPr>
                <w:sz w:val="22"/>
              </w:rPr>
              <w:t>Grand Totals (to Bid Submission Form)</w:t>
            </w:r>
          </w:p>
        </w:tc>
        <w:tc>
          <w:tcPr>
            <w:tcW w:w="1710" w:type="dxa"/>
          </w:tcPr>
          <w:p w14:paraId="4B078E32" w14:textId="77777777" w:rsidR="0052539E" w:rsidRDefault="0052539E">
            <w:pPr>
              <w:spacing w:before="100" w:after="100"/>
              <w:jc w:val="center"/>
              <w:rPr>
                <w:sz w:val="22"/>
              </w:rPr>
            </w:pPr>
          </w:p>
        </w:tc>
        <w:tc>
          <w:tcPr>
            <w:tcW w:w="1890" w:type="dxa"/>
          </w:tcPr>
          <w:p w14:paraId="7BE6FC76" w14:textId="77777777" w:rsidR="0052539E" w:rsidRDefault="0052539E">
            <w:pPr>
              <w:spacing w:before="100" w:after="100"/>
              <w:jc w:val="center"/>
              <w:rPr>
                <w:sz w:val="22"/>
              </w:rPr>
            </w:pPr>
          </w:p>
        </w:tc>
        <w:tc>
          <w:tcPr>
            <w:tcW w:w="1890" w:type="dxa"/>
          </w:tcPr>
          <w:p w14:paraId="67703513" w14:textId="77777777" w:rsidR="0052539E" w:rsidRDefault="0052539E">
            <w:pPr>
              <w:spacing w:before="100" w:after="100"/>
              <w:jc w:val="center"/>
              <w:rPr>
                <w:sz w:val="22"/>
              </w:rPr>
            </w:pPr>
          </w:p>
        </w:tc>
        <w:tc>
          <w:tcPr>
            <w:tcW w:w="1980" w:type="dxa"/>
          </w:tcPr>
          <w:p w14:paraId="56B0FDA1" w14:textId="77777777" w:rsidR="0052539E" w:rsidRDefault="0052539E">
            <w:pPr>
              <w:spacing w:before="100" w:after="100"/>
              <w:jc w:val="center"/>
              <w:rPr>
                <w:sz w:val="22"/>
              </w:rPr>
            </w:pPr>
          </w:p>
        </w:tc>
      </w:tr>
    </w:tbl>
    <w:p w14:paraId="77C7CC9E" w14:textId="77777777" w:rsidR="0052539E" w:rsidRDefault="0052539E">
      <w:pPr>
        <w:pStyle w:val="Head82"/>
        <w:spacing w:before="2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52539E" w14:paraId="698E4A30" w14:textId="77777777">
        <w:trPr>
          <w:cantSplit/>
          <w:trHeight w:hRule="exact" w:val="240"/>
          <w:jc w:val="center"/>
        </w:trPr>
        <w:tc>
          <w:tcPr>
            <w:tcW w:w="4320" w:type="dxa"/>
          </w:tcPr>
          <w:p w14:paraId="4701C913" w14:textId="77777777" w:rsidR="0052539E" w:rsidRDefault="0052539E">
            <w:pPr>
              <w:spacing w:before="100" w:after="100"/>
              <w:rPr>
                <w:sz w:val="22"/>
              </w:rPr>
            </w:pPr>
          </w:p>
        </w:tc>
        <w:tc>
          <w:tcPr>
            <w:tcW w:w="360" w:type="dxa"/>
          </w:tcPr>
          <w:p w14:paraId="2A8BCB86" w14:textId="77777777" w:rsidR="0052539E" w:rsidRDefault="0052539E">
            <w:pPr>
              <w:spacing w:before="100" w:after="100"/>
              <w:jc w:val="center"/>
              <w:rPr>
                <w:sz w:val="22"/>
              </w:rPr>
            </w:pPr>
          </w:p>
        </w:tc>
        <w:tc>
          <w:tcPr>
            <w:tcW w:w="5148" w:type="dxa"/>
          </w:tcPr>
          <w:p w14:paraId="500BA38D" w14:textId="77777777" w:rsidR="0052539E" w:rsidRDefault="0052539E">
            <w:pPr>
              <w:spacing w:before="100" w:after="100"/>
              <w:jc w:val="center"/>
              <w:rPr>
                <w:sz w:val="22"/>
              </w:rPr>
            </w:pPr>
          </w:p>
        </w:tc>
      </w:tr>
      <w:tr w:rsidR="0052539E" w14:paraId="23DE8294" w14:textId="77777777">
        <w:trPr>
          <w:cantSplit/>
          <w:jc w:val="center"/>
        </w:trPr>
        <w:tc>
          <w:tcPr>
            <w:tcW w:w="4320" w:type="dxa"/>
          </w:tcPr>
          <w:p w14:paraId="12C0F7D8" w14:textId="77777777" w:rsidR="0052539E" w:rsidRDefault="0052539E">
            <w:pPr>
              <w:spacing w:before="100" w:after="100"/>
              <w:jc w:val="right"/>
              <w:rPr>
                <w:sz w:val="22"/>
              </w:rPr>
            </w:pPr>
            <w:r>
              <w:rPr>
                <w:sz w:val="22"/>
              </w:rPr>
              <w:t>Name of Bidder:</w:t>
            </w:r>
          </w:p>
        </w:tc>
        <w:tc>
          <w:tcPr>
            <w:tcW w:w="360" w:type="dxa"/>
          </w:tcPr>
          <w:p w14:paraId="0FF0DC3C" w14:textId="77777777" w:rsidR="0052539E" w:rsidRDefault="0052539E">
            <w:pPr>
              <w:spacing w:before="100" w:after="100"/>
              <w:jc w:val="center"/>
              <w:rPr>
                <w:sz w:val="22"/>
              </w:rPr>
            </w:pPr>
          </w:p>
        </w:tc>
        <w:tc>
          <w:tcPr>
            <w:tcW w:w="5148" w:type="dxa"/>
          </w:tcPr>
          <w:p w14:paraId="263D9735" w14:textId="77777777" w:rsidR="0052539E" w:rsidRDefault="0052539E">
            <w:pPr>
              <w:spacing w:before="100" w:after="100"/>
              <w:jc w:val="center"/>
              <w:rPr>
                <w:sz w:val="22"/>
              </w:rPr>
            </w:pPr>
          </w:p>
        </w:tc>
      </w:tr>
      <w:tr w:rsidR="0052539E" w14:paraId="471ECB63" w14:textId="77777777">
        <w:trPr>
          <w:cantSplit/>
          <w:trHeight w:hRule="exact" w:val="240"/>
          <w:jc w:val="center"/>
        </w:trPr>
        <w:tc>
          <w:tcPr>
            <w:tcW w:w="4320" w:type="dxa"/>
          </w:tcPr>
          <w:p w14:paraId="2A4435B1" w14:textId="77777777" w:rsidR="0052539E" w:rsidRDefault="0052539E">
            <w:pPr>
              <w:spacing w:before="100" w:after="100"/>
              <w:jc w:val="right"/>
              <w:rPr>
                <w:sz w:val="22"/>
              </w:rPr>
            </w:pPr>
          </w:p>
        </w:tc>
        <w:tc>
          <w:tcPr>
            <w:tcW w:w="360" w:type="dxa"/>
          </w:tcPr>
          <w:p w14:paraId="15CC9D8C" w14:textId="77777777" w:rsidR="0052539E" w:rsidRDefault="0052539E">
            <w:pPr>
              <w:spacing w:before="100" w:after="100"/>
              <w:jc w:val="center"/>
              <w:rPr>
                <w:sz w:val="22"/>
              </w:rPr>
            </w:pPr>
          </w:p>
        </w:tc>
        <w:tc>
          <w:tcPr>
            <w:tcW w:w="5148" w:type="dxa"/>
          </w:tcPr>
          <w:p w14:paraId="65C4B9F5" w14:textId="77777777" w:rsidR="0052539E" w:rsidRDefault="0052539E">
            <w:pPr>
              <w:spacing w:before="100" w:after="100"/>
              <w:jc w:val="center"/>
              <w:rPr>
                <w:sz w:val="22"/>
              </w:rPr>
            </w:pPr>
          </w:p>
        </w:tc>
      </w:tr>
      <w:tr w:rsidR="0052539E" w14:paraId="638BFD58" w14:textId="77777777">
        <w:trPr>
          <w:cantSplit/>
          <w:jc w:val="center"/>
        </w:trPr>
        <w:tc>
          <w:tcPr>
            <w:tcW w:w="4320" w:type="dxa"/>
          </w:tcPr>
          <w:p w14:paraId="036D7793" w14:textId="77777777" w:rsidR="0052539E" w:rsidRDefault="0052539E">
            <w:pPr>
              <w:spacing w:before="100" w:after="100"/>
              <w:jc w:val="right"/>
              <w:rPr>
                <w:sz w:val="22"/>
              </w:rPr>
            </w:pPr>
            <w:r>
              <w:rPr>
                <w:sz w:val="22"/>
              </w:rPr>
              <w:t>Authorized Signature of Bidder:</w:t>
            </w:r>
          </w:p>
        </w:tc>
        <w:tc>
          <w:tcPr>
            <w:tcW w:w="360" w:type="dxa"/>
          </w:tcPr>
          <w:p w14:paraId="1990F761" w14:textId="77777777" w:rsidR="0052539E" w:rsidRDefault="0052539E">
            <w:pPr>
              <w:spacing w:before="100" w:after="100"/>
              <w:jc w:val="center"/>
              <w:rPr>
                <w:sz w:val="22"/>
              </w:rPr>
            </w:pPr>
          </w:p>
        </w:tc>
        <w:tc>
          <w:tcPr>
            <w:tcW w:w="5148" w:type="dxa"/>
          </w:tcPr>
          <w:p w14:paraId="696F07D2" w14:textId="77777777" w:rsidR="0052539E" w:rsidRDefault="0052539E">
            <w:pPr>
              <w:spacing w:before="100" w:after="100"/>
              <w:jc w:val="center"/>
              <w:rPr>
                <w:sz w:val="22"/>
              </w:rPr>
            </w:pPr>
          </w:p>
        </w:tc>
      </w:tr>
    </w:tbl>
    <w:p w14:paraId="0C83150E" w14:textId="77777777" w:rsidR="0052539E" w:rsidRDefault="0052539E">
      <w:pPr>
        <w:pStyle w:val="Head82"/>
        <w:rPr>
          <w:rStyle w:val="PreparersOption"/>
        </w:rPr>
      </w:pPr>
      <w:r>
        <w:rPr>
          <w:sz w:val="22"/>
        </w:rPr>
        <w:br w:type="page"/>
      </w:r>
      <w:bookmarkStart w:id="545" w:name="_Toc521497241"/>
      <w:bookmarkStart w:id="546" w:name="_Toc75947142"/>
      <w:r>
        <w:t>2.3</w:t>
      </w:r>
      <w:r>
        <w:tab/>
      </w:r>
      <w:bookmarkStart w:id="547" w:name="_Hlt529125890"/>
      <w:bookmarkEnd w:id="547"/>
      <w:r>
        <w:t>Supply and Installation Cost Summary Tabl</w:t>
      </w:r>
      <w:bookmarkEnd w:id="545"/>
      <w:r>
        <w:t>e</w:t>
      </w:r>
      <w:bookmarkEnd w:id="546"/>
    </w:p>
    <w:p w14:paraId="1BCB65C6" w14:textId="77777777" w:rsidR="0052539E" w:rsidRDefault="0052539E">
      <w:r>
        <w:t xml:space="preserve">System or Subsystem number:  </w:t>
      </w:r>
      <w:r>
        <w:rPr>
          <w:rStyle w:val="preparersnote"/>
          <w:b w:val="0"/>
        </w:rPr>
        <w:t>[ if a multi-lot procurement, insert:</w:t>
      </w:r>
      <w:r>
        <w:rPr>
          <w:rStyle w:val="preparersnote"/>
        </w:rPr>
        <w:t xml:space="preserve"> Subsystem number; </w:t>
      </w:r>
      <w:r>
        <w:rPr>
          <w:rStyle w:val="preparersnote"/>
          <w:b w:val="0"/>
        </w:rPr>
        <w:t>otherwise</w:t>
      </w:r>
      <w:r>
        <w:rPr>
          <w:rStyle w:val="preparersnote"/>
        </w:rPr>
        <w:t xml:space="preserve"> </w:t>
      </w:r>
      <w:r>
        <w:rPr>
          <w:rStyle w:val="preparersnote"/>
          <w:b w:val="0"/>
        </w:rPr>
        <w:t>state</w:t>
      </w:r>
      <w:r>
        <w:rPr>
          <w:rStyle w:val="preparersnote"/>
        </w:rPr>
        <w:t xml:space="preserve"> “entire System  procurement” </w:t>
      </w:r>
      <w:r>
        <w:rPr>
          <w:rStyle w:val="preparersnote"/>
          <w:b w:val="0"/>
        </w:rPr>
        <w:t>]</w:t>
      </w:r>
      <w:r>
        <w:rPr>
          <w:b/>
        </w:rPr>
        <w:t xml:space="preserve"> </w:t>
      </w:r>
      <w:r>
        <w:t xml:space="preserve"> </w:t>
      </w:r>
      <w:r>
        <w:rPr>
          <w:rStyle w:val="preparersnote"/>
          <w:b w:val="0"/>
        </w:rPr>
        <w:t>[ as necessary for supply, installation, and achieving Operational Acceptance of the System,</w:t>
      </w:r>
      <w:r>
        <w:rPr>
          <w:rStyle w:val="preparersnote"/>
        </w:rPr>
        <w:t xml:space="preserve"> </w:t>
      </w:r>
      <w:r>
        <w:rPr>
          <w:rStyle w:val="preparersnote"/>
          <w:b w:val="0"/>
        </w:rPr>
        <w:t>specify items in the Table below, modifying, deleting, or expanding the sample line items and sample table entries as needed.</w:t>
      </w:r>
      <w:r>
        <w:rPr>
          <w:rStyle w:val="preparersnote"/>
        </w:rPr>
        <w:t> </w:t>
      </w:r>
      <w:r>
        <w:rPr>
          <w:rStyle w:val="preparersnote"/>
          <w:b w:val="0"/>
        </w:rPr>
        <w:t>]</w:t>
      </w:r>
    </w:p>
    <w:p w14:paraId="650C0C6F" w14:textId="77777777" w:rsidR="0052539E" w:rsidRDefault="0052539E">
      <w:pPr>
        <w:pStyle w:val="explanatorynotes"/>
        <w:spacing w:line="240" w:lineRule="auto"/>
        <w:rPr>
          <w:rFonts w:ascii="Times New Roman" w:hAnsi="Times New Roman"/>
        </w:rPr>
      </w:pPr>
      <w:r>
        <w:rPr>
          <w:rFonts w:ascii="Times New Roman" w:hAnsi="Times New Roman"/>
        </w:rPr>
        <w:t>Costs MUST reflect prices and rates quoted in accordance with ITB Clauses 14 and 15 (ITB Clauses 27 and 28 in the two-stage SBD).</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52539E" w14:paraId="5717AB65" w14:textId="77777777">
        <w:trPr>
          <w:cantSplit/>
          <w:tblHeader/>
        </w:trPr>
        <w:tc>
          <w:tcPr>
            <w:tcW w:w="720" w:type="dxa"/>
          </w:tcPr>
          <w:p w14:paraId="1A45DE4F" w14:textId="77777777" w:rsidR="0052539E" w:rsidRDefault="0052539E">
            <w:pPr>
              <w:spacing w:before="100" w:after="0"/>
              <w:jc w:val="center"/>
              <w:rPr>
                <w:b/>
                <w:sz w:val="22"/>
              </w:rPr>
            </w:pPr>
          </w:p>
        </w:tc>
        <w:tc>
          <w:tcPr>
            <w:tcW w:w="3870" w:type="dxa"/>
          </w:tcPr>
          <w:p w14:paraId="056E4A54" w14:textId="77777777" w:rsidR="0052539E" w:rsidRDefault="0052539E">
            <w:pPr>
              <w:spacing w:before="100" w:after="0"/>
              <w:jc w:val="left"/>
              <w:rPr>
                <w:b/>
                <w:sz w:val="22"/>
              </w:rPr>
            </w:pPr>
          </w:p>
        </w:tc>
        <w:tc>
          <w:tcPr>
            <w:tcW w:w="1350" w:type="dxa"/>
          </w:tcPr>
          <w:p w14:paraId="732632E2" w14:textId="77777777" w:rsidR="0052539E" w:rsidRDefault="0052539E">
            <w:pPr>
              <w:spacing w:before="100" w:after="0"/>
              <w:jc w:val="center"/>
              <w:rPr>
                <w:b/>
                <w:sz w:val="22"/>
              </w:rPr>
            </w:pPr>
          </w:p>
        </w:tc>
        <w:tc>
          <w:tcPr>
            <w:tcW w:w="6930" w:type="dxa"/>
            <w:gridSpan w:val="5"/>
          </w:tcPr>
          <w:p w14:paraId="1B7AF50D" w14:textId="77777777" w:rsidR="0052539E" w:rsidRDefault="0052539E">
            <w:pPr>
              <w:spacing w:before="100" w:after="0"/>
              <w:jc w:val="center"/>
              <w:rPr>
                <w:b/>
                <w:sz w:val="22"/>
              </w:rPr>
            </w:pPr>
            <w:r>
              <w:rPr>
                <w:b/>
                <w:sz w:val="22"/>
              </w:rPr>
              <w:t>Supply &amp; Installation Prices</w:t>
            </w:r>
          </w:p>
        </w:tc>
      </w:tr>
      <w:tr w:rsidR="0052539E" w14:paraId="5307B4D2" w14:textId="77777777">
        <w:trPr>
          <w:cantSplit/>
          <w:tblHeader/>
        </w:trPr>
        <w:tc>
          <w:tcPr>
            <w:tcW w:w="720" w:type="dxa"/>
          </w:tcPr>
          <w:p w14:paraId="421719F5" w14:textId="77777777" w:rsidR="0052539E" w:rsidRDefault="0052539E">
            <w:pPr>
              <w:spacing w:before="100" w:after="100"/>
              <w:jc w:val="center"/>
              <w:rPr>
                <w:b/>
                <w:sz w:val="22"/>
              </w:rPr>
            </w:pPr>
          </w:p>
        </w:tc>
        <w:tc>
          <w:tcPr>
            <w:tcW w:w="3870" w:type="dxa"/>
          </w:tcPr>
          <w:p w14:paraId="0B4BA4CC" w14:textId="77777777" w:rsidR="0052539E" w:rsidRDefault="0052539E">
            <w:pPr>
              <w:spacing w:before="100" w:after="100"/>
              <w:jc w:val="left"/>
              <w:rPr>
                <w:b/>
                <w:sz w:val="22"/>
              </w:rPr>
            </w:pPr>
          </w:p>
        </w:tc>
        <w:tc>
          <w:tcPr>
            <w:tcW w:w="1350" w:type="dxa"/>
          </w:tcPr>
          <w:p w14:paraId="6FFDE2F3" w14:textId="77777777" w:rsidR="0052539E" w:rsidRDefault="0052539E">
            <w:pPr>
              <w:spacing w:before="100" w:after="100"/>
              <w:jc w:val="center"/>
              <w:rPr>
                <w:b/>
                <w:sz w:val="22"/>
              </w:rPr>
            </w:pPr>
            <w:r>
              <w:rPr>
                <w:b/>
                <w:sz w:val="22"/>
              </w:rPr>
              <w:br/>
            </w:r>
          </w:p>
        </w:tc>
        <w:tc>
          <w:tcPr>
            <w:tcW w:w="1350" w:type="dxa"/>
          </w:tcPr>
          <w:p w14:paraId="79F870FF" w14:textId="77777777" w:rsidR="0052539E" w:rsidRDefault="0052539E">
            <w:pPr>
              <w:spacing w:before="100" w:after="100"/>
              <w:jc w:val="center"/>
              <w:rPr>
                <w:b/>
                <w:sz w:val="22"/>
              </w:rPr>
            </w:pPr>
            <w:r>
              <w:rPr>
                <w:b/>
                <w:sz w:val="22"/>
              </w:rPr>
              <w:t>Locally supplied items</w:t>
            </w:r>
          </w:p>
        </w:tc>
        <w:tc>
          <w:tcPr>
            <w:tcW w:w="5580" w:type="dxa"/>
            <w:gridSpan w:val="4"/>
          </w:tcPr>
          <w:p w14:paraId="4B13D60E" w14:textId="77777777" w:rsidR="0052539E" w:rsidRDefault="0052539E">
            <w:pPr>
              <w:spacing w:before="100" w:after="100"/>
              <w:jc w:val="center"/>
              <w:rPr>
                <w:b/>
                <w:sz w:val="22"/>
              </w:rPr>
            </w:pPr>
            <w:r>
              <w:rPr>
                <w:b/>
                <w:sz w:val="22"/>
              </w:rPr>
              <w:t>Items supplied from outside the Purchaser’s Country</w:t>
            </w:r>
          </w:p>
        </w:tc>
      </w:tr>
      <w:tr w:rsidR="0052539E" w14:paraId="2380F91F" w14:textId="77777777">
        <w:trPr>
          <w:cantSplit/>
          <w:tblHeader/>
        </w:trPr>
        <w:tc>
          <w:tcPr>
            <w:tcW w:w="720" w:type="dxa"/>
          </w:tcPr>
          <w:p w14:paraId="69B0BF0B" w14:textId="77777777" w:rsidR="0052539E" w:rsidRDefault="0052539E">
            <w:pPr>
              <w:spacing w:before="100" w:after="100"/>
              <w:jc w:val="center"/>
              <w:rPr>
                <w:b/>
                <w:sz w:val="22"/>
              </w:rPr>
            </w:pPr>
            <w:r>
              <w:rPr>
                <w:b/>
                <w:sz w:val="22"/>
              </w:rPr>
              <w:t>Line Item No.</w:t>
            </w:r>
          </w:p>
        </w:tc>
        <w:tc>
          <w:tcPr>
            <w:tcW w:w="3870" w:type="dxa"/>
          </w:tcPr>
          <w:p w14:paraId="3C9DF245" w14:textId="77777777" w:rsidR="0052539E" w:rsidRDefault="0052539E">
            <w:pPr>
              <w:spacing w:before="100" w:after="100"/>
              <w:jc w:val="center"/>
              <w:rPr>
                <w:b/>
                <w:sz w:val="22"/>
              </w:rPr>
            </w:pPr>
            <w:r>
              <w:rPr>
                <w:b/>
                <w:sz w:val="22"/>
              </w:rPr>
              <w:br/>
            </w:r>
            <w:r>
              <w:rPr>
                <w:b/>
                <w:sz w:val="22"/>
              </w:rPr>
              <w:br/>
              <w:t>Subsystem / Item</w:t>
            </w:r>
          </w:p>
        </w:tc>
        <w:tc>
          <w:tcPr>
            <w:tcW w:w="1350" w:type="dxa"/>
          </w:tcPr>
          <w:p w14:paraId="126422C7" w14:textId="77777777" w:rsidR="0052539E" w:rsidRDefault="0052539E">
            <w:pPr>
              <w:spacing w:before="100" w:after="100"/>
              <w:jc w:val="center"/>
              <w:rPr>
                <w:b/>
                <w:sz w:val="22"/>
              </w:rPr>
            </w:pPr>
            <w:r>
              <w:rPr>
                <w:b/>
                <w:sz w:val="22"/>
              </w:rPr>
              <w:t>Supply and Installation</w:t>
            </w:r>
            <w:r>
              <w:rPr>
                <w:b/>
                <w:sz w:val="22"/>
              </w:rPr>
              <w:br/>
              <w:t>Cost Sub-Table No.</w:t>
            </w:r>
          </w:p>
        </w:tc>
        <w:tc>
          <w:tcPr>
            <w:tcW w:w="1350" w:type="dxa"/>
          </w:tcPr>
          <w:p w14:paraId="2696DA60" w14:textId="77777777" w:rsidR="0052539E" w:rsidRDefault="0052539E">
            <w:pPr>
              <w:spacing w:before="100" w:after="100"/>
              <w:jc w:val="center"/>
              <w:rPr>
                <w:b/>
                <w:sz w:val="22"/>
              </w:rPr>
            </w:pPr>
            <w:r>
              <w:rPr>
                <w:b/>
                <w:i/>
                <w:sz w:val="22"/>
              </w:rPr>
              <w:t>[ </w:t>
            </w:r>
            <w:r>
              <w:rPr>
                <w:i/>
                <w:sz w:val="22"/>
              </w:rPr>
              <w:t>insert</w:t>
            </w:r>
            <w:r>
              <w:rPr>
                <w:b/>
                <w:i/>
                <w:sz w:val="22"/>
              </w:rPr>
              <w:t>:  Local Currency]</w:t>
            </w:r>
            <w:r>
              <w:rPr>
                <w:b/>
                <w:sz w:val="22"/>
              </w:rPr>
              <w:br/>
            </w:r>
            <w:r>
              <w:rPr>
                <w:sz w:val="22"/>
              </w:rPr>
              <w:t>Price</w:t>
            </w:r>
          </w:p>
        </w:tc>
        <w:tc>
          <w:tcPr>
            <w:tcW w:w="1440" w:type="dxa"/>
          </w:tcPr>
          <w:p w14:paraId="0444638E" w14:textId="77777777" w:rsidR="0052539E" w:rsidRDefault="0052539E">
            <w:pPr>
              <w:spacing w:before="100" w:after="100"/>
              <w:jc w:val="center"/>
              <w:rPr>
                <w:b/>
                <w:sz w:val="22"/>
              </w:rPr>
            </w:pPr>
            <w:r>
              <w:rPr>
                <w:b/>
                <w:i/>
                <w:sz w:val="22"/>
              </w:rPr>
              <w:t>[ </w:t>
            </w:r>
            <w:r>
              <w:rPr>
                <w:i/>
                <w:sz w:val="22"/>
              </w:rPr>
              <w:t>insert</w:t>
            </w:r>
            <w:r>
              <w:rPr>
                <w:b/>
                <w:i/>
                <w:sz w:val="22"/>
              </w:rPr>
              <w:t>:  Local Currency]</w:t>
            </w:r>
            <w:r>
              <w:rPr>
                <w:b/>
                <w:sz w:val="22"/>
              </w:rPr>
              <w:br/>
            </w:r>
            <w:r>
              <w:rPr>
                <w:sz w:val="22"/>
              </w:rPr>
              <w:t>Price</w:t>
            </w:r>
          </w:p>
        </w:tc>
        <w:tc>
          <w:tcPr>
            <w:tcW w:w="1350" w:type="dxa"/>
          </w:tcPr>
          <w:p w14:paraId="4EABE76C" w14:textId="77777777" w:rsidR="0052539E" w:rsidRDefault="0052539E">
            <w:pPr>
              <w:spacing w:before="100" w:after="100"/>
              <w:jc w:val="center"/>
              <w:rPr>
                <w:b/>
                <w:sz w:val="22"/>
              </w:rPr>
            </w:pPr>
            <w:r>
              <w:rPr>
                <w:b/>
                <w:i/>
                <w:sz w:val="22"/>
              </w:rPr>
              <w:t>[ </w:t>
            </w:r>
            <w:r>
              <w:rPr>
                <w:i/>
                <w:sz w:val="22"/>
              </w:rPr>
              <w:t>insert</w:t>
            </w:r>
            <w:r>
              <w:rPr>
                <w:b/>
                <w:i/>
                <w:sz w:val="22"/>
              </w:rPr>
              <w:t>:  Foreign Currency A]</w:t>
            </w:r>
            <w:r>
              <w:rPr>
                <w:b/>
                <w:sz w:val="22"/>
              </w:rPr>
              <w:t xml:space="preserve"> </w:t>
            </w:r>
            <w:r>
              <w:rPr>
                <w:sz w:val="22"/>
              </w:rPr>
              <w:t>Price</w:t>
            </w:r>
          </w:p>
        </w:tc>
        <w:tc>
          <w:tcPr>
            <w:tcW w:w="1404" w:type="dxa"/>
          </w:tcPr>
          <w:p w14:paraId="33D9F3DA" w14:textId="77777777" w:rsidR="0052539E" w:rsidRDefault="0052539E">
            <w:pPr>
              <w:spacing w:before="100" w:after="100"/>
              <w:jc w:val="center"/>
              <w:rPr>
                <w:b/>
                <w:sz w:val="22"/>
              </w:rPr>
            </w:pPr>
            <w:r>
              <w:rPr>
                <w:b/>
                <w:i/>
                <w:sz w:val="22"/>
              </w:rPr>
              <w:t>[ </w:t>
            </w:r>
            <w:r>
              <w:rPr>
                <w:i/>
                <w:sz w:val="22"/>
              </w:rPr>
              <w:t>insert</w:t>
            </w:r>
            <w:r>
              <w:rPr>
                <w:b/>
                <w:i/>
                <w:sz w:val="22"/>
              </w:rPr>
              <w:t>:  Foreign Currency B]</w:t>
            </w:r>
            <w:r>
              <w:rPr>
                <w:b/>
                <w:sz w:val="22"/>
              </w:rPr>
              <w:t xml:space="preserve"> </w:t>
            </w:r>
            <w:r>
              <w:rPr>
                <w:sz w:val="22"/>
              </w:rPr>
              <w:t>Price</w:t>
            </w:r>
          </w:p>
        </w:tc>
        <w:tc>
          <w:tcPr>
            <w:tcW w:w="1386" w:type="dxa"/>
          </w:tcPr>
          <w:p w14:paraId="4B6CAEF6" w14:textId="77777777" w:rsidR="0052539E" w:rsidRDefault="0052539E">
            <w:pPr>
              <w:spacing w:before="100" w:after="100"/>
              <w:jc w:val="center"/>
              <w:rPr>
                <w:b/>
                <w:sz w:val="22"/>
              </w:rPr>
            </w:pPr>
            <w:r>
              <w:rPr>
                <w:b/>
                <w:i/>
                <w:sz w:val="22"/>
              </w:rPr>
              <w:t>[ </w:t>
            </w:r>
            <w:r>
              <w:rPr>
                <w:i/>
                <w:sz w:val="22"/>
              </w:rPr>
              <w:t>insert</w:t>
            </w:r>
            <w:r>
              <w:rPr>
                <w:b/>
                <w:i/>
                <w:sz w:val="22"/>
              </w:rPr>
              <w:t>:  Foreign Currency C]</w:t>
            </w:r>
            <w:r>
              <w:rPr>
                <w:b/>
                <w:sz w:val="22"/>
              </w:rPr>
              <w:t xml:space="preserve"> </w:t>
            </w:r>
            <w:r>
              <w:rPr>
                <w:sz w:val="22"/>
              </w:rPr>
              <w:t>Price</w:t>
            </w:r>
          </w:p>
        </w:tc>
      </w:tr>
      <w:tr w:rsidR="0052539E" w14:paraId="3C749F25" w14:textId="77777777">
        <w:trPr>
          <w:cantSplit/>
          <w:trHeight w:hRule="exact" w:val="240"/>
        </w:trPr>
        <w:tc>
          <w:tcPr>
            <w:tcW w:w="720" w:type="dxa"/>
          </w:tcPr>
          <w:p w14:paraId="25E1E75D" w14:textId="77777777" w:rsidR="0052539E" w:rsidRDefault="0052539E">
            <w:pPr>
              <w:spacing w:before="100" w:after="100"/>
              <w:jc w:val="center"/>
              <w:rPr>
                <w:sz w:val="22"/>
              </w:rPr>
            </w:pPr>
          </w:p>
        </w:tc>
        <w:tc>
          <w:tcPr>
            <w:tcW w:w="3870" w:type="dxa"/>
          </w:tcPr>
          <w:p w14:paraId="6675B11A" w14:textId="77777777" w:rsidR="0052539E" w:rsidRDefault="0052539E">
            <w:pPr>
              <w:spacing w:before="100" w:after="100"/>
              <w:jc w:val="left"/>
              <w:rPr>
                <w:sz w:val="22"/>
              </w:rPr>
            </w:pPr>
          </w:p>
        </w:tc>
        <w:tc>
          <w:tcPr>
            <w:tcW w:w="1350" w:type="dxa"/>
          </w:tcPr>
          <w:p w14:paraId="4C1815E0" w14:textId="77777777" w:rsidR="0052539E" w:rsidRDefault="0052539E">
            <w:pPr>
              <w:spacing w:before="100" w:after="100"/>
              <w:jc w:val="center"/>
              <w:rPr>
                <w:sz w:val="22"/>
              </w:rPr>
            </w:pPr>
          </w:p>
        </w:tc>
        <w:tc>
          <w:tcPr>
            <w:tcW w:w="1350" w:type="dxa"/>
          </w:tcPr>
          <w:p w14:paraId="530C0DA3" w14:textId="77777777" w:rsidR="0052539E" w:rsidRDefault="0052539E">
            <w:pPr>
              <w:spacing w:before="100" w:after="100"/>
              <w:jc w:val="center"/>
              <w:rPr>
                <w:sz w:val="22"/>
              </w:rPr>
            </w:pPr>
          </w:p>
        </w:tc>
        <w:tc>
          <w:tcPr>
            <w:tcW w:w="1440" w:type="dxa"/>
          </w:tcPr>
          <w:p w14:paraId="10740933" w14:textId="77777777" w:rsidR="0052539E" w:rsidRDefault="0052539E">
            <w:pPr>
              <w:spacing w:before="100" w:after="100"/>
              <w:jc w:val="center"/>
              <w:rPr>
                <w:sz w:val="22"/>
              </w:rPr>
            </w:pPr>
          </w:p>
        </w:tc>
        <w:tc>
          <w:tcPr>
            <w:tcW w:w="1350" w:type="dxa"/>
          </w:tcPr>
          <w:p w14:paraId="4E919AFB" w14:textId="77777777" w:rsidR="0052539E" w:rsidRDefault="0052539E">
            <w:pPr>
              <w:spacing w:before="100" w:after="100"/>
              <w:jc w:val="center"/>
              <w:rPr>
                <w:sz w:val="22"/>
              </w:rPr>
            </w:pPr>
          </w:p>
        </w:tc>
        <w:tc>
          <w:tcPr>
            <w:tcW w:w="1404" w:type="dxa"/>
          </w:tcPr>
          <w:p w14:paraId="42F36487" w14:textId="77777777" w:rsidR="0052539E" w:rsidRDefault="0052539E">
            <w:pPr>
              <w:spacing w:before="100" w:after="100"/>
              <w:jc w:val="center"/>
              <w:rPr>
                <w:sz w:val="22"/>
              </w:rPr>
            </w:pPr>
          </w:p>
        </w:tc>
        <w:tc>
          <w:tcPr>
            <w:tcW w:w="1386" w:type="dxa"/>
          </w:tcPr>
          <w:p w14:paraId="0E64649D" w14:textId="77777777" w:rsidR="0052539E" w:rsidRDefault="0052539E">
            <w:pPr>
              <w:spacing w:before="100" w:after="100"/>
              <w:jc w:val="center"/>
              <w:rPr>
                <w:sz w:val="22"/>
              </w:rPr>
            </w:pPr>
          </w:p>
        </w:tc>
      </w:tr>
      <w:tr w:rsidR="0052539E" w14:paraId="2D27C3ED" w14:textId="77777777">
        <w:trPr>
          <w:cantSplit/>
        </w:trPr>
        <w:tc>
          <w:tcPr>
            <w:tcW w:w="720" w:type="dxa"/>
          </w:tcPr>
          <w:p w14:paraId="610A2C8D" w14:textId="77777777" w:rsidR="0052539E" w:rsidRDefault="0052539E">
            <w:pPr>
              <w:spacing w:before="100" w:after="100"/>
              <w:jc w:val="center"/>
              <w:rPr>
                <w:sz w:val="22"/>
              </w:rPr>
            </w:pPr>
            <w:r>
              <w:rPr>
                <w:sz w:val="22"/>
              </w:rPr>
              <w:t>0</w:t>
            </w:r>
          </w:p>
        </w:tc>
        <w:tc>
          <w:tcPr>
            <w:tcW w:w="3870" w:type="dxa"/>
          </w:tcPr>
          <w:p w14:paraId="5E5BFC74" w14:textId="77777777" w:rsidR="0052539E" w:rsidRDefault="0052539E">
            <w:pPr>
              <w:spacing w:before="100" w:after="100"/>
              <w:jc w:val="left"/>
              <w:rPr>
                <w:sz w:val="22"/>
              </w:rPr>
            </w:pPr>
            <w:r>
              <w:rPr>
                <w:sz w:val="22"/>
              </w:rPr>
              <w:t>Project Plan</w:t>
            </w:r>
          </w:p>
        </w:tc>
        <w:tc>
          <w:tcPr>
            <w:tcW w:w="1350" w:type="dxa"/>
          </w:tcPr>
          <w:p w14:paraId="09F0E92D" w14:textId="77777777" w:rsidR="0052539E" w:rsidRDefault="0052539E">
            <w:pPr>
              <w:spacing w:before="100" w:after="100"/>
              <w:jc w:val="center"/>
              <w:rPr>
                <w:sz w:val="22"/>
              </w:rPr>
            </w:pPr>
            <w:r>
              <w:rPr>
                <w:sz w:val="22"/>
              </w:rPr>
              <w:t>- -</w:t>
            </w:r>
          </w:p>
        </w:tc>
        <w:tc>
          <w:tcPr>
            <w:tcW w:w="1350" w:type="dxa"/>
          </w:tcPr>
          <w:p w14:paraId="7A2E2090" w14:textId="77777777" w:rsidR="0052539E" w:rsidRDefault="0052539E">
            <w:pPr>
              <w:spacing w:before="100" w:after="100"/>
              <w:jc w:val="center"/>
              <w:rPr>
                <w:sz w:val="22"/>
              </w:rPr>
            </w:pPr>
            <w:r>
              <w:rPr>
                <w:sz w:val="22"/>
              </w:rPr>
              <w:t>- -</w:t>
            </w:r>
          </w:p>
        </w:tc>
        <w:tc>
          <w:tcPr>
            <w:tcW w:w="1440" w:type="dxa"/>
          </w:tcPr>
          <w:p w14:paraId="56A41D83" w14:textId="77777777" w:rsidR="0052539E" w:rsidRDefault="0052539E">
            <w:pPr>
              <w:spacing w:before="100" w:after="100"/>
              <w:jc w:val="center"/>
              <w:rPr>
                <w:sz w:val="22"/>
              </w:rPr>
            </w:pPr>
            <w:r>
              <w:rPr>
                <w:sz w:val="22"/>
              </w:rPr>
              <w:t>- -</w:t>
            </w:r>
          </w:p>
        </w:tc>
        <w:tc>
          <w:tcPr>
            <w:tcW w:w="1350" w:type="dxa"/>
          </w:tcPr>
          <w:p w14:paraId="710D0553" w14:textId="77777777" w:rsidR="0052539E" w:rsidRDefault="0052539E">
            <w:pPr>
              <w:spacing w:before="100" w:after="100"/>
              <w:jc w:val="center"/>
              <w:rPr>
                <w:sz w:val="22"/>
              </w:rPr>
            </w:pPr>
            <w:r>
              <w:rPr>
                <w:sz w:val="22"/>
              </w:rPr>
              <w:t>- -</w:t>
            </w:r>
          </w:p>
        </w:tc>
        <w:tc>
          <w:tcPr>
            <w:tcW w:w="1404" w:type="dxa"/>
          </w:tcPr>
          <w:p w14:paraId="1B924015" w14:textId="77777777" w:rsidR="0052539E" w:rsidRDefault="0052539E">
            <w:pPr>
              <w:spacing w:before="100" w:after="100"/>
              <w:jc w:val="center"/>
              <w:rPr>
                <w:sz w:val="22"/>
              </w:rPr>
            </w:pPr>
            <w:r>
              <w:rPr>
                <w:sz w:val="22"/>
              </w:rPr>
              <w:t>- -</w:t>
            </w:r>
          </w:p>
        </w:tc>
        <w:tc>
          <w:tcPr>
            <w:tcW w:w="1386" w:type="dxa"/>
          </w:tcPr>
          <w:p w14:paraId="54B13414" w14:textId="77777777" w:rsidR="0052539E" w:rsidRDefault="0052539E">
            <w:pPr>
              <w:spacing w:before="100" w:after="100"/>
              <w:jc w:val="center"/>
              <w:rPr>
                <w:sz w:val="22"/>
              </w:rPr>
            </w:pPr>
            <w:r>
              <w:rPr>
                <w:sz w:val="22"/>
              </w:rPr>
              <w:t>- -</w:t>
            </w:r>
          </w:p>
        </w:tc>
      </w:tr>
      <w:tr w:rsidR="0052539E" w14:paraId="40050EEB" w14:textId="77777777">
        <w:trPr>
          <w:cantSplit/>
        </w:trPr>
        <w:tc>
          <w:tcPr>
            <w:tcW w:w="720" w:type="dxa"/>
          </w:tcPr>
          <w:p w14:paraId="69941AB6" w14:textId="77777777" w:rsidR="0052539E" w:rsidRDefault="0052539E">
            <w:pPr>
              <w:spacing w:before="100" w:after="100"/>
              <w:jc w:val="center"/>
              <w:rPr>
                <w:sz w:val="22"/>
              </w:rPr>
            </w:pPr>
          </w:p>
        </w:tc>
        <w:tc>
          <w:tcPr>
            <w:tcW w:w="3870" w:type="dxa"/>
          </w:tcPr>
          <w:p w14:paraId="71D19A1F" w14:textId="77777777" w:rsidR="0052539E" w:rsidRDefault="0052539E">
            <w:pPr>
              <w:spacing w:before="100" w:after="100"/>
              <w:jc w:val="left"/>
              <w:rPr>
                <w:sz w:val="22"/>
              </w:rPr>
            </w:pPr>
          </w:p>
        </w:tc>
        <w:tc>
          <w:tcPr>
            <w:tcW w:w="1350" w:type="dxa"/>
          </w:tcPr>
          <w:p w14:paraId="11128795" w14:textId="77777777" w:rsidR="0052539E" w:rsidRDefault="0052539E">
            <w:pPr>
              <w:spacing w:before="100" w:after="100"/>
              <w:jc w:val="center"/>
              <w:rPr>
                <w:sz w:val="22"/>
              </w:rPr>
            </w:pPr>
          </w:p>
        </w:tc>
        <w:tc>
          <w:tcPr>
            <w:tcW w:w="1350" w:type="dxa"/>
          </w:tcPr>
          <w:p w14:paraId="0EE81D66" w14:textId="77777777" w:rsidR="0052539E" w:rsidRDefault="0052539E">
            <w:pPr>
              <w:spacing w:before="100" w:after="100"/>
              <w:jc w:val="center"/>
              <w:rPr>
                <w:sz w:val="22"/>
              </w:rPr>
            </w:pPr>
          </w:p>
        </w:tc>
        <w:tc>
          <w:tcPr>
            <w:tcW w:w="1440" w:type="dxa"/>
          </w:tcPr>
          <w:p w14:paraId="79BC835B" w14:textId="77777777" w:rsidR="0052539E" w:rsidRDefault="0052539E">
            <w:pPr>
              <w:spacing w:before="100" w:after="100"/>
              <w:jc w:val="center"/>
              <w:rPr>
                <w:sz w:val="22"/>
              </w:rPr>
            </w:pPr>
          </w:p>
        </w:tc>
        <w:tc>
          <w:tcPr>
            <w:tcW w:w="1350" w:type="dxa"/>
          </w:tcPr>
          <w:p w14:paraId="500827D4" w14:textId="77777777" w:rsidR="0052539E" w:rsidRDefault="0052539E">
            <w:pPr>
              <w:spacing w:before="100" w:after="100"/>
              <w:jc w:val="center"/>
              <w:rPr>
                <w:sz w:val="22"/>
              </w:rPr>
            </w:pPr>
          </w:p>
        </w:tc>
        <w:tc>
          <w:tcPr>
            <w:tcW w:w="1404" w:type="dxa"/>
          </w:tcPr>
          <w:p w14:paraId="63ECCDE6" w14:textId="77777777" w:rsidR="0052539E" w:rsidRDefault="0052539E">
            <w:pPr>
              <w:spacing w:before="100" w:after="100"/>
              <w:jc w:val="center"/>
              <w:rPr>
                <w:sz w:val="22"/>
              </w:rPr>
            </w:pPr>
          </w:p>
        </w:tc>
        <w:tc>
          <w:tcPr>
            <w:tcW w:w="1386" w:type="dxa"/>
          </w:tcPr>
          <w:p w14:paraId="0EA3E140" w14:textId="77777777" w:rsidR="0052539E" w:rsidRDefault="0052539E">
            <w:pPr>
              <w:spacing w:before="100" w:after="100"/>
              <w:jc w:val="center"/>
              <w:rPr>
                <w:sz w:val="22"/>
              </w:rPr>
            </w:pPr>
          </w:p>
        </w:tc>
      </w:tr>
      <w:tr w:rsidR="0052539E" w14:paraId="585AA206" w14:textId="77777777">
        <w:trPr>
          <w:cantSplit/>
        </w:trPr>
        <w:tc>
          <w:tcPr>
            <w:tcW w:w="720" w:type="dxa"/>
          </w:tcPr>
          <w:p w14:paraId="1D1A2FD4" w14:textId="77777777" w:rsidR="0052539E" w:rsidRDefault="0052539E">
            <w:pPr>
              <w:spacing w:before="100" w:after="100"/>
              <w:jc w:val="center"/>
              <w:rPr>
                <w:sz w:val="22"/>
              </w:rPr>
            </w:pPr>
            <w:r>
              <w:rPr>
                <w:sz w:val="22"/>
              </w:rPr>
              <w:t>1</w:t>
            </w:r>
          </w:p>
        </w:tc>
        <w:tc>
          <w:tcPr>
            <w:tcW w:w="3870" w:type="dxa"/>
          </w:tcPr>
          <w:p w14:paraId="10A9A56B" w14:textId="77777777" w:rsidR="0052539E" w:rsidRDefault="0052539E">
            <w:pPr>
              <w:spacing w:before="100" w:after="100"/>
              <w:jc w:val="left"/>
              <w:rPr>
                <w:sz w:val="22"/>
              </w:rPr>
            </w:pPr>
            <w:r>
              <w:rPr>
                <w:sz w:val="22"/>
              </w:rPr>
              <w:t>Headquarters Subsystem</w:t>
            </w:r>
          </w:p>
        </w:tc>
        <w:tc>
          <w:tcPr>
            <w:tcW w:w="1350" w:type="dxa"/>
          </w:tcPr>
          <w:p w14:paraId="573BC5B3" w14:textId="77777777" w:rsidR="0052539E" w:rsidRDefault="0052539E">
            <w:pPr>
              <w:spacing w:before="100" w:after="100"/>
              <w:jc w:val="center"/>
              <w:rPr>
                <w:sz w:val="22"/>
              </w:rPr>
            </w:pPr>
            <w:r>
              <w:rPr>
                <w:sz w:val="22"/>
              </w:rPr>
              <w:t>1</w:t>
            </w:r>
          </w:p>
        </w:tc>
        <w:tc>
          <w:tcPr>
            <w:tcW w:w="1350" w:type="dxa"/>
          </w:tcPr>
          <w:p w14:paraId="2B1C36F9" w14:textId="77777777" w:rsidR="0052539E" w:rsidRDefault="0052539E">
            <w:pPr>
              <w:spacing w:before="100" w:after="100"/>
              <w:jc w:val="center"/>
              <w:rPr>
                <w:sz w:val="22"/>
              </w:rPr>
            </w:pPr>
          </w:p>
        </w:tc>
        <w:tc>
          <w:tcPr>
            <w:tcW w:w="1440" w:type="dxa"/>
          </w:tcPr>
          <w:p w14:paraId="7475CB37" w14:textId="77777777" w:rsidR="0052539E" w:rsidRDefault="0052539E">
            <w:pPr>
              <w:spacing w:before="100" w:after="100"/>
              <w:jc w:val="center"/>
              <w:rPr>
                <w:sz w:val="22"/>
              </w:rPr>
            </w:pPr>
          </w:p>
        </w:tc>
        <w:tc>
          <w:tcPr>
            <w:tcW w:w="1350" w:type="dxa"/>
          </w:tcPr>
          <w:p w14:paraId="6601F83C" w14:textId="77777777" w:rsidR="0052539E" w:rsidRDefault="0052539E">
            <w:pPr>
              <w:spacing w:before="100" w:after="100"/>
              <w:jc w:val="center"/>
              <w:rPr>
                <w:sz w:val="22"/>
              </w:rPr>
            </w:pPr>
          </w:p>
        </w:tc>
        <w:tc>
          <w:tcPr>
            <w:tcW w:w="1404" w:type="dxa"/>
          </w:tcPr>
          <w:p w14:paraId="749D0E5B" w14:textId="77777777" w:rsidR="0052539E" w:rsidRDefault="0052539E">
            <w:pPr>
              <w:spacing w:before="100" w:after="100"/>
              <w:jc w:val="center"/>
              <w:rPr>
                <w:sz w:val="22"/>
              </w:rPr>
            </w:pPr>
          </w:p>
        </w:tc>
        <w:tc>
          <w:tcPr>
            <w:tcW w:w="1386" w:type="dxa"/>
          </w:tcPr>
          <w:p w14:paraId="483C9CDD" w14:textId="77777777" w:rsidR="0052539E" w:rsidRDefault="0052539E">
            <w:pPr>
              <w:spacing w:before="100" w:after="100"/>
              <w:jc w:val="center"/>
              <w:rPr>
                <w:sz w:val="22"/>
              </w:rPr>
            </w:pPr>
          </w:p>
        </w:tc>
      </w:tr>
      <w:tr w:rsidR="0052539E" w14:paraId="6B6F84E1" w14:textId="77777777">
        <w:trPr>
          <w:cantSplit/>
        </w:trPr>
        <w:tc>
          <w:tcPr>
            <w:tcW w:w="720" w:type="dxa"/>
          </w:tcPr>
          <w:p w14:paraId="2806B4EB" w14:textId="77777777" w:rsidR="0052539E" w:rsidRDefault="0052539E">
            <w:pPr>
              <w:spacing w:before="100" w:after="100"/>
              <w:jc w:val="center"/>
              <w:rPr>
                <w:sz w:val="22"/>
              </w:rPr>
            </w:pPr>
            <w:r>
              <w:rPr>
                <w:sz w:val="22"/>
              </w:rPr>
              <w:t>1.1</w:t>
            </w:r>
          </w:p>
        </w:tc>
        <w:tc>
          <w:tcPr>
            <w:tcW w:w="3870" w:type="dxa"/>
          </w:tcPr>
          <w:p w14:paraId="24577510" w14:textId="77777777" w:rsidR="0052539E" w:rsidRDefault="0052539E">
            <w:pPr>
              <w:spacing w:before="100" w:after="100"/>
              <w:ind w:left="342"/>
              <w:jc w:val="left"/>
              <w:rPr>
                <w:sz w:val="22"/>
              </w:rPr>
            </w:pPr>
            <w:r>
              <w:rPr>
                <w:sz w:val="22"/>
              </w:rPr>
              <w:t>Hardware, LAN &amp; General-Purpose Software</w:t>
            </w:r>
          </w:p>
        </w:tc>
        <w:tc>
          <w:tcPr>
            <w:tcW w:w="1350" w:type="dxa"/>
          </w:tcPr>
          <w:p w14:paraId="4A32AA8C" w14:textId="77777777" w:rsidR="0052539E" w:rsidRDefault="0052539E">
            <w:pPr>
              <w:spacing w:before="100" w:after="100"/>
              <w:jc w:val="center"/>
              <w:rPr>
                <w:sz w:val="22"/>
              </w:rPr>
            </w:pPr>
            <w:r>
              <w:rPr>
                <w:sz w:val="22"/>
              </w:rPr>
              <w:t>1</w:t>
            </w:r>
          </w:p>
        </w:tc>
        <w:tc>
          <w:tcPr>
            <w:tcW w:w="1350" w:type="dxa"/>
          </w:tcPr>
          <w:p w14:paraId="14C59E7E" w14:textId="77777777" w:rsidR="0052539E" w:rsidRDefault="0052539E">
            <w:pPr>
              <w:spacing w:before="100" w:after="100"/>
              <w:jc w:val="center"/>
              <w:rPr>
                <w:sz w:val="22"/>
              </w:rPr>
            </w:pPr>
          </w:p>
        </w:tc>
        <w:tc>
          <w:tcPr>
            <w:tcW w:w="1440" w:type="dxa"/>
          </w:tcPr>
          <w:p w14:paraId="7C5E153F" w14:textId="77777777" w:rsidR="0052539E" w:rsidRDefault="0052539E">
            <w:pPr>
              <w:spacing w:before="100" w:after="100"/>
              <w:jc w:val="center"/>
              <w:rPr>
                <w:sz w:val="22"/>
              </w:rPr>
            </w:pPr>
          </w:p>
        </w:tc>
        <w:tc>
          <w:tcPr>
            <w:tcW w:w="1350" w:type="dxa"/>
          </w:tcPr>
          <w:p w14:paraId="40620B0C" w14:textId="77777777" w:rsidR="0052539E" w:rsidRDefault="0052539E">
            <w:pPr>
              <w:spacing w:before="100" w:after="100"/>
              <w:jc w:val="center"/>
              <w:rPr>
                <w:sz w:val="22"/>
              </w:rPr>
            </w:pPr>
          </w:p>
        </w:tc>
        <w:tc>
          <w:tcPr>
            <w:tcW w:w="1404" w:type="dxa"/>
          </w:tcPr>
          <w:p w14:paraId="0C4E9A43" w14:textId="77777777" w:rsidR="0052539E" w:rsidRDefault="0052539E">
            <w:pPr>
              <w:spacing w:before="100" w:after="100"/>
              <w:jc w:val="center"/>
              <w:rPr>
                <w:sz w:val="22"/>
              </w:rPr>
            </w:pPr>
          </w:p>
        </w:tc>
        <w:tc>
          <w:tcPr>
            <w:tcW w:w="1386" w:type="dxa"/>
          </w:tcPr>
          <w:p w14:paraId="3E80BA15" w14:textId="77777777" w:rsidR="0052539E" w:rsidRDefault="0052539E">
            <w:pPr>
              <w:spacing w:before="100" w:after="100"/>
              <w:jc w:val="center"/>
              <w:rPr>
                <w:sz w:val="22"/>
              </w:rPr>
            </w:pPr>
          </w:p>
        </w:tc>
      </w:tr>
      <w:tr w:rsidR="0052539E" w14:paraId="08A19D9F" w14:textId="77777777">
        <w:trPr>
          <w:cantSplit/>
        </w:trPr>
        <w:tc>
          <w:tcPr>
            <w:tcW w:w="720" w:type="dxa"/>
          </w:tcPr>
          <w:p w14:paraId="30498FFE" w14:textId="77777777" w:rsidR="0052539E" w:rsidRDefault="0052539E">
            <w:pPr>
              <w:spacing w:before="100" w:after="100"/>
              <w:jc w:val="center"/>
              <w:rPr>
                <w:sz w:val="22"/>
              </w:rPr>
            </w:pPr>
            <w:r>
              <w:rPr>
                <w:sz w:val="22"/>
              </w:rPr>
              <w:t>1.2</w:t>
            </w:r>
          </w:p>
        </w:tc>
        <w:tc>
          <w:tcPr>
            <w:tcW w:w="3870" w:type="dxa"/>
          </w:tcPr>
          <w:p w14:paraId="1125DE9D" w14:textId="77777777" w:rsidR="0052539E" w:rsidRDefault="0052539E">
            <w:pPr>
              <w:spacing w:before="100" w:after="100"/>
              <w:ind w:left="342"/>
              <w:jc w:val="left"/>
              <w:rPr>
                <w:sz w:val="22"/>
              </w:rPr>
            </w:pPr>
            <w:r>
              <w:rPr>
                <w:sz w:val="22"/>
              </w:rPr>
              <w:t>Database System</w:t>
            </w:r>
          </w:p>
        </w:tc>
        <w:tc>
          <w:tcPr>
            <w:tcW w:w="1350" w:type="dxa"/>
          </w:tcPr>
          <w:p w14:paraId="74D9F09E" w14:textId="77777777" w:rsidR="0052539E" w:rsidRDefault="0052539E">
            <w:pPr>
              <w:spacing w:before="100" w:after="100"/>
              <w:jc w:val="center"/>
              <w:rPr>
                <w:sz w:val="22"/>
              </w:rPr>
            </w:pPr>
            <w:r>
              <w:rPr>
                <w:sz w:val="22"/>
              </w:rPr>
              <w:t>1</w:t>
            </w:r>
          </w:p>
        </w:tc>
        <w:tc>
          <w:tcPr>
            <w:tcW w:w="1350" w:type="dxa"/>
          </w:tcPr>
          <w:p w14:paraId="67F0D774" w14:textId="77777777" w:rsidR="0052539E" w:rsidRDefault="0052539E">
            <w:pPr>
              <w:spacing w:before="100" w:after="100"/>
              <w:jc w:val="center"/>
              <w:rPr>
                <w:sz w:val="22"/>
              </w:rPr>
            </w:pPr>
          </w:p>
        </w:tc>
        <w:tc>
          <w:tcPr>
            <w:tcW w:w="1440" w:type="dxa"/>
          </w:tcPr>
          <w:p w14:paraId="1D86794D" w14:textId="77777777" w:rsidR="0052539E" w:rsidRDefault="0052539E">
            <w:pPr>
              <w:spacing w:before="100" w:after="100"/>
              <w:jc w:val="center"/>
              <w:rPr>
                <w:sz w:val="22"/>
              </w:rPr>
            </w:pPr>
          </w:p>
        </w:tc>
        <w:tc>
          <w:tcPr>
            <w:tcW w:w="1350" w:type="dxa"/>
          </w:tcPr>
          <w:p w14:paraId="4AE831A0" w14:textId="77777777" w:rsidR="0052539E" w:rsidRDefault="0052539E">
            <w:pPr>
              <w:spacing w:before="100" w:after="100"/>
              <w:jc w:val="center"/>
              <w:rPr>
                <w:sz w:val="22"/>
              </w:rPr>
            </w:pPr>
          </w:p>
        </w:tc>
        <w:tc>
          <w:tcPr>
            <w:tcW w:w="1404" w:type="dxa"/>
          </w:tcPr>
          <w:p w14:paraId="48C498DF" w14:textId="77777777" w:rsidR="0052539E" w:rsidRDefault="0052539E">
            <w:pPr>
              <w:spacing w:before="100" w:after="100"/>
              <w:jc w:val="center"/>
              <w:rPr>
                <w:sz w:val="22"/>
              </w:rPr>
            </w:pPr>
          </w:p>
        </w:tc>
        <w:tc>
          <w:tcPr>
            <w:tcW w:w="1386" w:type="dxa"/>
          </w:tcPr>
          <w:p w14:paraId="3929835F" w14:textId="77777777" w:rsidR="0052539E" w:rsidRDefault="0052539E">
            <w:pPr>
              <w:spacing w:before="100" w:after="100"/>
              <w:jc w:val="center"/>
              <w:rPr>
                <w:sz w:val="22"/>
              </w:rPr>
            </w:pPr>
          </w:p>
        </w:tc>
      </w:tr>
      <w:tr w:rsidR="0052539E" w14:paraId="7A0DADDB" w14:textId="77777777">
        <w:trPr>
          <w:cantSplit/>
        </w:trPr>
        <w:tc>
          <w:tcPr>
            <w:tcW w:w="720" w:type="dxa"/>
          </w:tcPr>
          <w:p w14:paraId="3B288287" w14:textId="77777777" w:rsidR="0052539E" w:rsidRDefault="0052539E">
            <w:pPr>
              <w:widowControl w:val="0"/>
              <w:spacing w:before="100" w:after="100"/>
              <w:jc w:val="center"/>
              <w:rPr>
                <w:sz w:val="22"/>
              </w:rPr>
            </w:pPr>
            <w:r>
              <w:rPr>
                <w:sz w:val="22"/>
              </w:rPr>
              <w:t>1.3</w:t>
            </w:r>
          </w:p>
        </w:tc>
        <w:tc>
          <w:tcPr>
            <w:tcW w:w="3870" w:type="dxa"/>
          </w:tcPr>
          <w:p w14:paraId="1C243D80" w14:textId="77777777" w:rsidR="0052539E" w:rsidRDefault="0052539E">
            <w:pPr>
              <w:widowControl w:val="0"/>
              <w:spacing w:before="100" w:after="100"/>
              <w:ind w:left="342"/>
              <w:jc w:val="left"/>
              <w:rPr>
                <w:sz w:val="22"/>
              </w:rPr>
            </w:pPr>
            <w:r>
              <w:rPr>
                <w:sz w:val="22"/>
              </w:rPr>
              <w:t>Training</w:t>
            </w:r>
          </w:p>
        </w:tc>
        <w:tc>
          <w:tcPr>
            <w:tcW w:w="1350" w:type="dxa"/>
          </w:tcPr>
          <w:p w14:paraId="355823C7" w14:textId="77777777" w:rsidR="0052539E" w:rsidRDefault="0052539E">
            <w:pPr>
              <w:widowControl w:val="0"/>
              <w:spacing w:before="100" w:after="100"/>
              <w:jc w:val="center"/>
              <w:rPr>
                <w:sz w:val="22"/>
              </w:rPr>
            </w:pPr>
            <w:r>
              <w:rPr>
                <w:sz w:val="22"/>
              </w:rPr>
              <w:t>1</w:t>
            </w:r>
          </w:p>
        </w:tc>
        <w:tc>
          <w:tcPr>
            <w:tcW w:w="1350" w:type="dxa"/>
          </w:tcPr>
          <w:p w14:paraId="11615FB0" w14:textId="77777777" w:rsidR="0052539E" w:rsidRDefault="0052539E">
            <w:pPr>
              <w:widowControl w:val="0"/>
              <w:spacing w:before="100" w:after="100"/>
              <w:jc w:val="center"/>
              <w:rPr>
                <w:sz w:val="22"/>
              </w:rPr>
            </w:pPr>
          </w:p>
        </w:tc>
        <w:tc>
          <w:tcPr>
            <w:tcW w:w="1440" w:type="dxa"/>
          </w:tcPr>
          <w:p w14:paraId="5FA0A6F9" w14:textId="77777777" w:rsidR="0052539E" w:rsidRDefault="0052539E">
            <w:pPr>
              <w:widowControl w:val="0"/>
              <w:spacing w:before="100" w:after="100"/>
              <w:jc w:val="center"/>
              <w:rPr>
                <w:sz w:val="22"/>
              </w:rPr>
            </w:pPr>
          </w:p>
        </w:tc>
        <w:tc>
          <w:tcPr>
            <w:tcW w:w="1350" w:type="dxa"/>
          </w:tcPr>
          <w:p w14:paraId="3132759A" w14:textId="77777777" w:rsidR="0052539E" w:rsidRDefault="0052539E">
            <w:pPr>
              <w:widowControl w:val="0"/>
              <w:spacing w:before="100" w:after="100"/>
              <w:jc w:val="center"/>
              <w:rPr>
                <w:sz w:val="22"/>
              </w:rPr>
            </w:pPr>
          </w:p>
        </w:tc>
        <w:tc>
          <w:tcPr>
            <w:tcW w:w="1404" w:type="dxa"/>
          </w:tcPr>
          <w:p w14:paraId="77D651EF" w14:textId="77777777" w:rsidR="0052539E" w:rsidRDefault="0052539E">
            <w:pPr>
              <w:widowControl w:val="0"/>
              <w:spacing w:before="100" w:after="100"/>
              <w:jc w:val="center"/>
              <w:rPr>
                <w:sz w:val="22"/>
              </w:rPr>
            </w:pPr>
          </w:p>
        </w:tc>
        <w:tc>
          <w:tcPr>
            <w:tcW w:w="1386" w:type="dxa"/>
          </w:tcPr>
          <w:p w14:paraId="7412387B" w14:textId="77777777" w:rsidR="0052539E" w:rsidRDefault="0052539E">
            <w:pPr>
              <w:widowControl w:val="0"/>
              <w:spacing w:before="100" w:after="100"/>
              <w:rPr>
                <w:sz w:val="22"/>
              </w:rPr>
            </w:pPr>
          </w:p>
        </w:tc>
      </w:tr>
      <w:tr w:rsidR="0052539E" w14:paraId="4BACC59B" w14:textId="77777777">
        <w:trPr>
          <w:cantSplit/>
        </w:trPr>
        <w:tc>
          <w:tcPr>
            <w:tcW w:w="720" w:type="dxa"/>
          </w:tcPr>
          <w:p w14:paraId="79D3AF67" w14:textId="77777777" w:rsidR="0052539E" w:rsidRDefault="0052539E">
            <w:pPr>
              <w:widowControl w:val="0"/>
              <w:spacing w:after="100"/>
              <w:jc w:val="center"/>
              <w:rPr>
                <w:sz w:val="22"/>
              </w:rPr>
            </w:pPr>
          </w:p>
        </w:tc>
        <w:tc>
          <w:tcPr>
            <w:tcW w:w="3870" w:type="dxa"/>
          </w:tcPr>
          <w:p w14:paraId="48FD0491" w14:textId="77777777" w:rsidR="0052539E" w:rsidRDefault="0052539E">
            <w:pPr>
              <w:widowControl w:val="0"/>
              <w:spacing w:after="100"/>
              <w:jc w:val="left"/>
              <w:rPr>
                <w:sz w:val="22"/>
              </w:rPr>
            </w:pPr>
          </w:p>
        </w:tc>
        <w:tc>
          <w:tcPr>
            <w:tcW w:w="1350" w:type="dxa"/>
          </w:tcPr>
          <w:p w14:paraId="2DA51C26" w14:textId="77777777" w:rsidR="0052539E" w:rsidRDefault="0052539E">
            <w:pPr>
              <w:widowControl w:val="0"/>
              <w:spacing w:after="100"/>
              <w:jc w:val="center"/>
              <w:rPr>
                <w:sz w:val="22"/>
              </w:rPr>
            </w:pPr>
          </w:p>
        </w:tc>
        <w:tc>
          <w:tcPr>
            <w:tcW w:w="1350" w:type="dxa"/>
          </w:tcPr>
          <w:p w14:paraId="32359FBE" w14:textId="77777777" w:rsidR="0052539E" w:rsidRDefault="0052539E">
            <w:pPr>
              <w:widowControl w:val="0"/>
              <w:spacing w:after="100"/>
              <w:jc w:val="center"/>
              <w:rPr>
                <w:sz w:val="22"/>
              </w:rPr>
            </w:pPr>
          </w:p>
        </w:tc>
        <w:tc>
          <w:tcPr>
            <w:tcW w:w="1440" w:type="dxa"/>
          </w:tcPr>
          <w:p w14:paraId="4E3E0FDE" w14:textId="77777777" w:rsidR="0052539E" w:rsidRDefault="0052539E">
            <w:pPr>
              <w:widowControl w:val="0"/>
              <w:spacing w:after="100"/>
              <w:jc w:val="center"/>
              <w:rPr>
                <w:sz w:val="22"/>
              </w:rPr>
            </w:pPr>
          </w:p>
        </w:tc>
        <w:tc>
          <w:tcPr>
            <w:tcW w:w="1350" w:type="dxa"/>
          </w:tcPr>
          <w:p w14:paraId="3DF39B4E" w14:textId="77777777" w:rsidR="0052539E" w:rsidRDefault="0052539E">
            <w:pPr>
              <w:widowControl w:val="0"/>
              <w:spacing w:after="100"/>
              <w:jc w:val="center"/>
              <w:rPr>
                <w:sz w:val="22"/>
              </w:rPr>
            </w:pPr>
          </w:p>
        </w:tc>
        <w:tc>
          <w:tcPr>
            <w:tcW w:w="1404" w:type="dxa"/>
          </w:tcPr>
          <w:p w14:paraId="4599C924" w14:textId="77777777" w:rsidR="0052539E" w:rsidRDefault="0052539E">
            <w:pPr>
              <w:widowControl w:val="0"/>
              <w:spacing w:after="100"/>
              <w:jc w:val="center"/>
              <w:rPr>
                <w:sz w:val="22"/>
              </w:rPr>
            </w:pPr>
          </w:p>
        </w:tc>
        <w:tc>
          <w:tcPr>
            <w:tcW w:w="1386" w:type="dxa"/>
          </w:tcPr>
          <w:p w14:paraId="37C640B2" w14:textId="77777777" w:rsidR="0052539E" w:rsidRDefault="0052539E">
            <w:pPr>
              <w:widowControl w:val="0"/>
              <w:spacing w:after="100"/>
              <w:jc w:val="center"/>
              <w:rPr>
                <w:sz w:val="22"/>
              </w:rPr>
            </w:pPr>
          </w:p>
        </w:tc>
      </w:tr>
      <w:tr w:rsidR="0052539E" w14:paraId="2A5543F6" w14:textId="77777777">
        <w:trPr>
          <w:cantSplit/>
        </w:trPr>
        <w:tc>
          <w:tcPr>
            <w:tcW w:w="720" w:type="dxa"/>
          </w:tcPr>
          <w:p w14:paraId="3E259616" w14:textId="77777777" w:rsidR="0052539E" w:rsidRDefault="0052539E">
            <w:pPr>
              <w:widowControl w:val="0"/>
              <w:spacing w:after="100"/>
              <w:jc w:val="center"/>
              <w:rPr>
                <w:sz w:val="22"/>
              </w:rPr>
            </w:pPr>
            <w:r>
              <w:rPr>
                <w:sz w:val="22"/>
              </w:rPr>
              <w:t>2</w:t>
            </w:r>
          </w:p>
        </w:tc>
        <w:tc>
          <w:tcPr>
            <w:tcW w:w="3870" w:type="dxa"/>
          </w:tcPr>
          <w:p w14:paraId="42FBAE79" w14:textId="77777777" w:rsidR="0052539E" w:rsidRDefault="0052539E">
            <w:pPr>
              <w:widowControl w:val="0"/>
              <w:spacing w:after="100"/>
              <w:jc w:val="left"/>
              <w:rPr>
                <w:sz w:val="22"/>
              </w:rPr>
            </w:pPr>
            <w:r>
              <w:rPr>
                <w:sz w:val="22"/>
              </w:rPr>
              <w:t>Region 1 Branch Offices Subsystems</w:t>
            </w:r>
          </w:p>
        </w:tc>
        <w:tc>
          <w:tcPr>
            <w:tcW w:w="1350" w:type="dxa"/>
          </w:tcPr>
          <w:p w14:paraId="4C6121B0" w14:textId="77777777" w:rsidR="0052539E" w:rsidRDefault="0052539E">
            <w:pPr>
              <w:widowControl w:val="0"/>
              <w:spacing w:after="100"/>
              <w:jc w:val="center"/>
              <w:rPr>
                <w:sz w:val="22"/>
              </w:rPr>
            </w:pPr>
            <w:r>
              <w:rPr>
                <w:sz w:val="22"/>
              </w:rPr>
              <w:t>2</w:t>
            </w:r>
          </w:p>
        </w:tc>
        <w:tc>
          <w:tcPr>
            <w:tcW w:w="1350" w:type="dxa"/>
          </w:tcPr>
          <w:p w14:paraId="45562C96" w14:textId="77777777" w:rsidR="0052539E" w:rsidRDefault="0052539E">
            <w:pPr>
              <w:widowControl w:val="0"/>
              <w:spacing w:after="100"/>
              <w:jc w:val="center"/>
              <w:rPr>
                <w:sz w:val="22"/>
              </w:rPr>
            </w:pPr>
          </w:p>
        </w:tc>
        <w:tc>
          <w:tcPr>
            <w:tcW w:w="1440" w:type="dxa"/>
          </w:tcPr>
          <w:p w14:paraId="15F9538E" w14:textId="77777777" w:rsidR="0052539E" w:rsidRDefault="0052539E">
            <w:pPr>
              <w:widowControl w:val="0"/>
              <w:spacing w:after="100"/>
              <w:jc w:val="center"/>
              <w:rPr>
                <w:sz w:val="22"/>
              </w:rPr>
            </w:pPr>
          </w:p>
        </w:tc>
        <w:tc>
          <w:tcPr>
            <w:tcW w:w="1350" w:type="dxa"/>
          </w:tcPr>
          <w:p w14:paraId="190738FE" w14:textId="77777777" w:rsidR="0052539E" w:rsidRDefault="0052539E">
            <w:pPr>
              <w:widowControl w:val="0"/>
              <w:spacing w:after="100"/>
              <w:jc w:val="center"/>
              <w:rPr>
                <w:sz w:val="22"/>
              </w:rPr>
            </w:pPr>
          </w:p>
        </w:tc>
        <w:tc>
          <w:tcPr>
            <w:tcW w:w="1404" w:type="dxa"/>
          </w:tcPr>
          <w:p w14:paraId="452229E9" w14:textId="77777777" w:rsidR="0052539E" w:rsidRDefault="0052539E">
            <w:pPr>
              <w:widowControl w:val="0"/>
              <w:spacing w:after="100"/>
              <w:jc w:val="center"/>
              <w:rPr>
                <w:sz w:val="22"/>
              </w:rPr>
            </w:pPr>
          </w:p>
        </w:tc>
        <w:tc>
          <w:tcPr>
            <w:tcW w:w="1386" w:type="dxa"/>
          </w:tcPr>
          <w:p w14:paraId="4AAEADFB" w14:textId="77777777" w:rsidR="0052539E" w:rsidRDefault="0052539E">
            <w:pPr>
              <w:widowControl w:val="0"/>
              <w:spacing w:after="100"/>
              <w:jc w:val="center"/>
              <w:rPr>
                <w:sz w:val="22"/>
              </w:rPr>
            </w:pPr>
          </w:p>
        </w:tc>
      </w:tr>
      <w:tr w:rsidR="0052539E" w14:paraId="4F5E5E01" w14:textId="77777777">
        <w:trPr>
          <w:cantSplit/>
        </w:trPr>
        <w:tc>
          <w:tcPr>
            <w:tcW w:w="720" w:type="dxa"/>
          </w:tcPr>
          <w:p w14:paraId="241CFCAD" w14:textId="77777777" w:rsidR="0052539E" w:rsidRDefault="0052539E">
            <w:pPr>
              <w:spacing w:before="100" w:after="100"/>
              <w:jc w:val="center"/>
              <w:rPr>
                <w:sz w:val="22"/>
              </w:rPr>
            </w:pPr>
            <w:r>
              <w:rPr>
                <w:sz w:val="22"/>
              </w:rPr>
              <w:t>2.1</w:t>
            </w:r>
          </w:p>
        </w:tc>
        <w:tc>
          <w:tcPr>
            <w:tcW w:w="3870" w:type="dxa"/>
          </w:tcPr>
          <w:p w14:paraId="07163731" w14:textId="77777777" w:rsidR="0052539E" w:rsidRDefault="0052539E">
            <w:pPr>
              <w:spacing w:before="100" w:after="100"/>
              <w:ind w:left="342"/>
              <w:jc w:val="left"/>
              <w:rPr>
                <w:sz w:val="22"/>
              </w:rPr>
            </w:pPr>
            <w:r>
              <w:rPr>
                <w:sz w:val="22"/>
              </w:rPr>
              <w:t xml:space="preserve">Hardware, LAN &amp; General-Purpose Software </w:t>
            </w:r>
          </w:p>
        </w:tc>
        <w:tc>
          <w:tcPr>
            <w:tcW w:w="1350" w:type="dxa"/>
          </w:tcPr>
          <w:p w14:paraId="7A500B12" w14:textId="77777777" w:rsidR="0052539E" w:rsidRDefault="0052539E">
            <w:pPr>
              <w:spacing w:before="100" w:after="100"/>
              <w:jc w:val="center"/>
              <w:rPr>
                <w:sz w:val="22"/>
              </w:rPr>
            </w:pPr>
            <w:r>
              <w:rPr>
                <w:sz w:val="22"/>
              </w:rPr>
              <w:t>2</w:t>
            </w:r>
          </w:p>
        </w:tc>
        <w:tc>
          <w:tcPr>
            <w:tcW w:w="1350" w:type="dxa"/>
          </w:tcPr>
          <w:p w14:paraId="6BC59B30" w14:textId="77777777" w:rsidR="0052539E" w:rsidRDefault="0052539E">
            <w:pPr>
              <w:spacing w:before="100" w:after="100"/>
              <w:jc w:val="center"/>
              <w:rPr>
                <w:sz w:val="22"/>
              </w:rPr>
            </w:pPr>
          </w:p>
        </w:tc>
        <w:tc>
          <w:tcPr>
            <w:tcW w:w="1440" w:type="dxa"/>
          </w:tcPr>
          <w:p w14:paraId="16DF5EC6" w14:textId="77777777" w:rsidR="0052539E" w:rsidRDefault="0052539E">
            <w:pPr>
              <w:spacing w:before="100" w:after="100"/>
              <w:jc w:val="center"/>
              <w:rPr>
                <w:sz w:val="22"/>
              </w:rPr>
            </w:pPr>
          </w:p>
        </w:tc>
        <w:tc>
          <w:tcPr>
            <w:tcW w:w="1350" w:type="dxa"/>
          </w:tcPr>
          <w:p w14:paraId="12439FC9" w14:textId="77777777" w:rsidR="0052539E" w:rsidRDefault="0052539E">
            <w:pPr>
              <w:spacing w:before="100" w:after="100"/>
              <w:jc w:val="center"/>
              <w:rPr>
                <w:sz w:val="22"/>
              </w:rPr>
            </w:pPr>
          </w:p>
        </w:tc>
        <w:tc>
          <w:tcPr>
            <w:tcW w:w="1404" w:type="dxa"/>
          </w:tcPr>
          <w:p w14:paraId="47558AEE" w14:textId="77777777" w:rsidR="0052539E" w:rsidRDefault="0052539E">
            <w:pPr>
              <w:spacing w:before="100" w:after="100"/>
              <w:jc w:val="center"/>
              <w:rPr>
                <w:sz w:val="22"/>
              </w:rPr>
            </w:pPr>
          </w:p>
        </w:tc>
        <w:tc>
          <w:tcPr>
            <w:tcW w:w="1386" w:type="dxa"/>
          </w:tcPr>
          <w:p w14:paraId="37BFAD0B" w14:textId="77777777" w:rsidR="0052539E" w:rsidRDefault="0052539E">
            <w:pPr>
              <w:spacing w:before="100" w:after="100"/>
              <w:jc w:val="center"/>
              <w:rPr>
                <w:sz w:val="22"/>
              </w:rPr>
            </w:pPr>
          </w:p>
        </w:tc>
      </w:tr>
      <w:tr w:rsidR="0052539E" w14:paraId="746EA542" w14:textId="77777777">
        <w:trPr>
          <w:cantSplit/>
        </w:trPr>
        <w:tc>
          <w:tcPr>
            <w:tcW w:w="720" w:type="dxa"/>
          </w:tcPr>
          <w:p w14:paraId="7249327D" w14:textId="77777777" w:rsidR="0052539E" w:rsidRDefault="0052539E">
            <w:pPr>
              <w:spacing w:before="100" w:after="100"/>
              <w:jc w:val="center"/>
              <w:rPr>
                <w:sz w:val="22"/>
              </w:rPr>
            </w:pPr>
            <w:r>
              <w:rPr>
                <w:sz w:val="22"/>
              </w:rPr>
              <w:t>2.2</w:t>
            </w:r>
          </w:p>
        </w:tc>
        <w:tc>
          <w:tcPr>
            <w:tcW w:w="3870" w:type="dxa"/>
          </w:tcPr>
          <w:p w14:paraId="7D22D55A" w14:textId="77777777" w:rsidR="0052539E" w:rsidRDefault="0052539E">
            <w:pPr>
              <w:spacing w:before="100" w:after="100"/>
              <w:ind w:left="342"/>
              <w:jc w:val="left"/>
              <w:rPr>
                <w:sz w:val="22"/>
              </w:rPr>
            </w:pPr>
            <w:r>
              <w:rPr>
                <w:sz w:val="22"/>
              </w:rPr>
              <w:t>Training</w:t>
            </w:r>
          </w:p>
        </w:tc>
        <w:tc>
          <w:tcPr>
            <w:tcW w:w="1350" w:type="dxa"/>
          </w:tcPr>
          <w:p w14:paraId="3C5FC5EC" w14:textId="77777777" w:rsidR="0052539E" w:rsidRDefault="0052539E">
            <w:pPr>
              <w:spacing w:before="100" w:after="100"/>
              <w:jc w:val="center"/>
              <w:rPr>
                <w:sz w:val="22"/>
              </w:rPr>
            </w:pPr>
            <w:r>
              <w:rPr>
                <w:sz w:val="22"/>
              </w:rPr>
              <w:t>2</w:t>
            </w:r>
          </w:p>
        </w:tc>
        <w:tc>
          <w:tcPr>
            <w:tcW w:w="1350" w:type="dxa"/>
          </w:tcPr>
          <w:p w14:paraId="4138BBB0" w14:textId="77777777" w:rsidR="0052539E" w:rsidRDefault="0052539E">
            <w:pPr>
              <w:spacing w:before="100" w:after="100"/>
              <w:jc w:val="center"/>
              <w:rPr>
                <w:sz w:val="22"/>
              </w:rPr>
            </w:pPr>
          </w:p>
        </w:tc>
        <w:tc>
          <w:tcPr>
            <w:tcW w:w="1440" w:type="dxa"/>
          </w:tcPr>
          <w:p w14:paraId="38851752" w14:textId="77777777" w:rsidR="0052539E" w:rsidRDefault="0052539E">
            <w:pPr>
              <w:spacing w:before="100" w:after="100"/>
              <w:jc w:val="center"/>
              <w:rPr>
                <w:sz w:val="22"/>
              </w:rPr>
            </w:pPr>
          </w:p>
        </w:tc>
        <w:tc>
          <w:tcPr>
            <w:tcW w:w="1350" w:type="dxa"/>
          </w:tcPr>
          <w:p w14:paraId="64DC6A19" w14:textId="77777777" w:rsidR="0052539E" w:rsidRDefault="0052539E">
            <w:pPr>
              <w:spacing w:before="100" w:after="100"/>
              <w:jc w:val="center"/>
              <w:rPr>
                <w:sz w:val="22"/>
              </w:rPr>
            </w:pPr>
          </w:p>
        </w:tc>
        <w:tc>
          <w:tcPr>
            <w:tcW w:w="1404" w:type="dxa"/>
          </w:tcPr>
          <w:p w14:paraId="76DF1B98" w14:textId="77777777" w:rsidR="0052539E" w:rsidRDefault="0052539E">
            <w:pPr>
              <w:spacing w:before="100" w:after="100"/>
              <w:jc w:val="center"/>
              <w:rPr>
                <w:sz w:val="22"/>
              </w:rPr>
            </w:pPr>
          </w:p>
        </w:tc>
        <w:tc>
          <w:tcPr>
            <w:tcW w:w="1386" w:type="dxa"/>
          </w:tcPr>
          <w:p w14:paraId="6832803D" w14:textId="77777777" w:rsidR="0052539E" w:rsidRDefault="0052539E">
            <w:pPr>
              <w:spacing w:before="100" w:after="100"/>
              <w:jc w:val="center"/>
              <w:rPr>
                <w:sz w:val="22"/>
              </w:rPr>
            </w:pPr>
          </w:p>
        </w:tc>
      </w:tr>
      <w:tr w:rsidR="0052539E" w14:paraId="08E7BDA4" w14:textId="77777777">
        <w:trPr>
          <w:cantSplit/>
        </w:trPr>
        <w:tc>
          <w:tcPr>
            <w:tcW w:w="720" w:type="dxa"/>
          </w:tcPr>
          <w:p w14:paraId="53C6D3E7" w14:textId="77777777" w:rsidR="0052539E" w:rsidRDefault="0052539E">
            <w:pPr>
              <w:spacing w:before="100" w:after="100"/>
              <w:jc w:val="center"/>
              <w:rPr>
                <w:sz w:val="22"/>
              </w:rPr>
            </w:pPr>
            <w:r>
              <w:rPr>
                <w:sz w:val="22"/>
              </w:rPr>
              <w:t>j</w:t>
            </w:r>
          </w:p>
        </w:tc>
        <w:tc>
          <w:tcPr>
            <w:tcW w:w="3870" w:type="dxa"/>
          </w:tcPr>
          <w:p w14:paraId="0DBC39BC" w14:textId="77777777" w:rsidR="0052539E" w:rsidRDefault="0052539E">
            <w:pPr>
              <w:spacing w:before="100" w:after="100"/>
              <w:jc w:val="left"/>
              <w:rPr>
                <w:sz w:val="22"/>
              </w:rPr>
            </w:pPr>
            <w:r>
              <w:rPr>
                <w:sz w:val="22"/>
              </w:rPr>
              <w:t>Region J Branch Offices Subsystems</w:t>
            </w:r>
          </w:p>
        </w:tc>
        <w:tc>
          <w:tcPr>
            <w:tcW w:w="1350" w:type="dxa"/>
          </w:tcPr>
          <w:p w14:paraId="08FF9B98" w14:textId="77777777" w:rsidR="0052539E" w:rsidRDefault="0052539E">
            <w:pPr>
              <w:spacing w:before="100" w:after="100"/>
              <w:jc w:val="center"/>
              <w:rPr>
                <w:sz w:val="22"/>
              </w:rPr>
            </w:pPr>
            <w:r>
              <w:rPr>
                <w:sz w:val="22"/>
              </w:rPr>
              <w:t>j</w:t>
            </w:r>
          </w:p>
        </w:tc>
        <w:tc>
          <w:tcPr>
            <w:tcW w:w="1350" w:type="dxa"/>
          </w:tcPr>
          <w:p w14:paraId="5100D5D5" w14:textId="77777777" w:rsidR="0052539E" w:rsidRDefault="0052539E">
            <w:pPr>
              <w:spacing w:before="100" w:after="100"/>
              <w:jc w:val="center"/>
              <w:rPr>
                <w:sz w:val="22"/>
              </w:rPr>
            </w:pPr>
          </w:p>
        </w:tc>
        <w:tc>
          <w:tcPr>
            <w:tcW w:w="1440" w:type="dxa"/>
          </w:tcPr>
          <w:p w14:paraId="28182E63" w14:textId="77777777" w:rsidR="0052539E" w:rsidRDefault="0052539E">
            <w:pPr>
              <w:spacing w:before="100" w:after="100"/>
              <w:jc w:val="center"/>
              <w:rPr>
                <w:sz w:val="22"/>
              </w:rPr>
            </w:pPr>
          </w:p>
        </w:tc>
        <w:tc>
          <w:tcPr>
            <w:tcW w:w="1350" w:type="dxa"/>
          </w:tcPr>
          <w:p w14:paraId="42B855EB" w14:textId="77777777" w:rsidR="0052539E" w:rsidRDefault="0052539E">
            <w:pPr>
              <w:spacing w:before="100" w:after="100"/>
              <w:jc w:val="center"/>
              <w:rPr>
                <w:sz w:val="22"/>
              </w:rPr>
            </w:pPr>
          </w:p>
        </w:tc>
        <w:tc>
          <w:tcPr>
            <w:tcW w:w="1404" w:type="dxa"/>
          </w:tcPr>
          <w:p w14:paraId="34C4FCED" w14:textId="77777777" w:rsidR="0052539E" w:rsidRDefault="0052539E">
            <w:pPr>
              <w:spacing w:before="100" w:after="100"/>
              <w:jc w:val="center"/>
              <w:rPr>
                <w:sz w:val="22"/>
              </w:rPr>
            </w:pPr>
          </w:p>
        </w:tc>
        <w:tc>
          <w:tcPr>
            <w:tcW w:w="1386" w:type="dxa"/>
          </w:tcPr>
          <w:p w14:paraId="0427E0CD" w14:textId="77777777" w:rsidR="0052539E" w:rsidRDefault="0052539E">
            <w:pPr>
              <w:spacing w:before="100" w:after="100"/>
              <w:jc w:val="center"/>
              <w:rPr>
                <w:sz w:val="22"/>
              </w:rPr>
            </w:pPr>
          </w:p>
        </w:tc>
      </w:tr>
      <w:tr w:rsidR="0052539E" w14:paraId="3F64F3BB" w14:textId="77777777">
        <w:trPr>
          <w:cantSplit/>
        </w:trPr>
        <w:tc>
          <w:tcPr>
            <w:tcW w:w="720" w:type="dxa"/>
          </w:tcPr>
          <w:p w14:paraId="3D62F3A7" w14:textId="77777777" w:rsidR="0052539E" w:rsidRDefault="0052539E">
            <w:pPr>
              <w:spacing w:before="100" w:after="100"/>
              <w:jc w:val="center"/>
              <w:rPr>
                <w:sz w:val="22"/>
              </w:rPr>
            </w:pPr>
            <w:r>
              <w:rPr>
                <w:sz w:val="22"/>
              </w:rPr>
              <w:t>j.1</w:t>
            </w:r>
          </w:p>
        </w:tc>
        <w:tc>
          <w:tcPr>
            <w:tcW w:w="3870" w:type="dxa"/>
          </w:tcPr>
          <w:p w14:paraId="182A148E" w14:textId="77777777" w:rsidR="0052539E" w:rsidRDefault="0052539E">
            <w:pPr>
              <w:spacing w:before="100" w:after="100"/>
              <w:ind w:left="342"/>
              <w:jc w:val="left"/>
              <w:rPr>
                <w:sz w:val="22"/>
              </w:rPr>
            </w:pPr>
            <w:r>
              <w:rPr>
                <w:sz w:val="22"/>
              </w:rPr>
              <w:t>Hardware, LAN &amp; General-Purpose Software</w:t>
            </w:r>
          </w:p>
        </w:tc>
        <w:tc>
          <w:tcPr>
            <w:tcW w:w="1350" w:type="dxa"/>
          </w:tcPr>
          <w:p w14:paraId="2163389F" w14:textId="77777777" w:rsidR="0052539E" w:rsidRDefault="0052539E">
            <w:pPr>
              <w:spacing w:before="100" w:after="100"/>
              <w:jc w:val="center"/>
              <w:rPr>
                <w:sz w:val="22"/>
              </w:rPr>
            </w:pPr>
            <w:r>
              <w:rPr>
                <w:sz w:val="22"/>
              </w:rPr>
              <w:t>“</w:t>
            </w:r>
          </w:p>
        </w:tc>
        <w:tc>
          <w:tcPr>
            <w:tcW w:w="1350" w:type="dxa"/>
          </w:tcPr>
          <w:p w14:paraId="767FE59A" w14:textId="77777777" w:rsidR="0052539E" w:rsidRDefault="0052539E">
            <w:pPr>
              <w:spacing w:before="100" w:after="100"/>
              <w:jc w:val="center"/>
              <w:rPr>
                <w:sz w:val="22"/>
              </w:rPr>
            </w:pPr>
          </w:p>
        </w:tc>
        <w:tc>
          <w:tcPr>
            <w:tcW w:w="1440" w:type="dxa"/>
          </w:tcPr>
          <w:p w14:paraId="23984DD7" w14:textId="77777777" w:rsidR="0052539E" w:rsidRDefault="0052539E">
            <w:pPr>
              <w:spacing w:before="100" w:after="100"/>
              <w:jc w:val="center"/>
              <w:rPr>
                <w:sz w:val="22"/>
              </w:rPr>
            </w:pPr>
          </w:p>
        </w:tc>
        <w:tc>
          <w:tcPr>
            <w:tcW w:w="1350" w:type="dxa"/>
          </w:tcPr>
          <w:p w14:paraId="24EF058D" w14:textId="77777777" w:rsidR="0052539E" w:rsidRDefault="0052539E">
            <w:pPr>
              <w:spacing w:before="100" w:after="100"/>
              <w:jc w:val="center"/>
              <w:rPr>
                <w:sz w:val="22"/>
              </w:rPr>
            </w:pPr>
          </w:p>
        </w:tc>
        <w:tc>
          <w:tcPr>
            <w:tcW w:w="1404" w:type="dxa"/>
          </w:tcPr>
          <w:p w14:paraId="00B4C0E7" w14:textId="77777777" w:rsidR="0052539E" w:rsidRDefault="0052539E">
            <w:pPr>
              <w:spacing w:before="100" w:after="100"/>
              <w:jc w:val="center"/>
              <w:rPr>
                <w:sz w:val="22"/>
              </w:rPr>
            </w:pPr>
          </w:p>
        </w:tc>
        <w:tc>
          <w:tcPr>
            <w:tcW w:w="1386" w:type="dxa"/>
          </w:tcPr>
          <w:p w14:paraId="315906C1" w14:textId="77777777" w:rsidR="0052539E" w:rsidRDefault="0052539E">
            <w:pPr>
              <w:spacing w:before="100" w:after="100"/>
              <w:jc w:val="center"/>
              <w:rPr>
                <w:sz w:val="22"/>
              </w:rPr>
            </w:pPr>
          </w:p>
        </w:tc>
      </w:tr>
      <w:tr w:rsidR="0052539E" w14:paraId="6F668DD1" w14:textId="77777777">
        <w:trPr>
          <w:cantSplit/>
        </w:trPr>
        <w:tc>
          <w:tcPr>
            <w:tcW w:w="720" w:type="dxa"/>
          </w:tcPr>
          <w:p w14:paraId="1EE71534" w14:textId="77777777" w:rsidR="0052539E" w:rsidRDefault="0052539E">
            <w:pPr>
              <w:spacing w:before="100" w:after="100"/>
              <w:jc w:val="center"/>
              <w:rPr>
                <w:sz w:val="22"/>
              </w:rPr>
            </w:pPr>
            <w:r>
              <w:rPr>
                <w:sz w:val="22"/>
              </w:rPr>
              <w:t>j.2</w:t>
            </w:r>
          </w:p>
        </w:tc>
        <w:tc>
          <w:tcPr>
            <w:tcW w:w="3870" w:type="dxa"/>
          </w:tcPr>
          <w:p w14:paraId="222539F8" w14:textId="77777777" w:rsidR="0052539E" w:rsidRDefault="0052539E">
            <w:pPr>
              <w:spacing w:before="100" w:after="100"/>
              <w:ind w:left="342"/>
              <w:jc w:val="left"/>
              <w:rPr>
                <w:sz w:val="22"/>
              </w:rPr>
            </w:pPr>
            <w:r>
              <w:rPr>
                <w:sz w:val="22"/>
              </w:rPr>
              <w:t>Subsystem Design and Programming Services</w:t>
            </w:r>
          </w:p>
        </w:tc>
        <w:tc>
          <w:tcPr>
            <w:tcW w:w="1350" w:type="dxa"/>
          </w:tcPr>
          <w:p w14:paraId="092D9CEA" w14:textId="77777777" w:rsidR="0052539E" w:rsidRDefault="0052539E">
            <w:pPr>
              <w:spacing w:before="100" w:after="100"/>
              <w:jc w:val="center"/>
              <w:rPr>
                <w:sz w:val="22"/>
              </w:rPr>
            </w:pPr>
          </w:p>
        </w:tc>
        <w:tc>
          <w:tcPr>
            <w:tcW w:w="1350" w:type="dxa"/>
          </w:tcPr>
          <w:p w14:paraId="35E96ADD" w14:textId="77777777" w:rsidR="0052539E" w:rsidRDefault="0052539E">
            <w:pPr>
              <w:spacing w:before="100" w:after="100"/>
              <w:jc w:val="center"/>
              <w:rPr>
                <w:sz w:val="22"/>
              </w:rPr>
            </w:pPr>
          </w:p>
        </w:tc>
        <w:tc>
          <w:tcPr>
            <w:tcW w:w="1440" w:type="dxa"/>
          </w:tcPr>
          <w:p w14:paraId="56B5806B" w14:textId="77777777" w:rsidR="0052539E" w:rsidRDefault="0052539E">
            <w:pPr>
              <w:spacing w:before="100" w:after="100"/>
              <w:jc w:val="center"/>
              <w:rPr>
                <w:sz w:val="22"/>
              </w:rPr>
            </w:pPr>
          </w:p>
        </w:tc>
        <w:tc>
          <w:tcPr>
            <w:tcW w:w="1350" w:type="dxa"/>
          </w:tcPr>
          <w:p w14:paraId="0C0C6470" w14:textId="77777777" w:rsidR="0052539E" w:rsidRDefault="0052539E">
            <w:pPr>
              <w:spacing w:before="100" w:after="100"/>
              <w:jc w:val="center"/>
              <w:rPr>
                <w:sz w:val="22"/>
              </w:rPr>
            </w:pPr>
          </w:p>
        </w:tc>
        <w:tc>
          <w:tcPr>
            <w:tcW w:w="1404" w:type="dxa"/>
          </w:tcPr>
          <w:p w14:paraId="5275CED0" w14:textId="77777777" w:rsidR="0052539E" w:rsidRDefault="0052539E">
            <w:pPr>
              <w:spacing w:before="100" w:after="100"/>
              <w:jc w:val="center"/>
              <w:rPr>
                <w:sz w:val="22"/>
              </w:rPr>
            </w:pPr>
          </w:p>
        </w:tc>
        <w:tc>
          <w:tcPr>
            <w:tcW w:w="1386" w:type="dxa"/>
          </w:tcPr>
          <w:p w14:paraId="0C8BEF43" w14:textId="77777777" w:rsidR="0052539E" w:rsidRDefault="0052539E">
            <w:pPr>
              <w:spacing w:before="100" w:after="100"/>
              <w:jc w:val="center"/>
              <w:rPr>
                <w:sz w:val="22"/>
              </w:rPr>
            </w:pPr>
          </w:p>
        </w:tc>
      </w:tr>
      <w:tr w:rsidR="0052539E" w14:paraId="647E0F5E" w14:textId="77777777">
        <w:trPr>
          <w:cantSplit/>
        </w:trPr>
        <w:tc>
          <w:tcPr>
            <w:tcW w:w="720" w:type="dxa"/>
          </w:tcPr>
          <w:p w14:paraId="4C5B78C5" w14:textId="77777777" w:rsidR="0052539E" w:rsidRDefault="0052539E">
            <w:pPr>
              <w:spacing w:before="100" w:after="100"/>
              <w:jc w:val="center"/>
              <w:rPr>
                <w:sz w:val="22"/>
              </w:rPr>
            </w:pPr>
            <w:r>
              <w:rPr>
                <w:sz w:val="22"/>
              </w:rPr>
              <w:t>j.3</w:t>
            </w:r>
          </w:p>
        </w:tc>
        <w:tc>
          <w:tcPr>
            <w:tcW w:w="3870" w:type="dxa"/>
          </w:tcPr>
          <w:p w14:paraId="6C35027E" w14:textId="77777777" w:rsidR="0052539E" w:rsidRDefault="0052539E">
            <w:pPr>
              <w:spacing w:before="100" w:after="100"/>
              <w:ind w:left="342"/>
              <w:jc w:val="left"/>
              <w:rPr>
                <w:sz w:val="22"/>
              </w:rPr>
            </w:pPr>
            <w:r>
              <w:rPr>
                <w:sz w:val="22"/>
              </w:rPr>
              <w:t>Training</w:t>
            </w:r>
          </w:p>
        </w:tc>
        <w:tc>
          <w:tcPr>
            <w:tcW w:w="1350" w:type="dxa"/>
          </w:tcPr>
          <w:p w14:paraId="48AD8F50" w14:textId="77777777" w:rsidR="0052539E" w:rsidRDefault="0052539E">
            <w:pPr>
              <w:spacing w:before="100" w:after="100"/>
              <w:jc w:val="center"/>
              <w:rPr>
                <w:sz w:val="22"/>
              </w:rPr>
            </w:pPr>
            <w:r>
              <w:rPr>
                <w:sz w:val="22"/>
              </w:rPr>
              <w:t>“</w:t>
            </w:r>
          </w:p>
        </w:tc>
        <w:tc>
          <w:tcPr>
            <w:tcW w:w="1350" w:type="dxa"/>
          </w:tcPr>
          <w:p w14:paraId="455FCD80" w14:textId="77777777" w:rsidR="0052539E" w:rsidRDefault="0052539E">
            <w:pPr>
              <w:spacing w:before="100" w:after="100"/>
              <w:jc w:val="center"/>
              <w:rPr>
                <w:sz w:val="22"/>
              </w:rPr>
            </w:pPr>
          </w:p>
        </w:tc>
        <w:tc>
          <w:tcPr>
            <w:tcW w:w="1440" w:type="dxa"/>
          </w:tcPr>
          <w:p w14:paraId="075B6E63" w14:textId="77777777" w:rsidR="0052539E" w:rsidRDefault="0052539E">
            <w:pPr>
              <w:spacing w:before="100" w:after="100"/>
              <w:jc w:val="center"/>
              <w:rPr>
                <w:sz w:val="22"/>
              </w:rPr>
            </w:pPr>
          </w:p>
        </w:tc>
        <w:tc>
          <w:tcPr>
            <w:tcW w:w="1350" w:type="dxa"/>
          </w:tcPr>
          <w:p w14:paraId="59A678FF" w14:textId="77777777" w:rsidR="0052539E" w:rsidRDefault="0052539E">
            <w:pPr>
              <w:spacing w:before="100" w:after="100"/>
              <w:jc w:val="center"/>
              <w:rPr>
                <w:sz w:val="22"/>
              </w:rPr>
            </w:pPr>
          </w:p>
        </w:tc>
        <w:tc>
          <w:tcPr>
            <w:tcW w:w="1404" w:type="dxa"/>
          </w:tcPr>
          <w:p w14:paraId="627CAED8" w14:textId="77777777" w:rsidR="0052539E" w:rsidRDefault="0052539E">
            <w:pPr>
              <w:spacing w:before="100" w:after="100"/>
              <w:jc w:val="center"/>
              <w:rPr>
                <w:sz w:val="22"/>
              </w:rPr>
            </w:pPr>
          </w:p>
        </w:tc>
        <w:tc>
          <w:tcPr>
            <w:tcW w:w="1386" w:type="dxa"/>
          </w:tcPr>
          <w:p w14:paraId="644C76FF" w14:textId="77777777" w:rsidR="0052539E" w:rsidRDefault="0052539E">
            <w:pPr>
              <w:spacing w:before="100" w:after="100"/>
              <w:jc w:val="center"/>
              <w:rPr>
                <w:sz w:val="22"/>
              </w:rPr>
            </w:pPr>
          </w:p>
        </w:tc>
      </w:tr>
      <w:tr w:rsidR="0052539E" w14:paraId="47E0BAE6" w14:textId="77777777">
        <w:trPr>
          <w:cantSplit/>
        </w:trPr>
        <w:tc>
          <w:tcPr>
            <w:tcW w:w="720" w:type="dxa"/>
          </w:tcPr>
          <w:p w14:paraId="53207738" w14:textId="77777777" w:rsidR="0052539E" w:rsidRDefault="0052539E">
            <w:pPr>
              <w:spacing w:before="100" w:after="100"/>
              <w:jc w:val="center"/>
              <w:rPr>
                <w:sz w:val="22"/>
              </w:rPr>
            </w:pPr>
            <w:r>
              <w:rPr>
                <w:sz w:val="22"/>
              </w:rPr>
              <w:t>:</w:t>
            </w:r>
          </w:p>
        </w:tc>
        <w:tc>
          <w:tcPr>
            <w:tcW w:w="3870" w:type="dxa"/>
          </w:tcPr>
          <w:p w14:paraId="1F8A72AB" w14:textId="77777777" w:rsidR="0052539E" w:rsidRDefault="0052539E">
            <w:pPr>
              <w:spacing w:before="100" w:after="100"/>
              <w:jc w:val="left"/>
              <w:rPr>
                <w:sz w:val="22"/>
              </w:rPr>
            </w:pPr>
          </w:p>
        </w:tc>
        <w:tc>
          <w:tcPr>
            <w:tcW w:w="1350" w:type="dxa"/>
          </w:tcPr>
          <w:p w14:paraId="1D5DBD00" w14:textId="77777777" w:rsidR="0052539E" w:rsidRDefault="0052539E">
            <w:pPr>
              <w:spacing w:before="100" w:after="100"/>
              <w:jc w:val="center"/>
              <w:rPr>
                <w:sz w:val="22"/>
              </w:rPr>
            </w:pPr>
          </w:p>
        </w:tc>
        <w:tc>
          <w:tcPr>
            <w:tcW w:w="1350" w:type="dxa"/>
          </w:tcPr>
          <w:p w14:paraId="3028694A" w14:textId="77777777" w:rsidR="0052539E" w:rsidRDefault="0052539E">
            <w:pPr>
              <w:spacing w:before="100" w:after="100"/>
              <w:jc w:val="center"/>
              <w:rPr>
                <w:sz w:val="22"/>
              </w:rPr>
            </w:pPr>
          </w:p>
        </w:tc>
        <w:tc>
          <w:tcPr>
            <w:tcW w:w="1440" w:type="dxa"/>
          </w:tcPr>
          <w:p w14:paraId="195C0FE1" w14:textId="77777777" w:rsidR="0052539E" w:rsidRDefault="0052539E">
            <w:pPr>
              <w:spacing w:before="100" w:after="100"/>
              <w:jc w:val="center"/>
              <w:rPr>
                <w:sz w:val="22"/>
              </w:rPr>
            </w:pPr>
          </w:p>
        </w:tc>
        <w:tc>
          <w:tcPr>
            <w:tcW w:w="1350" w:type="dxa"/>
          </w:tcPr>
          <w:p w14:paraId="7BD9F5F7" w14:textId="77777777" w:rsidR="0052539E" w:rsidRDefault="0052539E">
            <w:pPr>
              <w:spacing w:before="100" w:after="100"/>
              <w:jc w:val="center"/>
              <w:rPr>
                <w:sz w:val="22"/>
              </w:rPr>
            </w:pPr>
          </w:p>
        </w:tc>
        <w:tc>
          <w:tcPr>
            <w:tcW w:w="1404" w:type="dxa"/>
          </w:tcPr>
          <w:p w14:paraId="73BDECA7" w14:textId="77777777" w:rsidR="0052539E" w:rsidRDefault="0052539E">
            <w:pPr>
              <w:spacing w:before="100" w:after="100"/>
              <w:jc w:val="center"/>
              <w:rPr>
                <w:sz w:val="22"/>
              </w:rPr>
            </w:pPr>
          </w:p>
        </w:tc>
        <w:tc>
          <w:tcPr>
            <w:tcW w:w="1386" w:type="dxa"/>
          </w:tcPr>
          <w:p w14:paraId="582CC079" w14:textId="77777777" w:rsidR="0052539E" w:rsidRDefault="0052539E">
            <w:pPr>
              <w:spacing w:before="100" w:after="100"/>
              <w:jc w:val="center"/>
              <w:rPr>
                <w:sz w:val="22"/>
              </w:rPr>
            </w:pPr>
          </w:p>
        </w:tc>
      </w:tr>
      <w:tr w:rsidR="0052539E" w14:paraId="5355BFD4" w14:textId="77777777">
        <w:trPr>
          <w:cantSplit/>
        </w:trPr>
        <w:tc>
          <w:tcPr>
            <w:tcW w:w="720" w:type="dxa"/>
          </w:tcPr>
          <w:p w14:paraId="136ED456" w14:textId="77777777" w:rsidR="0052539E" w:rsidRDefault="0052539E">
            <w:pPr>
              <w:spacing w:before="100" w:after="100"/>
              <w:jc w:val="center"/>
              <w:rPr>
                <w:sz w:val="22"/>
              </w:rPr>
            </w:pPr>
            <w:r>
              <w:rPr>
                <w:sz w:val="22"/>
              </w:rPr>
              <w:t>k</w:t>
            </w:r>
          </w:p>
        </w:tc>
        <w:tc>
          <w:tcPr>
            <w:tcW w:w="3870" w:type="dxa"/>
          </w:tcPr>
          <w:p w14:paraId="1DD4A55C" w14:textId="77777777" w:rsidR="0052539E" w:rsidRDefault="0052539E">
            <w:pPr>
              <w:spacing w:before="100" w:after="100"/>
              <w:jc w:val="left"/>
              <w:rPr>
                <w:sz w:val="22"/>
              </w:rPr>
            </w:pPr>
            <w:r>
              <w:rPr>
                <w:sz w:val="22"/>
              </w:rPr>
              <w:t>WAN and integrated database access Subsystems</w:t>
            </w:r>
          </w:p>
        </w:tc>
        <w:tc>
          <w:tcPr>
            <w:tcW w:w="1350" w:type="dxa"/>
          </w:tcPr>
          <w:p w14:paraId="01D88428" w14:textId="77777777" w:rsidR="0052539E" w:rsidRDefault="0052539E">
            <w:pPr>
              <w:spacing w:before="100" w:after="100"/>
              <w:jc w:val="center"/>
              <w:rPr>
                <w:sz w:val="22"/>
              </w:rPr>
            </w:pPr>
            <w:r>
              <w:rPr>
                <w:sz w:val="22"/>
              </w:rPr>
              <w:t>k</w:t>
            </w:r>
          </w:p>
        </w:tc>
        <w:tc>
          <w:tcPr>
            <w:tcW w:w="1350" w:type="dxa"/>
          </w:tcPr>
          <w:p w14:paraId="6A529BD1" w14:textId="77777777" w:rsidR="0052539E" w:rsidRDefault="0052539E">
            <w:pPr>
              <w:spacing w:before="100" w:after="100"/>
              <w:jc w:val="center"/>
              <w:rPr>
                <w:sz w:val="22"/>
              </w:rPr>
            </w:pPr>
          </w:p>
        </w:tc>
        <w:tc>
          <w:tcPr>
            <w:tcW w:w="1440" w:type="dxa"/>
          </w:tcPr>
          <w:p w14:paraId="7E307DFC" w14:textId="77777777" w:rsidR="0052539E" w:rsidRDefault="0052539E">
            <w:pPr>
              <w:spacing w:before="100" w:after="100"/>
              <w:jc w:val="center"/>
              <w:rPr>
                <w:sz w:val="22"/>
              </w:rPr>
            </w:pPr>
          </w:p>
        </w:tc>
        <w:tc>
          <w:tcPr>
            <w:tcW w:w="1350" w:type="dxa"/>
          </w:tcPr>
          <w:p w14:paraId="255E3452" w14:textId="77777777" w:rsidR="0052539E" w:rsidRDefault="0052539E">
            <w:pPr>
              <w:spacing w:before="100" w:after="100"/>
              <w:jc w:val="center"/>
              <w:rPr>
                <w:sz w:val="22"/>
              </w:rPr>
            </w:pPr>
          </w:p>
        </w:tc>
        <w:tc>
          <w:tcPr>
            <w:tcW w:w="1404" w:type="dxa"/>
          </w:tcPr>
          <w:p w14:paraId="2A09E65D" w14:textId="77777777" w:rsidR="0052539E" w:rsidRDefault="0052539E">
            <w:pPr>
              <w:spacing w:before="100" w:after="100"/>
              <w:jc w:val="center"/>
              <w:rPr>
                <w:sz w:val="22"/>
              </w:rPr>
            </w:pPr>
          </w:p>
        </w:tc>
        <w:tc>
          <w:tcPr>
            <w:tcW w:w="1386" w:type="dxa"/>
          </w:tcPr>
          <w:p w14:paraId="58D73694" w14:textId="77777777" w:rsidR="0052539E" w:rsidRDefault="0052539E">
            <w:pPr>
              <w:spacing w:before="100" w:after="100"/>
              <w:jc w:val="center"/>
              <w:rPr>
                <w:sz w:val="22"/>
              </w:rPr>
            </w:pPr>
          </w:p>
        </w:tc>
      </w:tr>
      <w:tr w:rsidR="0052539E" w14:paraId="14AEC7C2" w14:textId="77777777">
        <w:trPr>
          <w:cantSplit/>
        </w:trPr>
        <w:tc>
          <w:tcPr>
            <w:tcW w:w="720" w:type="dxa"/>
          </w:tcPr>
          <w:p w14:paraId="1BAD0FB8" w14:textId="77777777" w:rsidR="0052539E" w:rsidRDefault="0052539E">
            <w:pPr>
              <w:spacing w:before="100" w:after="100"/>
              <w:jc w:val="center"/>
              <w:rPr>
                <w:sz w:val="22"/>
              </w:rPr>
            </w:pPr>
            <w:r>
              <w:rPr>
                <w:sz w:val="22"/>
              </w:rPr>
              <w:t>k.1</w:t>
            </w:r>
          </w:p>
        </w:tc>
        <w:tc>
          <w:tcPr>
            <w:tcW w:w="3870" w:type="dxa"/>
          </w:tcPr>
          <w:p w14:paraId="5940C84E" w14:textId="77777777" w:rsidR="0052539E" w:rsidRDefault="0052539E">
            <w:pPr>
              <w:spacing w:before="100" w:after="100"/>
              <w:ind w:left="342"/>
              <w:jc w:val="left"/>
              <w:rPr>
                <w:sz w:val="22"/>
              </w:rPr>
            </w:pPr>
            <w:r>
              <w:rPr>
                <w:sz w:val="22"/>
              </w:rPr>
              <w:t>WAN</w:t>
            </w:r>
          </w:p>
        </w:tc>
        <w:tc>
          <w:tcPr>
            <w:tcW w:w="1350" w:type="dxa"/>
          </w:tcPr>
          <w:p w14:paraId="25513699" w14:textId="77777777" w:rsidR="0052539E" w:rsidRDefault="0052539E">
            <w:pPr>
              <w:spacing w:before="100" w:after="100"/>
              <w:jc w:val="center"/>
              <w:rPr>
                <w:sz w:val="22"/>
              </w:rPr>
            </w:pPr>
            <w:r>
              <w:rPr>
                <w:sz w:val="22"/>
              </w:rPr>
              <w:t>“</w:t>
            </w:r>
          </w:p>
        </w:tc>
        <w:tc>
          <w:tcPr>
            <w:tcW w:w="1350" w:type="dxa"/>
          </w:tcPr>
          <w:p w14:paraId="37A85264" w14:textId="77777777" w:rsidR="0052539E" w:rsidRDefault="0052539E">
            <w:pPr>
              <w:spacing w:before="100" w:after="100"/>
              <w:jc w:val="center"/>
              <w:rPr>
                <w:sz w:val="22"/>
              </w:rPr>
            </w:pPr>
          </w:p>
        </w:tc>
        <w:tc>
          <w:tcPr>
            <w:tcW w:w="1440" w:type="dxa"/>
          </w:tcPr>
          <w:p w14:paraId="4F6D92C1" w14:textId="77777777" w:rsidR="0052539E" w:rsidRDefault="0052539E">
            <w:pPr>
              <w:spacing w:before="100" w:after="100"/>
              <w:jc w:val="center"/>
              <w:rPr>
                <w:sz w:val="22"/>
              </w:rPr>
            </w:pPr>
          </w:p>
        </w:tc>
        <w:tc>
          <w:tcPr>
            <w:tcW w:w="1350" w:type="dxa"/>
          </w:tcPr>
          <w:p w14:paraId="39A3DA71" w14:textId="77777777" w:rsidR="0052539E" w:rsidRDefault="0052539E">
            <w:pPr>
              <w:spacing w:before="100" w:after="100"/>
              <w:jc w:val="center"/>
              <w:rPr>
                <w:sz w:val="22"/>
              </w:rPr>
            </w:pPr>
          </w:p>
        </w:tc>
        <w:tc>
          <w:tcPr>
            <w:tcW w:w="1404" w:type="dxa"/>
          </w:tcPr>
          <w:p w14:paraId="5E000335" w14:textId="77777777" w:rsidR="0052539E" w:rsidRDefault="0052539E">
            <w:pPr>
              <w:spacing w:before="100" w:after="100"/>
              <w:jc w:val="center"/>
              <w:rPr>
                <w:sz w:val="22"/>
              </w:rPr>
            </w:pPr>
          </w:p>
        </w:tc>
        <w:tc>
          <w:tcPr>
            <w:tcW w:w="1386" w:type="dxa"/>
          </w:tcPr>
          <w:p w14:paraId="4187E025" w14:textId="77777777" w:rsidR="0052539E" w:rsidRDefault="0052539E">
            <w:pPr>
              <w:spacing w:before="100" w:after="100"/>
              <w:jc w:val="center"/>
              <w:rPr>
                <w:sz w:val="22"/>
              </w:rPr>
            </w:pPr>
          </w:p>
        </w:tc>
      </w:tr>
      <w:tr w:rsidR="0052539E" w14:paraId="2407A465" w14:textId="77777777">
        <w:trPr>
          <w:cantSplit/>
        </w:trPr>
        <w:tc>
          <w:tcPr>
            <w:tcW w:w="720" w:type="dxa"/>
          </w:tcPr>
          <w:p w14:paraId="10320890" w14:textId="77777777" w:rsidR="0052539E" w:rsidRDefault="0052539E">
            <w:pPr>
              <w:spacing w:before="100" w:after="100"/>
              <w:jc w:val="center"/>
              <w:rPr>
                <w:sz w:val="22"/>
              </w:rPr>
            </w:pPr>
            <w:r>
              <w:rPr>
                <w:sz w:val="22"/>
              </w:rPr>
              <w:t>k.2</w:t>
            </w:r>
          </w:p>
        </w:tc>
        <w:tc>
          <w:tcPr>
            <w:tcW w:w="3870" w:type="dxa"/>
          </w:tcPr>
          <w:p w14:paraId="6A7F40CB" w14:textId="77777777" w:rsidR="0052539E" w:rsidRDefault="0052539E">
            <w:pPr>
              <w:spacing w:before="100" w:after="100"/>
              <w:ind w:left="342"/>
              <w:jc w:val="left"/>
              <w:rPr>
                <w:sz w:val="22"/>
              </w:rPr>
            </w:pPr>
            <w:r>
              <w:rPr>
                <w:sz w:val="22"/>
              </w:rPr>
              <w:t>Database Access Software</w:t>
            </w:r>
          </w:p>
        </w:tc>
        <w:tc>
          <w:tcPr>
            <w:tcW w:w="1350" w:type="dxa"/>
          </w:tcPr>
          <w:p w14:paraId="2EE5ACB3" w14:textId="77777777" w:rsidR="0052539E" w:rsidRDefault="0052539E">
            <w:pPr>
              <w:spacing w:before="100" w:after="100"/>
              <w:jc w:val="center"/>
              <w:rPr>
                <w:sz w:val="22"/>
              </w:rPr>
            </w:pPr>
            <w:r>
              <w:rPr>
                <w:sz w:val="22"/>
              </w:rPr>
              <w:t>“</w:t>
            </w:r>
          </w:p>
        </w:tc>
        <w:tc>
          <w:tcPr>
            <w:tcW w:w="1350" w:type="dxa"/>
          </w:tcPr>
          <w:p w14:paraId="3C1F19A8" w14:textId="77777777" w:rsidR="0052539E" w:rsidRDefault="0052539E">
            <w:pPr>
              <w:spacing w:before="100" w:after="100"/>
              <w:jc w:val="center"/>
              <w:rPr>
                <w:sz w:val="22"/>
              </w:rPr>
            </w:pPr>
          </w:p>
        </w:tc>
        <w:tc>
          <w:tcPr>
            <w:tcW w:w="1440" w:type="dxa"/>
          </w:tcPr>
          <w:p w14:paraId="10281894" w14:textId="77777777" w:rsidR="0052539E" w:rsidRDefault="0052539E">
            <w:pPr>
              <w:spacing w:before="100" w:after="100"/>
              <w:jc w:val="center"/>
              <w:rPr>
                <w:sz w:val="22"/>
              </w:rPr>
            </w:pPr>
          </w:p>
        </w:tc>
        <w:tc>
          <w:tcPr>
            <w:tcW w:w="1350" w:type="dxa"/>
          </w:tcPr>
          <w:p w14:paraId="6D43915F" w14:textId="77777777" w:rsidR="0052539E" w:rsidRDefault="0052539E">
            <w:pPr>
              <w:spacing w:before="100" w:after="100"/>
              <w:jc w:val="center"/>
              <w:rPr>
                <w:sz w:val="22"/>
              </w:rPr>
            </w:pPr>
          </w:p>
        </w:tc>
        <w:tc>
          <w:tcPr>
            <w:tcW w:w="1404" w:type="dxa"/>
          </w:tcPr>
          <w:p w14:paraId="542CDEC6" w14:textId="77777777" w:rsidR="0052539E" w:rsidRDefault="0052539E">
            <w:pPr>
              <w:spacing w:before="100" w:after="100"/>
              <w:jc w:val="center"/>
              <w:rPr>
                <w:sz w:val="22"/>
              </w:rPr>
            </w:pPr>
          </w:p>
        </w:tc>
        <w:tc>
          <w:tcPr>
            <w:tcW w:w="1386" w:type="dxa"/>
          </w:tcPr>
          <w:p w14:paraId="586B361C" w14:textId="77777777" w:rsidR="0052539E" w:rsidRDefault="0052539E">
            <w:pPr>
              <w:spacing w:before="100" w:after="100"/>
              <w:jc w:val="center"/>
              <w:rPr>
                <w:sz w:val="22"/>
              </w:rPr>
            </w:pPr>
          </w:p>
        </w:tc>
      </w:tr>
      <w:tr w:rsidR="0052539E" w14:paraId="29570C45" w14:textId="77777777">
        <w:trPr>
          <w:cantSplit/>
        </w:trPr>
        <w:tc>
          <w:tcPr>
            <w:tcW w:w="720" w:type="dxa"/>
          </w:tcPr>
          <w:p w14:paraId="543A7076" w14:textId="77777777" w:rsidR="0052539E" w:rsidRDefault="0052539E">
            <w:pPr>
              <w:spacing w:before="100" w:after="100"/>
              <w:jc w:val="center"/>
              <w:rPr>
                <w:sz w:val="22"/>
              </w:rPr>
            </w:pPr>
            <w:r>
              <w:rPr>
                <w:sz w:val="22"/>
              </w:rPr>
              <w:t>k.3</w:t>
            </w:r>
          </w:p>
        </w:tc>
        <w:tc>
          <w:tcPr>
            <w:tcW w:w="3870" w:type="dxa"/>
          </w:tcPr>
          <w:p w14:paraId="60F93A6E" w14:textId="77777777" w:rsidR="0052539E" w:rsidRDefault="0052539E">
            <w:pPr>
              <w:spacing w:before="100" w:after="100"/>
              <w:ind w:left="342"/>
              <w:jc w:val="left"/>
              <w:rPr>
                <w:sz w:val="22"/>
              </w:rPr>
            </w:pPr>
            <w:r>
              <w:rPr>
                <w:sz w:val="22"/>
              </w:rPr>
              <w:t>Training</w:t>
            </w:r>
          </w:p>
        </w:tc>
        <w:tc>
          <w:tcPr>
            <w:tcW w:w="1350" w:type="dxa"/>
          </w:tcPr>
          <w:p w14:paraId="54436673" w14:textId="77777777" w:rsidR="0052539E" w:rsidRDefault="0052539E">
            <w:pPr>
              <w:spacing w:before="100" w:after="100"/>
              <w:jc w:val="center"/>
              <w:rPr>
                <w:sz w:val="22"/>
              </w:rPr>
            </w:pPr>
            <w:r>
              <w:rPr>
                <w:sz w:val="22"/>
              </w:rPr>
              <w:t>“</w:t>
            </w:r>
          </w:p>
        </w:tc>
        <w:tc>
          <w:tcPr>
            <w:tcW w:w="1350" w:type="dxa"/>
          </w:tcPr>
          <w:p w14:paraId="38BE3779" w14:textId="77777777" w:rsidR="0052539E" w:rsidRDefault="0052539E">
            <w:pPr>
              <w:spacing w:before="100" w:after="100"/>
              <w:jc w:val="center"/>
              <w:rPr>
                <w:sz w:val="22"/>
              </w:rPr>
            </w:pPr>
          </w:p>
        </w:tc>
        <w:tc>
          <w:tcPr>
            <w:tcW w:w="1440" w:type="dxa"/>
          </w:tcPr>
          <w:p w14:paraId="7462F3CC" w14:textId="77777777" w:rsidR="0052539E" w:rsidRDefault="0052539E">
            <w:pPr>
              <w:spacing w:before="100" w:after="100"/>
              <w:jc w:val="center"/>
              <w:rPr>
                <w:sz w:val="22"/>
              </w:rPr>
            </w:pPr>
          </w:p>
        </w:tc>
        <w:tc>
          <w:tcPr>
            <w:tcW w:w="1350" w:type="dxa"/>
          </w:tcPr>
          <w:p w14:paraId="132FC6F5" w14:textId="77777777" w:rsidR="0052539E" w:rsidRDefault="0052539E">
            <w:pPr>
              <w:spacing w:before="100" w:after="100"/>
              <w:jc w:val="center"/>
              <w:rPr>
                <w:sz w:val="22"/>
              </w:rPr>
            </w:pPr>
          </w:p>
        </w:tc>
        <w:tc>
          <w:tcPr>
            <w:tcW w:w="1404" w:type="dxa"/>
          </w:tcPr>
          <w:p w14:paraId="2AF06392" w14:textId="77777777" w:rsidR="0052539E" w:rsidRDefault="0052539E">
            <w:pPr>
              <w:spacing w:before="100" w:after="100"/>
              <w:jc w:val="center"/>
              <w:rPr>
                <w:sz w:val="22"/>
              </w:rPr>
            </w:pPr>
          </w:p>
        </w:tc>
        <w:tc>
          <w:tcPr>
            <w:tcW w:w="1386" w:type="dxa"/>
          </w:tcPr>
          <w:p w14:paraId="6328A537" w14:textId="77777777" w:rsidR="0052539E" w:rsidRDefault="0052539E">
            <w:pPr>
              <w:spacing w:before="100" w:after="100"/>
              <w:jc w:val="center"/>
              <w:rPr>
                <w:sz w:val="22"/>
              </w:rPr>
            </w:pPr>
          </w:p>
        </w:tc>
      </w:tr>
      <w:tr w:rsidR="0052539E" w14:paraId="3CE4D0D3" w14:textId="77777777">
        <w:trPr>
          <w:cantSplit/>
        </w:trPr>
        <w:tc>
          <w:tcPr>
            <w:tcW w:w="720" w:type="dxa"/>
          </w:tcPr>
          <w:p w14:paraId="0B7E6C04" w14:textId="77777777" w:rsidR="0052539E" w:rsidRDefault="0052539E">
            <w:pPr>
              <w:spacing w:before="100" w:after="100"/>
              <w:jc w:val="center"/>
              <w:rPr>
                <w:sz w:val="22"/>
              </w:rPr>
            </w:pPr>
            <w:r>
              <w:rPr>
                <w:sz w:val="22"/>
              </w:rPr>
              <w:t>:</w:t>
            </w:r>
          </w:p>
        </w:tc>
        <w:tc>
          <w:tcPr>
            <w:tcW w:w="3870" w:type="dxa"/>
          </w:tcPr>
          <w:p w14:paraId="0C028ABB" w14:textId="77777777" w:rsidR="0052539E" w:rsidRDefault="0052539E">
            <w:pPr>
              <w:spacing w:before="100" w:after="100"/>
              <w:jc w:val="left"/>
              <w:rPr>
                <w:sz w:val="22"/>
              </w:rPr>
            </w:pPr>
          </w:p>
        </w:tc>
        <w:tc>
          <w:tcPr>
            <w:tcW w:w="1350" w:type="dxa"/>
          </w:tcPr>
          <w:p w14:paraId="5890E107" w14:textId="77777777" w:rsidR="0052539E" w:rsidRDefault="0052539E">
            <w:pPr>
              <w:spacing w:before="100" w:after="100"/>
              <w:jc w:val="center"/>
              <w:rPr>
                <w:sz w:val="22"/>
              </w:rPr>
            </w:pPr>
          </w:p>
        </w:tc>
        <w:tc>
          <w:tcPr>
            <w:tcW w:w="1350" w:type="dxa"/>
          </w:tcPr>
          <w:p w14:paraId="4915B31E" w14:textId="77777777" w:rsidR="0052539E" w:rsidRDefault="0052539E">
            <w:pPr>
              <w:spacing w:before="100" w:after="100"/>
              <w:jc w:val="center"/>
              <w:rPr>
                <w:sz w:val="22"/>
              </w:rPr>
            </w:pPr>
          </w:p>
        </w:tc>
        <w:tc>
          <w:tcPr>
            <w:tcW w:w="1440" w:type="dxa"/>
          </w:tcPr>
          <w:p w14:paraId="60855D1D" w14:textId="77777777" w:rsidR="0052539E" w:rsidRDefault="0052539E">
            <w:pPr>
              <w:spacing w:before="100" w:after="100"/>
              <w:jc w:val="center"/>
              <w:rPr>
                <w:sz w:val="22"/>
              </w:rPr>
            </w:pPr>
          </w:p>
        </w:tc>
        <w:tc>
          <w:tcPr>
            <w:tcW w:w="1350" w:type="dxa"/>
          </w:tcPr>
          <w:p w14:paraId="77520BDB" w14:textId="77777777" w:rsidR="0052539E" w:rsidRDefault="0052539E">
            <w:pPr>
              <w:spacing w:before="100" w:after="100"/>
              <w:jc w:val="center"/>
              <w:rPr>
                <w:sz w:val="22"/>
              </w:rPr>
            </w:pPr>
          </w:p>
        </w:tc>
        <w:tc>
          <w:tcPr>
            <w:tcW w:w="1404" w:type="dxa"/>
          </w:tcPr>
          <w:p w14:paraId="219DC719" w14:textId="77777777" w:rsidR="0052539E" w:rsidRDefault="0052539E">
            <w:pPr>
              <w:spacing w:before="100" w:after="100"/>
              <w:jc w:val="center"/>
              <w:rPr>
                <w:sz w:val="22"/>
              </w:rPr>
            </w:pPr>
          </w:p>
        </w:tc>
        <w:tc>
          <w:tcPr>
            <w:tcW w:w="1386" w:type="dxa"/>
          </w:tcPr>
          <w:p w14:paraId="3CEBCB58" w14:textId="77777777" w:rsidR="0052539E" w:rsidRDefault="0052539E">
            <w:pPr>
              <w:spacing w:before="100" w:after="100"/>
              <w:jc w:val="center"/>
              <w:rPr>
                <w:sz w:val="22"/>
              </w:rPr>
            </w:pPr>
          </w:p>
        </w:tc>
      </w:tr>
      <w:tr w:rsidR="0052539E" w14:paraId="03F506E8" w14:textId="77777777">
        <w:trPr>
          <w:cantSplit/>
        </w:trPr>
        <w:tc>
          <w:tcPr>
            <w:tcW w:w="720" w:type="dxa"/>
          </w:tcPr>
          <w:p w14:paraId="312C1109" w14:textId="77777777" w:rsidR="0052539E" w:rsidRDefault="0052539E">
            <w:pPr>
              <w:spacing w:before="100" w:after="100"/>
              <w:jc w:val="center"/>
              <w:rPr>
                <w:sz w:val="22"/>
              </w:rPr>
            </w:pPr>
            <w:r>
              <w:rPr>
                <w:sz w:val="22"/>
              </w:rPr>
              <w:t>m</w:t>
            </w:r>
          </w:p>
        </w:tc>
        <w:tc>
          <w:tcPr>
            <w:tcW w:w="3870" w:type="dxa"/>
          </w:tcPr>
          <w:p w14:paraId="02964CB5" w14:textId="77777777" w:rsidR="0052539E" w:rsidRDefault="0052539E">
            <w:pPr>
              <w:spacing w:before="100" w:after="100"/>
              <w:jc w:val="left"/>
              <w:rPr>
                <w:sz w:val="22"/>
              </w:rPr>
            </w:pPr>
            <w:r>
              <w:rPr>
                <w:sz w:val="22"/>
              </w:rPr>
              <w:t>Data Conversion Service</w:t>
            </w:r>
          </w:p>
        </w:tc>
        <w:tc>
          <w:tcPr>
            <w:tcW w:w="1350" w:type="dxa"/>
          </w:tcPr>
          <w:p w14:paraId="5B096556" w14:textId="77777777" w:rsidR="0052539E" w:rsidRDefault="0052539E">
            <w:pPr>
              <w:spacing w:before="100" w:after="100"/>
              <w:jc w:val="center"/>
              <w:rPr>
                <w:sz w:val="22"/>
              </w:rPr>
            </w:pPr>
            <w:r>
              <w:rPr>
                <w:sz w:val="22"/>
              </w:rPr>
              <w:t>m</w:t>
            </w:r>
          </w:p>
        </w:tc>
        <w:tc>
          <w:tcPr>
            <w:tcW w:w="1350" w:type="dxa"/>
          </w:tcPr>
          <w:p w14:paraId="12818D2F" w14:textId="77777777" w:rsidR="0052539E" w:rsidRDefault="0052539E">
            <w:pPr>
              <w:spacing w:before="100" w:after="100"/>
              <w:jc w:val="center"/>
              <w:rPr>
                <w:sz w:val="22"/>
              </w:rPr>
            </w:pPr>
          </w:p>
        </w:tc>
        <w:tc>
          <w:tcPr>
            <w:tcW w:w="1440" w:type="dxa"/>
          </w:tcPr>
          <w:p w14:paraId="0F11EEA3" w14:textId="77777777" w:rsidR="0052539E" w:rsidRDefault="0052539E">
            <w:pPr>
              <w:spacing w:before="100" w:after="100"/>
              <w:jc w:val="center"/>
              <w:rPr>
                <w:sz w:val="22"/>
              </w:rPr>
            </w:pPr>
          </w:p>
        </w:tc>
        <w:tc>
          <w:tcPr>
            <w:tcW w:w="1350" w:type="dxa"/>
          </w:tcPr>
          <w:p w14:paraId="3DFC9D49" w14:textId="77777777" w:rsidR="0052539E" w:rsidRDefault="0052539E">
            <w:pPr>
              <w:spacing w:before="100" w:after="100"/>
              <w:jc w:val="center"/>
              <w:rPr>
                <w:sz w:val="22"/>
              </w:rPr>
            </w:pPr>
          </w:p>
        </w:tc>
        <w:tc>
          <w:tcPr>
            <w:tcW w:w="1404" w:type="dxa"/>
          </w:tcPr>
          <w:p w14:paraId="1F2ACA98" w14:textId="77777777" w:rsidR="0052539E" w:rsidRDefault="0052539E">
            <w:pPr>
              <w:spacing w:before="100" w:after="100"/>
              <w:jc w:val="center"/>
              <w:rPr>
                <w:sz w:val="22"/>
              </w:rPr>
            </w:pPr>
          </w:p>
        </w:tc>
        <w:tc>
          <w:tcPr>
            <w:tcW w:w="1386" w:type="dxa"/>
          </w:tcPr>
          <w:p w14:paraId="47AAF13A" w14:textId="77777777" w:rsidR="0052539E" w:rsidRDefault="0052539E">
            <w:pPr>
              <w:spacing w:before="100" w:after="100"/>
              <w:jc w:val="center"/>
              <w:rPr>
                <w:sz w:val="22"/>
              </w:rPr>
            </w:pPr>
          </w:p>
        </w:tc>
      </w:tr>
      <w:tr w:rsidR="0052539E" w14:paraId="151CB4D5" w14:textId="77777777">
        <w:trPr>
          <w:cantSplit/>
        </w:trPr>
        <w:tc>
          <w:tcPr>
            <w:tcW w:w="7290" w:type="dxa"/>
            <w:gridSpan w:val="4"/>
          </w:tcPr>
          <w:p w14:paraId="6A1694AC" w14:textId="77777777" w:rsidR="0052539E" w:rsidRDefault="0052539E">
            <w:pPr>
              <w:spacing w:before="100" w:after="100"/>
              <w:jc w:val="center"/>
              <w:rPr>
                <w:sz w:val="22"/>
              </w:rPr>
            </w:pPr>
            <w:r>
              <w:rPr>
                <w:sz w:val="22"/>
              </w:rPr>
              <w:t>SUBTOTALS</w:t>
            </w:r>
          </w:p>
        </w:tc>
        <w:tc>
          <w:tcPr>
            <w:tcW w:w="1440" w:type="dxa"/>
          </w:tcPr>
          <w:p w14:paraId="7F5272A2" w14:textId="77777777" w:rsidR="0052539E" w:rsidRDefault="0052539E">
            <w:pPr>
              <w:spacing w:before="100" w:after="100"/>
              <w:jc w:val="center"/>
              <w:rPr>
                <w:sz w:val="22"/>
              </w:rPr>
            </w:pPr>
          </w:p>
        </w:tc>
        <w:tc>
          <w:tcPr>
            <w:tcW w:w="1350" w:type="dxa"/>
          </w:tcPr>
          <w:p w14:paraId="19049D20" w14:textId="77777777" w:rsidR="0052539E" w:rsidRDefault="0052539E">
            <w:pPr>
              <w:spacing w:before="100" w:after="100"/>
              <w:jc w:val="center"/>
              <w:rPr>
                <w:sz w:val="22"/>
              </w:rPr>
            </w:pPr>
          </w:p>
        </w:tc>
        <w:tc>
          <w:tcPr>
            <w:tcW w:w="1404" w:type="dxa"/>
          </w:tcPr>
          <w:p w14:paraId="610C9A3B" w14:textId="77777777" w:rsidR="0052539E" w:rsidRDefault="0052539E">
            <w:pPr>
              <w:spacing w:before="100" w:after="100"/>
              <w:jc w:val="center"/>
              <w:rPr>
                <w:sz w:val="22"/>
              </w:rPr>
            </w:pPr>
          </w:p>
        </w:tc>
        <w:tc>
          <w:tcPr>
            <w:tcW w:w="1386" w:type="dxa"/>
          </w:tcPr>
          <w:p w14:paraId="3B85BFD2" w14:textId="77777777" w:rsidR="0052539E" w:rsidRDefault="0052539E">
            <w:pPr>
              <w:spacing w:before="100" w:after="100"/>
              <w:jc w:val="center"/>
              <w:rPr>
                <w:sz w:val="22"/>
              </w:rPr>
            </w:pPr>
          </w:p>
        </w:tc>
      </w:tr>
      <w:tr w:rsidR="0052539E" w14:paraId="08A067BA" w14:textId="77777777">
        <w:trPr>
          <w:cantSplit/>
        </w:trPr>
        <w:tc>
          <w:tcPr>
            <w:tcW w:w="7290" w:type="dxa"/>
            <w:gridSpan w:val="4"/>
          </w:tcPr>
          <w:p w14:paraId="0952052E" w14:textId="77777777" w:rsidR="0052539E" w:rsidRDefault="0052539E">
            <w:pPr>
              <w:widowControl w:val="0"/>
              <w:spacing w:before="100" w:after="100"/>
              <w:jc w:val="center"/>
              <w:rPr>
                <w:sz w:val="22"/>
              </w:rPr>
            </w:pPr>
            <w:r>
              <w:rPr>
                <w:sz w:val="22"/>
              </w:rPr>
              <w:t>TOTAL (To Grand Summary Table)</w:t>
            </w:r>
          </w:p>
        </w:tc>
        <w:tc>
          <w:tcPr>
            <w:tcW w:w="1440" w:type="dxa"/>
          </w:tcPr>
          <w:p w14:paraId="2A9D7939" w14:textId="77777777" w:rsidR="0052539E" w:rsidRDefault="0052539E">
            <w:pPr>
              <w:widowControl w:val="0"/>
              <w:spacing w:before="100" w:after="100"/>
              <w:jc w:val="center"/>
              <w:rPr>
                <w:sz w:val="22"/>
              </w:rPr>
            </w:pPr>
          </w:p>
        </w:tc>
        <w:tc>
          <w:tcPr>
            <w:tcW w:w="1350" w:type="dxa"/>
          </w:tcPr>
          <w:p w14:paraId="76404C6E" w14:textId="77777777" w:rsidR="0052539E" w:rsidRDefault="0052539E">
            <w:pPr>
              <w:widowControl w:val="0"/>
              <w:spacing w:before="100" w:after="100"/>
              <w:jc w:val="center"/>
              <w:rPr>
                <w:sz w:val="22"/>
              </w:rPr>
            </w:pPr>
          </w:p>
        </w:tc>
        <w:tc>
          <w:tcPr>
            <w:tcW w:w="1404" w:type="dxa"/>
          </w:tcPr>
          <w:p w14:paraId="1BC1182A" w14:textId="77777777" w:rsidR="0052539E" w:rsidRDefault="0052539E">
            <w:pPr>
              <w:widowControl w:val="0"/>
              <w:spacing w:before="100" w:after="100"/>
              <w:jc w:val="center"/>
              <w:rPr>
                <w:sz w:val="22"/>
              </w:rPr>
            </w:pPr>
          </w:p>
        </w:tc>
        <w:tc>
          <w:tcPr>
            <w:tcW w:w="1386" w:type="dxa"/>
          </w:tcPr>
          <w:p w14:paraId="59C8D501" w14:textId="77777777" w:rsidR="0052539E" w:rsidRDefault="0052539E">
            <w:pPr>
              <w:widowControl w:val="0"/>
              <w:spacing w:before="100" w:after="100"/>
              <w:rPr>
                <w:sz w:val="22"/>
              </w:rPr>
            </w:pPr>
          </w:p>
        </w:tc>
      </w:tr>
    </w:tbl>
    <w:p w14:paraId="0CB7EE51" w14:textId="77777777" w:rsidR="0052539E" w:rsidRDefault="0052539E">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rPr>
          <w:sz w:val="22"/>
        </w:rPr>
      </w:pPr>
    </w:p>
    <w:p w14:paraId="073E3F32" w14:textId="77777777" w:rsidR="0052539E" w:rsidRDefault="0052539E">
      <w:pPr>
        <w:ind w:left="1260" w:hanging="1260"/>
        <w:rPr>
          <w:sz w:val="22"/>
        </w:rPr>
      </w:pPr>
      <w:r>
        <w:rPr>
          <w:b/>
          <w:sz w:val="22"/>
        </w:rPr>
        <w:t>Note:</w:t>
      </w:r>
      <w:r>
        <w:rPr>
          <w:sz w:val="22"/>
        </w:rPr>
        <w:tab/>
        <w:t>- - indicates not applicable.  “indicates repetition of table entry above.  Refer to the relevant Supply and Installation Cost Sub-Table for the specific components that constitute each Subsystem or line item in this summary table</w:t>
      </w:r>
    </w:p>
    <w:p w14:paraId="7A0B0341"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52539E" w14:paraId="59F7CAC3" w14:textId="77777777">
        <w:trPr>
          <w:cantSplit/>
          <w:trHeight w:hRule="exact" w:val="240"/>
          <w:jc w:val="center"/>
        </w:trPr>
        <w:tc>
          <w:tcPr>
            <w:tcW w:w="4320" w:type="dxa"/>
          </w:tcPr>
          <w:p w14:paraId="1388C742" w14:textId="77777777" w:rsidR="0052539E" w:rsidRDefault="0052539E">
            <w:pPr>
              <w:spacing w:before="100" w:after="100"/>
              <w:rPr>
                <w:sz w:val="22"/>
              </w:rPr>
            </w:pPr>
          </w:p>
        </w:tc>
        <w:tc>
          <w:tcPr>
            <w:tcW w:w="360" w:type="dxa"/>
          </w:tcPr>
          <w:p w14:paraId="0150DF29" w14:textId="77777777" w:rsidR="0052539E" w:rsidRDefault="0052539E">
            <w:pPr>
              <w:spacing w:before="100" w:after="100"/>
              <w:jc w:val="center"/>
              <w:rPr>
                <w:sz w:val="22"/>
              </w:rPr>
            </w:pPr>
          </w:p>
        </w:tc>
        <w:tc>
          <w:tcPr>
            <w:tcW w:w="5148" w:type="dxa"/>
          </w:tcPr>
          <w:p w14:paraId="168DD381" w14:textId="77777777" w:rsidR="0052539E" w:rsidRDefault="0052539E">
            <w:pPr>
              <w:spacing w:before="100" w:after="100"/>
              <w:jc w:val="center"/>
              <w:rPr>
                <w:sz w:val="22"/>
              </w:rPr>
            </w:pPr>
          </w:p>
        </w:tc>
      </w:tr>
      <w:tr w:rsidR="0052539E" w14:paraId="768940F4" w14:textId="77777777">
        <w:trPr>
          <w:cantSplit/>
          <w:jc w:val="center"/>
        </w:trPr>
        <w:tc>
          <w:tcPr>
            <w:tcW w:w="4320" w:type="dxa"/>
          </w:tcPr>
          <w:p w14:paraId="122A8A73" w14:textId="77777777" w:rsidR="0052539E" w:rsidRDefault="0052539E">
            <w:pPr>
              <w:spacing w:before="100" w:after="100"/>
              <w:jc w:val="right"/>
              <w:rPr>
                <w:sz w:val="22"/>
              </w:rPr>
            </w:pPr>
            <w:r>
              <w:rPr>
                <w:sz w:val="22"/>
              </w:rPr>
              <w:t>Name of Bidder:</w:t>
            </w:r>
          </w:p>
        </w:tc>
        <w:tc>
          <w:tcPr>
            <w:tcW w:w="360" w:type="dxa"/>
          </w:tcPr>
          <w:p w14:paraId="050E1348" w14:textId="77777777" w:rsidR="0052539E" w:rsidRDefault="0052539E">
            <w:pPr>
              <w:spacing w:before="100" w:after="100"/>
              <w:jc w:val="center"/>
              <w:rPr>
                <w:sz w:val="22"/>
              </w:rPr>
            </w:pPr>
          </w:p>
        </w:tc>
        <w:tc>
          <w:tcPr>
            <w:tcW w:w="5148" w:type="dxa"/>
          </w:tcPr>
          <w:p w14:paraId="080658CC" w14:textId="77777777" w:rsidR="0052539E" w:rsidRDefault="0052539E">
            <w:pPr>
              <w:spacing w:before="100" w:after="100"/>
              <w:jc w:val="center"/>
              <w:rPr>
                <w:sz w:val="22"/>
              </w:rPr>
            </w:pPr>
          </w:p>
        </w:tc>
      </w:tr>
      <w:tr w:rsidR="0052539E" w14:paraId="447335CE" w14:textId="77777777">
        <w:trPr>
          <w:cantSplit/>
          <w:trHeight w:hRule="exact" w:val="240"/>
          <w:jc w:val="center"/>
        </w:trPr>
        <w:tc>
          <w:tcPr>
            <w:tcW w:w="4320" w:type="dxa"/>
          </w:tcPr>
          <w:p w14:paraId="0A8DCF59" w14:textId="77777777" w:rsidR="0052539E" w:rsidRDefault="0052539E">
            <w:pPr>
              <w:spacing w:before="100" w:after="100"/>
              <w:jc w:val="right"/>
              <w:rPr>
                <w:sz w:val="22"/>
              </w:rPr>
            </w:pPr>
          </w:p>
        </w:tc>
        <w:tc>
          <w:tcPr>
            <w:tcW w:w="360" w:type="dxa"/>
          </w:tcPr>
          <w:p w14:paraId="7D5842CC" w14:textId="77777777" w:rsidR="0052539E" w:rsidRDefault="0052539E">
            <w:pPr>
              <w:spacing w:before="100" w:after="100"/>
              <w:jc w:val="center"/>
              <w:rPr>
                <w:sz w:val="22"/>
              </w:rPr>
            </w:pPr>
          </w:p>
        </w:tc>
        <w:tc>
          <w:tcPr>
            <w:tcW w:w="5148" w:type="dxa"/>
          </w:tcPr>
          <w:p w14:paraId="3E079887" w14:textId="77777777" w:rsidR="0052539E" w:rsidRDefault="0052539E">
            <w:pPr>
              <w:spacing w:before="100" w:after="100"/>
              <w:jc w:val="center"/>
              <w:rPr>
                <w:sz w:val="22"/>
              </w:rPr>
            </w:pPr>
          </w:p>
        </w:tc>
      </w:tr>
      <w:tr w:rsidR="0052539E" w14:paraId="2A21E38E" w14:textId="77777777">
        <w:trPr>
          <w:cantSplit/>
          <w:jc w:val="center"/>
        </w:trPr>
        <w:tc>
          <w:tcPr>
            <w:tcW w:w="4320" w:type="dxa"/>
          </w:tcPr>
          <w:p w14:paraId="12E3F39C" w14:textId="77777777" w:rsidR="0052539E" w:rsidRDefault="0052539E">
            <w:pPr>
              <w:spacing w:before="100" w:after="100"/>
              <w:jc w:val="right"/>
              <w:rPr>
                <w:sz w:val="22"/>
              </w:rPr>
            </w:pPr>
            <w:r>
              <w:rPr>
                <w:sz w:val="22"/>
              </w:rPr>
              <w:t>Authorized Signature of Bidder:</w:t>
            </w:r>
          </w:p>
        </w:tc>
        <w:tc>
          <w:tcPr>
            <w:tcW w:w="360" w:type="dxa"/>
          </w:tcPr>
          <w:p w14:paraId="4E055DFF" w14:textId="77777777" w:rsidR="0052539E" w:rsidRDefault="0052539E">
            <w:pPr>
              <w:spacing w:before="100" w:after="100"/>
              <w:jc w:val="center"/>
              <w:rPr>
                <w:sz w:val="22"/>
              </w:rPr>
            </w:pPr>
          </w:p>
        </w:tc>
        <w:tc>
          <w:tcPr>
            <w:tcW w:w="5148" w:type="dxa"/>
          </w:tcPr>
          <w:p w14:paraId="3EF3CD90" w14:textId="77777777" w:rsidR="0052539E" w:rsidRDefault="0052539E">
            <w:pPr>
              <w:spacing w:before="100" w:after="100"/>
              <w:jc w:val="center"/>
              <w:rPr>
                <w:sz w:val="22"/>
              </w:rPr>
            </w:pPr>
          </w:p>
        </w:tc>
      </w:tr>
      <w:tr w:rsidR="0052539E" w14:paraId="0C3D34C6" w14:textId="77777777">
        <w:trPr>
          <w:cantSplit/>
          <w:trHeight w:hRule="exact" w:val="240"/>
          <w:jc w:val="center"/>
        </w:trPr>
        <w:tc>
          <w:tcPr>
            <w:tcW w:w="4320" w:type="dxa"/>
          </w:tcPr>
          <w:p w14:paraId="71239B0B" w14:textId="77777777" w:rsidR="0052539E" w:rsidRDefault="0052539E">
            <w:pPr>
              <w:spacing w:before="100" w:after="100"/>
              <w:rPr>
                <w:sz w:val="22"/>
              </w:rPr>
            </w:pPr>
          </w:p>
        </w:tc>
        <w:tc>
          <w:tcPr>
            <w:tcW w:w="360" w:type="dxa"/>
          </w:tcPr>
          <w:p w14:paraId="7DFFFABD" w14:textId="77777777" w:rsidR="0052539E" w:rsidRDefault="0052539E">
            <w:pPr>
              <w:spacing w:before="100" w:after="100"/>
              <w:jc w:val="center"/>
              <w:rPr>
                <w:sz w:val="22"/>
              </w:rPr>
            </w:pPr>
          </w:p>
        </w:tc>
        <w:tc>
          <w:tcPr>
            <w:tcW w:w="5148" w:type="dxa"/>
          </w:tcPr>
          <w:p w14:paraId="60432DB4" w14:textId="77777777" w:rsidR="0052539E" w:rsidRDefault="0052539E">
            <w:pPr>
              <w:spacing w:before="100" w:after="100"/>
              <w:jc w:val="center"/>
              <w:rPr>
                <w:sz w:val="22"/>
              </w:rPr>
            </w:pPr>
          </w:p>
        </w:tc>
      </w:tr>
    </w:tbl>
    <w:p w14:paraId="231E565D" w14:textId="77777777" w:rsidR="0052539E" w:rsidRDefault="0052539E">
      <w:pPr>
        <w:pStyle w:val="Head82"/>
        <w:rPr>
          <w:rStyle w:val="PreparersOption"/>
        </w:rPr>
      </w:pPr>
      <w:r>
        <w:rPr>
          <w:sz w:val="22"/>
        </w:rPr>
        <w:br w:type="page"/>
      </w:r>
      <w:bookmarkStart w:id="548" w:name="_Toc521497242"/>
      <w:bookmarkStart w:id="549" w:name="_Toc75947143"/>
      <w:r>
        <w:t>2.4</w:t>
      </w:r>
      <w:r>
        <w:tab/>
      </w:r>
      <w:bookmarkStart w:id="550" w:name="_Hlt529125901"/>
      <w:bookmarkEnd w:id="550"/>
      <w:r>
        <w:t>Recurrent Cost Summary Table</w:t>
      </w:r>
      <w:bookmarkEnd w:id="548"/>
      <w:bookmarkEnd w:id="549"/>
    </w:p>
    <w:p w14:paraId="5DE3FDBB" w14:textId="77777777" w:rsidR="0052539E" w:rsidRDefault="0052539E">
      <w:pPr>
        <w:rPr>
          <w:rStyle w:val="Preparersnotenobold"/>
        </w:rPr>
      </w:pPr>
      <w:r>
        <w:t xml:space="preserve">System or Subsystem number: </w:t>
      </w:r>
      <w:r>
        <w:rPr>
          <w:i/>
        </w:rPr>
        <w:t xml:space="preserve">[ if a multi-lot procurement, insert: </w:t>
      </w:r>
      <w:r>
        <w:rPr>
          <w:b/>
          <w:i/>
        </w:rPr>
        <w:t>Subsystem number</w:t>
      </w:r>
      <w:r>
        <w:rPr>
          <w:i/>
        </w:rPr>
        <w:t xml:space="preserve">, otherwise state </w:t>
      </w:r>
      <w:r>
        <w:rPr>
          <w:b/>
          <w:i/>
        </w:rPr>
        <w:t>“entire System procurement”</w:t>
      </w:r>
      <w:r>
        <w:rPr>
          <w:i/>
        </w:rPr>
        <w:t>]</w:t>
      </w:r>
      <w:r>
        <w:t xml:space="preserve">  </w:t>
      </w:r>
      <w:r>
        <w:rPr>
          <w:rStyle w:val="Preparersnotenobold"/>
        </w:rPr>
        <w:t>[ as necessary for the operation of the System, specify items in the Table below, modifying the sample line items and sample table entries as needed. ]</w:t>
      </w:r>
    </w:p>
    <w:p w14:paraId="0E89E7DF" w14:textId="77777777" w:rsidR="0052539E" w:rsidRDefault="0052539E">
      <w:r>
        <w:t>Costs MUST reflect prices and rates quoted in accordance with ITB Clauses 14 and 15 (ITB Clauses 27 and 28 in the two-stage SBD).</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240"/>
        <w:gridCol w:w="1152"/>
        <w:gridCol w:w="1260"/>
        <w:gridCol w:w="1440"/>
        <w:gridCol w:w="1440"/>
        <w:gridCol w:w="1440"/>
      </w:tblGrid>
      <w:tr w:rsidR="0052539E" w14:paraId="19879F0D" w14:textId="77777777">
        <w:trPr>
          <w:cantSplit/>
          <w:tblHeader/>
        </w:trPr>
        <w:tc>
          <w:tcPr>
            <w:tcW w:w="738" w:type="dxa"/>
          </w:tcPr>
          <w:p w14:paraId="5B910FEE" w14:textId="77777777" w:rsidR="0052539E" w:rsidRDefault="0052539E">
            <w:pPr>
              <w:spacing w:before="100" w:after="100"/>
              <w:jc w:val="center"/>
              <w:rPr>
                <w:sz w:val="22"/>
              </w:rPr>
            </w:pPr>
            <w:r>
              <w:rPr>
                <w:sz w:val="22"/>
              </w:rPr>
              <w:br/>
              <w:t>Line Item No.</w:t>
            </w:r>
          </w:p>
        </w:tc>
        <w:tc>
          <w:tcPr>
            <w:tcW w:w="3240" w:type="dxa"/>
          </w:tcPr>
          <w:p w14:paraId="671D06F5" w14:textId="77777777" w:rsidR="0052539E" w:rsidRDefault="0052539E">
            <w:pPr>
              <w:spacing w:before="100" w:after="100"/>
              <w:jc w:val="center"/>
              <w:rPr>
                <w:sz w:val="22"/>
              </w:rPr>
            </w:pPr>
            <w:r>
              <w:rPr>
                <w:sz w:val="22"/>
              </w:rPr>
              <w:br/>
            </w:r>
            <w:r>
              <w:rPr>
                <w:sz w:val="22"/>
              </w:rPr>
              <w:br/>
            </w:r>
            <w:r>
              <w:rPr>
                <w:sz w:val="22"/>
              </w:rPr>
              <w:br/>
              <w:t>Subsystem / Item</w:t>
            </w:r>
          </w:p>
        </w:tc>
        <w:tc>
          <w:tcPr>
            <w:tcW w:w="1152" w:type="dxa"/>
          </w:tcPr>
          <w:p w14:paraId="5FA0DB9D" w14:textId="77777777" w:rsidR="0052539E" w:rsidRDefault="0052539E">
            <w:pPr>
              <w:spacing w:before="100" w:after="100"/>
              <w:jc w:val="center"/>
              <w:rPr>
                <w:sz w:val="22"/>
              </w:rPr>
            </w:pPr>
            <w:r>
              <w:rPr>
                <w:sz w:val="22"/>
              </w:rPr>
              <w:br/>
              <w:t>Recurrent</w:t>
            </w:r>
            <w:r>
              <w:rPr>
                <w:sz w:val="22"/>
              </w:rPr>
              <w:br/>
              <w:t>Cost Sub-Table No.</w:t>
            </w:r>
          </w:p>
        </w:tc>
        <w:tc>
          <w:tcPr>
            <w:tcW w:w="1260" w:type="dxa"/>
          </w:tcPr>
          <w:p w14:paraId="3916047B" w14:textId="77777777" w:rsidR="0052539E" w:rsidRDefault="0052539E">
            <w:pPr>
              <w:spacing w:before="100" w:after="100"/>
              <w:jc w:val="center"/>
              <w:rPr>
                <w:sz w:val="22"/>
              </w:rPr>
            </w:pPr>
            <w:r>
              <w:rPr>
                <w:rStyle w:val="preparersnote"/>
                <w:b w:val="0"/>
                <w:sz w:val="22"/>
              </w:rPr>
              <w:t>[ insert:</w:t>
            </w:r>
            <w:r>
              <w:rPr>
                <w:rStyle w:val="preparersnote"/>
                <w:sz w:val="22"/>
              </w:rPr>
              <w:t xml:space="preserve">  Local</w:t>
            </w:r>
            <w:r>
              <w:rPr>
                <w:rStyle w:val="preparersnote"/>
                <w:sz w:val="22"/>
              </w:rPr>
              <w:br/>
              <w:t>Currency</w:t>
            </w:r>
            <w:r>
              <w:rPr>
                <w:rStyle w:val="preparersnote"/>
                <w:b w:val="0"/>
                <w:sz w:val="22"/>
              </w:rPr>
              <w:t>]</w:t>
            </w:r>
            <w:r>
              <w:rPr>
                <w:sz w:val="22"/>
              </w:rPr>
              <w:br/>
              <w:t>Price</w:t>
            </w:r>
          </w:p>
        </w:tc>
        <w:tc>
          <w:tcPr>
            <w:tcW w:w="1440" w:type="dxa"/>
          </w:tcPr>
          <w:p w14:paraId="1CB6B27C" w14:textId="77777777" w:rsidR="0052539E" w:rsidRDefault="0052539E">
            <w:pPr>
              <w:spacing w:before="100" w:after="100"/>
              <w:jc w:val="center"/>
              <w:rPr>
                <w:sz w:val="22"/>
              </w:rPr>
            </w:pPr>
            <w:r>
              <w:rPr>
                <w:rStyle w:val="preparersnote"/>
                <w:b w:val="0"/>
                <w:sz w:val="22"/>
              </w:rPr>
              <w:t>[ insert:</w:t>
            </w:r>
            <w:r>
              <w:rPr>
                <w:rStyle w:val="preparersnote"/>
                <w:sz w:val="22"/>
              </w:rPr>
              <w:t xml:space="preserve">  Foreign Currency A</w:t>
            </w:r>
            <w:r>
              <w:rPr>
                <w:rStyle w:val="preparersnote"/>
                <w:b w:val="0"/>
                <w:sz w:val="22"/>
              </w:rPr>
              <w:t>]</w:t>
            </w:r>
            <w:r>
              <w:rPr>
                <w:sz w:val="22"/>
              </w:rPr>
              <w:br/>
              <w:t>Price</w:t>
            </w:r>
          </w:p>
        </w:tc>
        <w:tc>
          <w:tcPr>
            <w:tcW w:w="1440" w:type="dxa"/>
          </w:tcPr>
          <w:p w14:paraId="27EA03AF" w14:textId="77777777" w:rsidR="0052539E" w:rsidRDefault="0052539E">
            <w:pPr>
              <w:spacing w:before="100" w:after="100"/>
              <w:jc w:val="center"/>
              <w:rPr>
                <w:sz w:val="22"/>
              </w:rPr>
            </w:pPr>
            <w:r>
              <w:rPr>
                <w:rStyle w:val="preparersnote"/>
                <w:b w:val="0"/>
                <w:sz w:val="22"/>
              </w:rPr>
              <w:t>[ insert:</w:t>
            </w:r>
            <w:r>
              <w:rPr>
                <w:rStyle w:val="preparersnote"/>
                <w:sz w:val="22"/>
              </w:rPr>
              <w:t xml:space="preserve">  Foreign Currency B</w:t>
            </w:r>
            <w:r>
              <w:rPr>
                <w:rStyle w:val="preparersnote"/>
                <w:b w:val="0"/>
                <w:sz w:val="22"/>
              </w:rPr>
              <w:t>]</w:t>
            </w:r>
            <w:r>
              <w:rPr>
                <w:sz w:val="22"/>
              </w:rPr>
              <w:br/>
              <w:t>Price</w:t>
            </w:r>
          </w:p>
        </w:tc>
        <w:tc>
          <w:tcPr>
            <w:tcW w:w="1440" w:type="dxa"/>
          </w:tcPr>
          <w:p w14:paraId="579C12BC" w14:textId="77777777" w:rsidR="0052539E" w:rsidRDefault="0052539E">
            <w:pPr>
              <w:spacing w:before="100" w:after="100"/>
              <w:jc w:val="center"/>
              <w:rPr>
                <w:sz w:val="22"/>
              </w:rPr>
            </w:pPr>
            <w:r>
              <w:rPr>
                <w:rStyle w:val="preparersnote"/>
                <w:b w:val="0"/>
                <w:sz w:val="22"/>
              </w:rPr>
              <w:t>[ insert:</w:t>
            </w:r>
            <w:r>
              <w:rPr>
                <w:rStyle w:val="preparersnote"/>
                <w:sz w:val="22"/>
              </w:rPr>
              <w:t xml:space="preserve">  Foreign Currency C</w:t>
            </w:r>
            <w:r>
              <w:rPr>
                <w:rStyle w:val="preparersnote"/>
                <w:b w:val="0"/>
                <w:sz w:val="22"/>
              </w:rPr>
              <w:t>]</w:t>
            </w:r>
            <w:r>
              <w:rPr>
                <w:sz w:val="22"/>
              </w:rPr>
              <w:br/>
              <w:t>Price</w:t>
            </w:r>
          </w:p>
        </w:tc>
      </w:tr>
      <w:tr w:rsidR="0052539E" w14:paraId="1A2DDA7D" w14:textId="77777777">
        <w:trPr>
          <w:cantSplit/>
        </w:trPr>
        <w:tc>
          <w:tcPr>
            <w:tcW w:w="738" w:type="dxa"/>
          </w:tcPr>
          <w:p w14:paraId="02ED66A8" w14:textId="77777777" w:rsidR="0052539E" w:rsidRDefault="0052539E">
            <w:pPr>
              <w:spacing w:before="100" w:after="100"/>
              <w:jc w:val="center"/>
              <w:rPr>
                <w:sz w:val="22"/>
              </w:rPr>
            </w:pPr>
          </w:p>
        </w:tc>
        <w:tc>
          <w:tcPr>
            <w:tcW w:w="3240" w:type="dxa"/>
          </w:tcPr>
          <w:p w14:paraId="6887DF98" w14:textId="77777777" w:rsidR="0052539E" w:rsidRDefault="0052539E">
            <w:pPr>
              <w:spacing w:before="100" w:after="100"/>
              <w:rPr>
                <w:sz w:val="22"/>
              </w:rPr>
            </w:pPr>
          </w:p>
        </w:tc>
        <w:tc>
          <w:tcPr>
            <w:tcW w:w="1152" w:type="dxa"/>
          </w:tcPr>
          <w:p w14:paraId="3F99BCA3" w14:textId="77777777" w:rsidR="0052539E" w:rsidRDefault="0052539E">
            <w:pPr>
              <w:spacing w:before="100" w:after="100"/>
              <w:jc w:val="center"/>
              <w:rPr>
                <w:sz w:val="22"/>
              </w:rPr>
            </w:pPr>
          </w:p>
        </w:tc>
        <w:tc>
          <w:tcPr>
            <w:tcW w:w="1260" w:type="dxa"/>
          </w:tcPr>
          <w:p w14:paraId="07E691B5" w14:textId="77777777" w:rsidR="0052539E" w:rsidRDefault="0052539E">
            <w:pPr>
              <w:spacing w:before="100" w:after="100"/>
              <w:jc w:val="center"/>
              <w:rPr>
                <w:sz w:val="22"/>
              </w:rPr>
            </w:pPr>
          </w:p>
        </w:tc>
        <w:tc>
          <w:tcPr>
            <w:tcW w:w="1440" w:type="dxa"/>
          </w:tcPr>
          <w:p w14:paraId="33709416" w14:textId="77777777" w:rsidR="0052539E" w:rsidRDefault="0052539E">
            <w:pPr>
              <w:spacing w:before="100" w:after="100"/>
              <w:jc w:val="center"/>
              <w:rPr>
                <w:sz w:val="22"/>
              </w:rPr>
            </w:pPr>
          </w:p>
        </w:tc>
        <w:tc>
          <w:tcPr>
            <w:tcW w:w="1440" w:type="dxa"/>
          </w:tcPr>
          <w:p w14:paraId="00EDE6D7" w14:textId="77777777" w:rsidR="0052539E" w:rsidRDefault="0052539E">
            <w:pPr>
              <w:spacing w:before="100" w:after="100"/>
              <w:jc w:val="center"/>
              <w:rPr>
                <w:sz w:val="22"/>
              </w:rPr>
            </w:pPr>
          </w:p>
        </w:tc>
        <w:tc>
          <w:tcPr>
            <w:tcW w:w="1440" w:type="dxa"/>
          </w:tcPr>
          <w:p w14:paraId="41BD6739" w14:textId="77777777" w:rsidR="0052539E" w:rsidRDefault="0052539E">
            <w:pPr>
              <w:spacing w:before="100" w:after="100"/>
              <w:jc w:val="center"/>
              <w:rPr>
                <w:sz w:val="22"/>
              </w:rPr>
            </w:pPr>
          </w:p>
        </w:tc>
      </w:tr>
      <w:tr w:rsidR="0052539E" w14:paraId="68FDD330" w14:textId="77777777">
        <w:trPr>
          <w:cantSplit/>
        </w:trPr>
        <w:tc>
          <w:tcPr>
            <w:tcW w:w="738" w:type="dxa"/>
          </w:tcPr>
          <w:p w14:paraId="6C23B81C" w14:textId="77777777" w:rsidR="0052539E" w:rsidRDefault="0052539E">
            <w:pPr>
              <w:spacing w:before="100" w:after="100"/>
              <w:jc w:val="center"/>
              <w:rPr>
                <w:sz w:val="22"/>
              </w:rPr>
            </w:pPr>
            <w:r>
              <w:rPr>
                <w:sz w:val="22"/>
              </w:rPr>
              <w:t>z</w:t>
            </w:r>
          </w:p>
        </w:tc>
        <w:tc>
          <w:tcPr>
            <w:tcW w:w="3240" w:type="dxa"/>
          </w:tcPr>
          <w:p w14:paraId="315B0E0C" w14:textId="77777777" w:rsidR="0052539E" w:rsidRDefault="0052539E">
            <w:pPr>
              <w:spacing w:before="100" w:after="100"/>
              <w:rPr>
                <w:sz w:val="22"/>
              </w:rPr>
            </w:pPr>
            <w:r>
              <w:rPr>
                <w:sz w:val="22"/>
              </w:rPr>
              <w:t>Recurrent Cost Items</w:t>
            </w:r>
          </w:p>
        </w:tc>
        <w:tc>
          <w:tcPr>
            <w:tcW w:w="1152" w:type="dxa"/>
          </w:tcPr>
          <w:p w14:paraId="0D36B037" w14:textId="77777777" w:rsidR="0052539E" w:rsidRDefault="0052539E">
            <w:pPr>
              <w:spacing w:before="100" w:after="100"/>
              <w:jc w:val="center"/>
              <w:rPr>
                <w:sz w:val="22"/>
              </w:rPr>
            </w:pPr>
          </w:p>
        </w:tc>
        <w:tc>
          <w:tcPr>
            <w:tcW w:w="1260" w:type="dxa"/>
          </w:tcPr>
          <w:p w14:paraId="0612D6E5" w14:textId="77777777" w:rsidR="0052539E" w:rsidRDefault="0052539E">
            <w:pPr>
              <w:spacing w:before="100" w:after="100"/>
              <w:jc w:val="center"/>
              <w:rPr>
                <w:sz w:val="22"/>
              </w:rPr>
            </w:pPr>
          </w:p>
        </w:tc>
        <w:tc>
          <w:tcPr>
            <w:tcW w:w="1440" w:type="dxa"/>
          </w:tcPr>
          <w:p w14:paraId="1BCAC96A" w14:textId="77777777" w:rsidR="0052539E" w:rsidRDefault="0052539E">
            <w:pPr>
              <w:spacing w:before="100" w:after="100"/>
              <w:jc w:val="center"/>
              <w:rPr>
                <w:sz w:val="22"/>
              </w:rPr>
            </w:pPr>
          </w:p>
        </w:tc>
        <w:tc>
          <w:tcPr>
            <w:tcW w:w="1440" w:type="dxa"/>
          </w:tcPr>
          <w:p w14:paraId="4D9DA027" w14:textId="77777777" w:rsidR="0052539E" w:rsidRDefault="0052539E">
            <w:pPr>
              <w:spacing w:before="100" w:after="100"/>
              <w:jc w:val="center"/>
              <w:rPr>
                <w:sz w:val="22"/>
              </w:rPr>
            </w:pPr>
          </w:p>
        </w:tc>
        <w:tc>
          <w:tcPr>
            <w:tcW w:w="1440" w:type="dxa"/>
          </w:tcPr>
          <w:p w14:paraId="3315DE4C" w14:textId="77777777" w:rsidR="0052539E" w:rsidRDefault="0052539E">
            <w:pPr>
              <w:spacing w:before="100" w:after="100"/>
              <w:jc w:val="center"/>
              <w:rPr>
                <w:sz w:val="22"/>
              </w:rPr>
            </w:pPr>
          </w:p>
        </w:tc>
      </w:tr>
      <w:tr w:rsidR="0052539E" w14:paraId="06DC0DA0" w14:textId="77777777">
        <w:trPr>
          <w:cantSplit/>
        </w:trPr>
        <w:tc>
          <w:tcPr>
            <w:tcW w:w="738" w:type="dxa"/>
          </w:tcPr>
          <w:p w14:paraId="6C9BC083" w14:textId="77777777" w:rsidR="0052539E" w:rsidRDefault="0052539E">
            <w:pPr>
              <w:spacing w:before="100" w:after="100"/>
              <w:jc w:val="center"/>
              <w:rPr>
                <w:sz w:val="22"/>
              </w:rPr>
            </w:pPr>
            <w:r>
              <w:rPr>
                <w:sz w:val="22"/>
              </w:rPr>
              <w:t>z.1</w:t>
            </w:r>
          </w:p>
        </w:tc>
        <w:tc>
          <w:tcPr>
            <w:tcW w:w="3240" w:type="dxa"/>
          </w:tcPr>
          <w:p w14:paraId="2E3546E5" w14:textId="77777777" w:rsidR="0052539E" w:rsidRDefault="0052539E">
            <w:pPr>
              <w:spacing w:before="100" w:after="100"/>
              <w:ind w:left="342"/>
              <w:rPr>
                <w:sz w:val="22"/>
              </w:rPr>
            </w:pPr>
            <w:r>
              <w:rPr>
                <w:sz w:val="22"/>
              </w:rPr>
              <w:t>Headquarters Recurrent Cost Items</w:t>
            </w:r>
          </w:p>
        </w:tc>
        <w:tc>
          <w:tcPr>
            <w:tcW w:w="1152" w:type="dxa"/>
          </w:tcPr>
          <w:p w14:paraId="4CED88D8" w14:textId="77777777" w:rsidR="0052539E" w:rsidRDefault="0052539E">
            <w:pPr>
              <w:spacing w:before="100" w:after="100"/>
              <w:jc w:val="center"/>
              <w:rPr>
                <w:sz w:val="22"/>
              </w:rPr>
            </w:pPr>
            <w:r>
              <w:rPr>
                <w:sz w:val="22"/>
              </w:rPr>
              <w:t>n.1</w:t>
            </w:r>
          </w:p>
        </w:tc>
        <w:tc>
          <w:tcPr>
            <w:tcW w:w="1260" w:type="dxa"/>
          </w:tcPr>
          <w:p w14:paraId="4FA7B583" w14:textId="77777777" w:rsidR="0052539E" w:rsidRDefault="0052539E">
            <w:pPr>
              <w:spacing w:before="100" w:after="100"/>
              <w:jc w:val="center"/>
              <w:rPr>
                <w:sz w:val="22"/>
              </w:rPr>
            </w:pPr>
          </w:p>
        </w:tc>
        <w:tc>
          <w:tcPr>
            <w:tcW w:w="1440" w:type="dxa"/>
          </w:tcPr>
          <w:p w14:paraId="6FEB43C5" w14:textId="77777777" w:rsidR="0052539E" w:rsidRDefault="0052539E">
            <w:pPr>
              <w:spacing w:before="100" w:after="100"/>
              <w:jc w:val="center"/>
              <w:rPr>
                <w:sz w:val="22"/>
              </w:rPr>
            </w:pPr>
          </w:p>
        </w:tc>
        <w:tc>
          <w:tcPr>
            <w:tcW w:w="1440" w:type="dxa"/>
          </w:tcPr>
          <w:p w14:paraId="2F93CCF6" w14:textId="77777777" w:rsidR="0052539E" w:rsidRDefault="0052539E">
            <w:pPr>
              <w:spacing w:before="100" w:after="100"/>
              <w:jc w:val="center"/>
              <w:rPr>
                <w:sz w:val="22"/>
              </w:rPr>
            </w:pPr>
          </w:p>
        </w:tc>
        <w:tc>
          <w:tcPr>
            <w:tcW w:w="1440" w:type="dxa"/>
          </w:tcPr>
          <w:p w14:paraId="542ABE86" w14:textId="77777777" w:rsidR="0052539E" w:rsidRDefault="0052539E">
            <w:pPr>
              <w:spacing w:before="100" w:after="100"/>
              <w:jc w:val="center"/>
              <w:rPr>
                <w:sz w:val="22"/>
              </w:rPr>
            </w:pPr>
          </w:p>
        </w:tc>
      </w:tr>
      <w:tr w:rsidR="0052539E" w14:paraId="5A213194" w14:textId="77777777">
        <w:trPr>
          <w:cantSplit/>
        </w:trPr>
        <w:tc>
          <w:tcPr>
            <w:tcW w:w="738" w:type="dxa"/>
          </w:tcPr>
          <w:p w14:paraId="430358AA" w14:textId="77777777" w:rsidR="0052539E" w:rsidRDefault="0052539E">
            <w:pPr>
              <w:spacing w:before="100" w:after="100"/>
              <w:jc w:val="center"/>
              <w:rPr>
                <w:sz w:val="22"/>
              </w:rPr>
            </w:pPr>
            <w:r>
              <w:rPr>
                <w:sz w:val="22"/>
              </w:rPr>
              <w:t>z.2</w:t>
            </w:r>
          </w:p>
        </w:tc>
        <w:tc>
          <w:tcPr>
            <w:tcW w:w="3240" w:type="dxa"/>
          </w:tcPr>
          <w:p w14:paraId="726D4BAB" w14:textId="77777777" w:rsidR="0052539E" w:rsidRDefault="0052539E">
            <w:pPr>
              <w:spacing w:before="100" w:after="100"/>
              <w:ind w:left="342"/>
              <w:rPr>
                <w:sz w:val="22"/>
              </w:rPr>
            </w:pPr>
            <w:r>
              <w:rPr>
                <w:sz w:val="22"/>
              </w:rPr>
              <w:t>Region 1 Recurrent Cost Item</w:t>
            </w:r>
            <w:bookmarkStart w:id="551" w:name="_Hlt529125695"/>
            <w:bookmarkEnd w:id="551"/>
            <w:r>
              <w:rPr>
                <w:sz w:val="22"/>
              </w:rPr>
              <w:t>s</w:t>
            </w:r>
          </w:p>
        </w:tc>
        <w:tc>
          <w:tcPr>
            <w:tcW w:w="1152" w:type="dxa"/>
          </w:tcPr>
          <w:p w14:paraId="65FCDE1F" w14:textId="77777777" w:rsidR="0052539E" w:rsidRDefault="0052539E">
            <w:pPr>
              <w:spacing w:before="100" w:after="100"/>
              <w:jc w:val="center"/>
              <w:rPr>
                <w:sz w:val="22"/>
              </w:rPr>
            </w:pPr>
            <w:r>
              <w:rPr>
                <w:sz w:val="22"/>
              </w:rPr>
              <w:t>n.2</w:t>
            </w:r>
          </w:p>
        </w:tc>
        <w:tc>
          <w:tcPr>
            <w:tcW w:w="1260" w:type="dxa"/>
          </w:tcPr>
          <w:p w14:paraId="30E246F8" w14:textId="77777777" w:rsidR="0052539E" w:rsidRDefault="0052539E">
            <w:pPr>
              <w:spacing w:before="100" w:after="100"/>
              <w:jc w:val="center"/>
              <w:rPr>
                <w:sz w:val="22"/>
              </w:rPr>
            </w:pPr>
          </w:p>
        </w:tc>
        <w:tc>
          <w:tcPr>
            <w:tcW w:w="1440" w:type="dxa"/>
          </w:tcPr>
          <w:p w14:paraId="73C96DA9" w14:textId="77777777" w:rsidR="0052539E" w:rsidRDefault="0052539E">
            <w:pPr>
              <w:spacing w:before="100" w:after="100"/>
              <w:jc w:val="center"/>
              <w:rPr>
                <w:sz w:val="22"/>
              </w:rPr>
            </w:pPr>
          </w:p>
        </w:tc>
        <w:tc>
          <w:tcPr>
            <w:tcW w:w="1440" w:type="dxa"/>
          </w:tcPr>
          <w:p w14:paraId="1180D6DF" w14:textId="77777777" w:rsidR="0052539E" w:rsidRDefault="0052539E">
            <w:pPr>
              <w:spacing w:before="100" w:after="100"/>
              <w:jc w:val="center"/>
              <w:rPr>
                <w:sz w:val="22"/>
              </w:rPr>
            </w:pPr>
          </w:p>
        </w:tc>
        <w:tc>
          <w:tcPr>
            <w:tcW w:w="1440" w:type="dxa"/>
          </w:tcPr>
          <w:p w14:paraId="16BFE0D6" w14:textId="77777777" w:rsidR="0052539E" w:rsidRDefault="0052539E">
            <w:pPr>
              <w:spacing w:before="100" w:after="100"/>
              <w:jc w:val="center"/>
              <w:rPr>
                <w:sz w:val="22"/>
              </w:rPr>
            </w:pPr>
          </w:p>
        </w:tc>
      </w:tr>
      <w:tr w:rsidR="0052539E" w14:paraId="787307BC" w14:textId="77777777">
        <w:trPr>
          <w:cantSplit/>
          <w:trHeight w:hRule="exact" w:val="325"/>
        </w:trPr>
        <w:tc>
          <w:tcPr>
            <w:tcW w:w="738" w:type="dxa"/>
          </w:tcPr>
          <w:p w14:paraId="4677F1AD" w14:textId="77777777" w:rsidR="0052539E" w:rsidRDefault="0052539E">
            <w:pPr>
              <w:spacing w:before="100" w:after="100"/>
              <w:jc w:val="center"/>
              <w:rPr>
                <w:sz w:val="22"/>
              </w:rPr>
            </w:pPr>
          </w:p>
        </w:tc>
        <w:tc>
          <w:tcPr>
            <w:tcW w:w="3240" w:type="dxa"/>
          </w:tcPr>
          <w:p w14:paraId="027F5DCE" w14:textId="77777777" w:rsidR="0052539E" w:rsidRDefault="0052539E">
            <w:pPr>
              <w:spacing w:before="100" w:after="100"/>
              <w:rPr>
                <w:sz w:val="22"/>
              </w:rPr>
            </w:pPr>
          </w:p>
        </w:tc>
        <w:tc>
          <w:tcPr>
            <w:tcW w:w="1152" w:type="dxa"/>
          </w:tcPr>
          <w:p w14:paraId="6B3E6726" w14:textId="77777777" w:rsidR="0052539E" w:rsidRDefault="0052539E">
            <w:pPr>
              <w:spacing w:before="100" w:after="100"/>
              <w:jc w:val="center"/>
              <w:rPr>
                <w:sz w:val="22"/>
              </w:rPr>
            </w:pPr>
          </w:p>
        </w:tc>
        <w:tc>
          <w:tcPr>
            <w:tcW w:w="1260" w:type="dxa"/>
          </w:tcPr>
          <w:p w14:paraId="5408094D" w14:textId="77777777" w:rsidR="0052539E" w:rsidRDefault="0052539E">
            <w:pPr>
              <w:spacing w:before="100" w:after="100"/>
              <w:jc w:val="center"/>
              <w:rPr>
                <w:sz w:val="22"/>
              </w:rPr>
            </w:pPr>
          </w:p>
        </w:tc>
        <w:tc>
          <w:tcPr>
            <w:tcW w:w="1440" w:type="dxa"/>
          </w:tcPr>
          <w:p w14:paraId="5359C07D" w14:textId="77777777" w:rsidR="0052539E" w:rsidRDefault="0052539E">
            <w:pPr>
              <w:spacing w:before="100" w:after="100"/>
              <w:jc w:val="center"/>
              <w:rPr>
                <w:sz w:val="22"/>
              </w:rPr>
            </w:pPr>
          </w:p>
        </w:tc>
        <w:tc>
          <w:tcPr>
            <w:tcW w:w="1440" w:type="dxa"/>
          </w:tcPr>
          <w:p w14:paraId="353A5C5E" w14:textId="77777777" w:rsidR="0052539E" w:rsidRDefault="0052539E">
            <w:pPr>
              <w:spacing w:before="100" w:after="100"/>
              <w:jc w:val="center"/>
              <w:rPr>
                <w:sz w:val="22"/>
              </w:rPr>
            </w:pPr>
          </w:p>
        </w:tc>
        <w:tc>
          <w:tcPr>
            <w:tcW w:w="1440" w:type="dxa"/>
          </w:tcPr>
          <w:p w14:paraId="1AF65DA3" w14:textId="77777777" w:rsidR="0052539E" w:rsidRDefault="0052539E">
            <w:pPr>
              <w:spacing w:before="100" w:after="100"/>
              <w:jc w:val="center"/>
              <w:rPr>
                <w:sz w:val="22"/>
              </w:rPr>
            </w:pPr>
          </w:p>
        </w:tc>
      </w:tr>
      <w:tr w:rsidR="0052539E" w14:paraId="458FF05D" w14:textId="77777777">
        <w:trPr>
          <w:cantSplit/>
        </w:trPr>
        <w:tc>
          <w:tcPr>
            <w:tcW w:w="738" w:type="dxa"/>
          </w:tcPr>
          <w:p w14:paraId="6FFCA91C" w14:textId="77777777" w:rsidR="0052539E" w:rsidRDefault="0052539E">
            <w:pPr>
              <w:spacing w:before="100" w:after="100"/>
              <w:jc w:val="center"/>
              <w:rPr>
                <w:sz w:val="22"/>
              </w:rPr>
            </w:pPr>
          </w:p>
        </w:tc>
        <w:tc>
          <w:tcPr>
            <w:tcW w:w="4392" w:type="dxa"/>
            <w:gridSpan w:val="2"/>
          </w:tcPr>
          <w:p w14:paraId="4AF09414" w14:textId="77777777" w:rsidR="0052539E" w:rsidRDefault="0052539E">
            <w:pPr>
              <w:spacing w:before="100" w:after="100"/>
              <w:jc w:val="center"/>
              <w:rPr>
                <w:sz w:val="22"/>
              </w:rPr>
            </w:pPr>
            <w:r>
              <w:rPr>
                <w:sz w:val="22"/>
              </w:rPr>
              <w:t>Subtotals (to Grand Summary Table)</w:t>
            </w:r>
          </w:p>
        </w:tc>
        <w:tc>
          <w:tcPr>
            <w:tcW w:w="1260" w:type="dxa"/>
          </w:tcPr>
          <w:p w14:paraId="0A6D9551" w14:textId="77777777" w:rsidR="0052539E" w:rsidRDefault="0052539E">
            <w:pPr>
              <w:spacing w:before="100" w:after="100"/>
              <w:jc w:val="center"/>
              <w:rPr>
                <w:sz w:val="22"/>
              </w:rPr>
            </w:pPr>
          </w:p>
        </w:tc>
        <w:tc>
          <w:tcPr>
            <w:tcW w:w="1440" w:type="dxa"/>
          </w:tcPr>
          <w:p w14:paraId="2905F3EF" w14:textId="77777777" w:rsidR="0052539E" w:rsidRDefault="0052539E">
            <w:pPr>
              <w:spacing w:before="100" w:after="100"/>
              <w:jc w:val="center"/>
              <w:rPr>
                <w:sz w:val="22"/>
              </w:rPr>
            </w:pPr>
          </w:p>
        </w:tc>
        <w:tc>
          <w:tcPr>
            <w:tcW w:w="1440" w:type="dxa"/>
          </w:tcPr>
          <w:p w14:paraId="646BD171" w14:textId="77777777" w:rsidR="0052539E" w:rsidRDefault="0052539E">
            <w:pPr>
              <w:spacing w:before="100" w:after="100"/>
              <w:jc w:val="center"/>
              <w:rPr>
                <w:sz w:val="22"/>
              </w:rPr>
            </w:pPr>
          </w:p>
        </w:tc>
        <w:tc>
          <w:tcPr>
            <w:tcW w:w="1440" w:type="dxa"/>
          </w:tcPr>
          <w:p w14:paraId="174ED00B" w14:textId="77777777" w:rsidR="0052539E" w:rsidRDefault="0052539E">
            <w:pPr>
              <w:spacing w:before="100" w:after="100"/>
              <w:jc w:val="center"/>
              <w:rPr>
                <w:sz w:val="22"/>
              </w:rPr>
            </w:pPr>
          </w:p>
        </w:tc>
      </w:tr>
    </w:tbl>
    <w:p w14:paraId="3E050CBB" w14:textId="77777777" w:rsidR="0052539E" w:rsidRDefault="0052539E">
      <w:pPr>
        <w:ind w:left="1260" w:hanging="1260"/>
        <w:rPr>
          <w:sz w:val="22"/>
        </w:rPr>
      </w:pPr>
      <w:r>
        <w:rPr>
          <w:b/>
          <w:sz w:val="22"/>
        </w:rPr>
        <w:t>Note:</w:t>
      </w:r>
      <w:r>
        <w:rPr>
          <w:sz w:val="22"/>
        </w:rPr>
        <w:tab/>
        <w:t>Refer to the relevant Recurrent Cost Sub-Tables for the specific components that constitute the Subsystem or line item in this summary table.</w:t>
      </w:r>
    </w:p>
    <w:p w14:paraId="62C63FD1" w14:textId="77777777" w:rsidR="0052539E" w:rsidRDefault="0052539E">
      <w:pPr>
        <w:ind w:left="126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52539E" w14:paraId="57E5336C" w14:textId="77777777">
        <w:trPr>
          <w:cantSplit/>
          <w:trHeight w:hRule="exact" w:val="240"/>
          <w:jc w:val="center"/>
        </w:trPr>
        <w:tc>
          <w:tcPr>
            <w:tcW w:w="4320" w:type="dxa"/>
          </w:tcPr>
          <w:p w14:paraId="6A8B259E"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772EFF6D" w14:textId="77777777" w:rsidR="0052539E" w:rsidRDefault="0052539E">
            <w:pPr>
              <w:spacing w:before="100" w:after="100"/>
              <w:jc w:val="center"/>
              <w:rPr>
                <w:sz w:val="22"/>
              </w:rPr>
            </w:pPr>
          </w:p>
        </w:tc>
        <w:tc>
          <w:tcPr>
            <w:tcW w:w="5238" w:type="dxa"/>
          </w:tcPr>
          <w:p w14:paraId="610A016A" w14:textId="77777777" w:rsidR="0052539E" w:rsidRDefault="0052539E">
            <w:pPr>
              <w:spacing w:before="100" w:after="100"/>
              <w:jc w:val="center"/>
              <w:rPr>
                <w:sz w:val="22"/>
              </w:rPr>
            </w:pPr>
          </w:p>
        </w:tc>
      </w:tr>
      <w:tr w:rsidR="0052539E" w14:paraId="41D593C5" w14:textId="77777777">
        <w:trPr>
          <w:cantSplit/>
          <w:jc w:val="center"/>
        </w:trPr>
        <w:tc>
          <w:tcPr>
            <w:tcW w:w="4320" w:type="dxa"/>
          </w:tcPr>
          <w:p w14:paraId="0EF29000" w14:textId="77777777" w:rsidR="0052539E" w:rsidRDefault="0052539E">
            <w:pPr>
              <w:spacing w:before="100" w:after="100"/>
              <w:jc w:val="right"/>
              <w:rPr>
                <w:sz w:val="22"/>
              </w:rPr>
            </w:pPr>
            <w:r>
              <w:rPr>
                <w:sz w:val="22"/>
              </w:rPr>
              <w:t>Name of Bidder:</w:t>
            </w:r>
          </w:p>
        </w:tc>
        <w:tc>
          <w:tcPr>
            <w:tcW w:w="360" w:type="dxa"/>
          </w:tcPr>
          <w:p w14:paraId="0A8B1AB5" w14:textId="77777777" w:rsidR="0052539E" w:rsidRDefault="0052539E">
            <w:pPr>
              <w:spacing w:before="100" w:after="100"/>
              <w:jc w:val="center"/>
              <w:rPr>
                <w:sz w:val="22"/>
              </w:rPr>
            </w:pPr>
          </w:p>
        </w:tc>
        <w:tc>
          <w:tcPr>
            <w:tcW w:w="5238" w:type="dxa"/>
          </w:tcPr>
          <w:p w14:paraId="158C48E7" w14:textId="77777777" w:rsidR="0052539E" w:rsidRDefault="0052539E">
            <w:pPr>
              <w:spacing w:before="100" w:after="100"/>
              <w:jc w:val="center"/>
              <w:rPr>
                <w:sz w:val="22"/>
              </w:rPr>
            </w:pPr>
          </w:p>
        </w:tc>
      </w:tr>
      <w:tr w:rsidR="0052539E" w14:paraId="37BC2F0B" w14:textId="77777777">
        <w:trPr>
          <w:cantSplit/>
          <w:trHeight w:hRule="exact" w:val="240"/>
          <w:jc w:val="center"/>
        </w:trPr>
        <w:tc>
          <w:tcPr>
            <w:tcW w:w="4320" w:type="dxa"/>
          </w:tcPr>
          <w:p w14:paraId="3992BBD7" w14:textId="77777777" w:rsidR="0052539E" w:rsidRDefault="0052539E">
            <w:pPr>
              <w:spacing w:before="100" w:after="100"/>
              <w:jc w:val="right"/>
              <w:rPr>
                <w:sz w:val="22"/>
              </w:rPr>
            </w:pPr>
          </w:p>
        </w:tc>
        <w:tc>
          <w:tcPr>
            <w:tcW w:w="360" w:type="dxa"/>
          </w:tcPr>
          <w:p w14:paraId="4D3D07B0" w14:textId="77777777" w:rsidR="0052539E" w:rsidRDefault="0052539E">
            <w:pPr>
              <w:spacing w:before="100" w:after="100"/>
              <w:jc w:val="center"/>
              <w:rPr>
                <w:sz w:val="22"/>
              </w:rPr>
            </w:pPr>
          </w:p>
        </w:tc>
        <w:tc>
          <w:tcPr>
            <w:tcW w:w="5238" w:type="dxa"/>
          </w:tcPr>
          <w:p w14:paraId="395CC9F3" w14:textId="77777777" w:rsidR="0052539E" w:rsidRDefault="0052539E">
            <w:pPr>
              <w:spacing w:before="100" w:after="100"/>
              <w:jc w:val="center"/>
              <w:rPr>
                <w:sz w:val="22"/>
              </w:rPr>
            </w:pPr>
          </w:p>
        </w:tc>
      </w:tr>
      <w:tr w:rsidR="0052539E" w14:paraId="62924DC7" w14:textId="77777777">
        <w:trPr>
          <w:cantSplit/>
          <w:jc w:val="center"/>
        </w:trPr>
        <w:tc>
          <w:tcPr>
            <w:tcW w:w="4320" w:type="dxa"/>
          </w:tcPr>
          <w:p w14:paraId="49658293" w14:textId="77777777" w:rsidR="0052539E" w:rsidRDefault="0052539E">
            <w:pPr>
              <w:spacing w:before="100" w:after="100"/>
              <w:jc w:val="right"/>
              <w:rPr>
                <w:sz w:val="22"/>
              </w:rPr>
            </w:pPr>
            <w:r>
              <w:rPr>
                <w:sz w:val="22"/>
              </w:rPr>
              <w:t>Authorized Signature of Bidder:</w:t>
            </w:r>
          </w:p>
        </w:tc>
        <w:tc>
          <w:tcPr>
            <w:tcW w:w="360" w:type="dxa"/>
          </w:tcPr>
          <w:p w14:paraId="564F297A" w14:textId="77777777" w:rsidR="0052539E" w:rsidRDefault="0052539E">
            <w:pPr>
              <w:spacing w:before="100" w:after="100"/>
              <w:jc w:val="center"/>
              <w:rPr>
                <w:sz w:val="22"/>
              </w:rPr>
            </w:pPr>
          </w:p>
        </w:tc>
        <w:tc>
          <w:tcPr>
            <w:tcW w:w="5238" w:type="dxa"/>
          </w:tcPr>
          <w:p w14:paraId="35F712A0" w14:textId="77777777" w:rsidR="0052539E" w:rsidRDefault="0052539E">
            <w:pPr>
              <w:spacing w:before="100" w:after="100"/>
              <w:jc w:val="center"/>
              <w:rPr>
                <w:sz w:val="22"/>
              </w:rPr>
            </w:pPr>
          </w:p>
        </w:tc>
      </w:tr>
    </w:tbl>
    <w:p w14:paraId="21BEBA57" w14:textId="77777777" w:rsidR="0052539E" w:rsidRDefault="0052539E">
      <w:pPr>
        <w:pStyle w:val="Head82"/>
        <w:rPr>
          <w:rStyle w:val="PreparersOption"/>
        </w:rPr>
      </w:pPr>
      <w:r>
        <w:rPr>
          <w:sz w:val="22"/>
        </w:rPr>
        <w:br w:type="page"/>
      </w:r>
      <w:bookmarkStart w:id="552" w:name="_Toc521497243"/>
      <w:bookmarkStart w:id="553" w:name="_Toc75947144"/>
      <w:r>
        <w:t>2.5</w:t>
      </w:r>
      <w:r>
        <w:tab/>
      </w:r>
      <w:bookmarkStart w:id="554" w:name="_Hlt529125910"/>
      <w:bookmarkEnd w:id="554"/>
      <w:r>
        <w:t>Supply and Installation Cost Sub-Table</w:t>
      </w:r>
      <w:bookmarkEnd w:id="552"/>
      <w:r>
        <w:rPr>
          <w:rStyle w:val="PreparersOption"/>
        </w:rPr>
        <w:t xml:space="preserve"> </w:t>
      </w:r>
      <w:r>
        <w:rPr>
          <w:rStyle w:val="PreparersOption"/>
          <w:sz w:val="28"/>
        </w:rPr>
        <w:t xml:space="preserve">[ insert:  </w:t>
      </w:r>
      <w:r>
        <w:rPr>
          <w:rStyle w:val="PreparersOption"/>
          <w:b/>
          <w:sz w:val="28"/>
        </w:rPr>
        <w:t>identifying number</w:t>
      </w:r>
      <w:r>
        <w:rPr>
          <w:rStyle w:val="PreparersOption"/>
          <w:sz w:val="28"/>
        </w:rPr>
        <w:t>]</w:t>
      </w:r>
      <w:bookmarkEnd w:id="553"/>
    </w:p>
    <w:p w14:paraId="2CFF566D" w14:textId="77777777" w:rsidR="0052539E" w:rsidRDefault="0052539E">
      <w:r>
        <w:t xml:space="preserve">System or Subsystem number:  </w:t>
      </w:r>
      <w:r>
        <w:rPr>
          <w:rStyle w:val="preparersnote"/>
          <w:b w:val="0"/>
          <w:sz w:val="22"/>
        </w:rPr>
        <w:t>[ if a multi-lot procurement, insert:</w:t>
      </w:r>
      <w:r>
        <w:rPr>
          <w:rStyle w:val="preparersnote"/>
        </w:rPr>
        <w:t xml:space="preserve"> Subsystem number; </w:t>
      </w:r>
      <w:r>
        <w:rPr>
          <w:rStyle w:val="preparersnote"/>
          <w:b w:val="0"/>
        </w:rPr>
        <w:t>otherwise state</w:t>
      </w:r>
      <w:r>
        <w:rPr>
          <w:rStyle w:val="preparersnote"/>
        </w:rPr>
        <w:t xml:space="preserve"> “entire System procurement” </w:t>
      </w:r>
      <w:r>
        <w:rPr>
          <w:rStyle w:val="preparersnote"/>
          <w:b w:val="0"/>
          <w:sz w:val="22"/>
        </w:rPr>
        <w:t>]</w:t>
      </w:r>
    </w:p>
    <w:p w14:paraId="5AA35DA0" w14:textId="77777777" w:rsidR="0052539E" w:rsidRDefault="0052539E">
      <w:pPr>
        <w:rPr>
          <w:sz w:val="22"/>
        </w:rPr>
      </w:pPr>
      <w:r>
        <w:t xml:space="preserve">Line item number:  </w:t>
      </w:r>
      <w:r>
        <w:rPr>
          <w:rStyle w:val="preparersnote"/>
          <w:b w:val="0"/>
        </w:rPr>
        <w:t>[ specify:</w:t>
      </w:r>
      <w:r>
        <w:rPr>
          <w:rStyle w:val="preparersnote"/>
        </w:rPr>
        <w:t xml:space="preserve">  relevant line item number from the Supply and Installation Cost Summary Table (e.g., 1.1) </w:t>
      </w:r>
      <w:r>
        <w:rPr>
          <w:rStyle w:val="preparersnote"/>
          <w:sz w:val="22"/>
        </w:rPr>
        <w:t>]</w:t>
      </w:r>
    </w:p>
    <w:p w14:paraId="484BAEA6" w14:textId="77777777" w:rsidR="0052539E" w:rsidRDefault="0052539E">
      <w:pPr>
        <w:rPr>
          <w:rStyle w:val="preparersnote"/>
        </w:rPr>
      </w:pPr>
      <w:r>
        <w:rPr>
          <w:rStyle w:val="preparersnote"/>
          <w:b w:val="0"/>
        </w:rPr>
        <w:t>[ as necessary for supply, installation, and achieving Operational Acceptance of the System, specify:</w:t>
      </w:r>
      <w:r>
        <w:rPr>
          <w:rStyle w:val="preparersnote"/>
        </w:rPr>
        <w:t xml:space="preserve">  the detailed components and quantities in the Sub-Table below for the line item specified above, modifying the sample components and sample table entries as needed.  </w:t>
      </w:r>
      <w:r>
        <w:rPr>
          <w:rStyle w:val="preparersnote"/>
          <w:b w:val="0"/>
        </w:rPr>
        <w:t>Repeat the Sub-Table as needed to cover each and every line item in the Supply and Installation Cost Summary Table that requires elaboration. ]</w:t>
      </w:r>
    </w:p>
    <w:p w14:paraId="1A77E2E2" w14:textId="77777777" w:rsidR="0052539E" w:rsidRDefault="0052539E">
      <w:pPr>
        <w:spacing w:after="180"/>
      </w:pPr>
      <w:r>
        <w:t xml:space="preserve">Prices, rates, and subtotals MUST be quoted in accordance with ITB Clauses 14 and 15 (ITB Clauses 27 and 28 in the two-stage SBD).  Unit prices for the same item appearing several times in the table must be identical in amount and currency. </w:t>
      </w:r>
    </w:p>
    <w:tbl>
      <w:tblPr>
        <w:tblW w:w="0" w:type="auto"/>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52539E" w14:paraId="7F1B6FB4" w14:textId="77777777">
        <w:trPr>
          <w:cantSplit/>
          <w:tblHeader/>
        </w:trPr>
        <w:tc>
          <w:tcPr>
            <w:tcW w:w="810" w:type="dxa"/>
          </w:tcPr>
          <w:p w14:paraId="0447C402" w14:textId="77777777" w:rsidR="0052539E" w:rsidRDefault="0052539E">
            <w:pPr>
              <w:spacing w:before="100" w:after="100"/>
              <w:jc w:val="center"/>
              <w:rPr>
                <w:b/>
                <w:sz w:val="20"/>
              </w:rPr>
            </w:pPr>
          </w:p>
        </w:tc>
        <w:tc>
          <w:tcPr>
            <w:tcW w:w="1260" w:type="dxa"/>
          </w:tcPr>
          <w:p w14:paraId="50373447" w14:textId="77777777" w:rsidR="0052539E" w:rsidRDefault="0052539E">
            <w:pPr>
              <w:spacing w:before="100" w:after="100"/>
              <w:jc w:val="left"/>
              <w:rPr>
                <w:b/>
                <w:sz w:val="20"/>
              </w:rPr>
            </w:pPr>
          </w:p>
        </w:tc>
        <w:tc>
          <w:tcPr>
            <w:tcW w:w="900" w:type="dxa"/>
          </w:tcPr>
          <w:p w14:paraId="70DD606E" w14:textId="77777777" w:rsidR="0052539E" w:rsidRDefault="0052539E">
            <w:pPr>
              <w:spacing w:before="100" w:after="100"/>
              <w:jc w:val="center"/>
              <w:rPr>
                <w:b/>
                <w:sz w:val="20"/>
              </w:rPr>
            </w:pPr>
          </w:p>
        </w:tc>
        <w:tc>
          <w:tcPr>
            <w:tcW w:w="810" w:type="dxa"/>
          </w:tcPr>
          <w:p w14:paraId="77C95797" w14:textId="77777777" w:rsidR="0052539E" w:rsidRDefault="0052539E">
            <w:pPr>
              <w:spacing w:before="100" w:after="100"/>
              <w:jc w:val="center"/>
              <w:rPr>
                <w:b/>
                <w:sz w:val="20"/>
              </w:rPr>
            </w:pPr>
          </w:p>
        </w:tc>
        <w:tc>
          <w:tcPr>
            <w:tcW w:w="4813" w:type="dxa"/>
            <w:gridSpan w:val="5"/>
          </w:tcPr>
          <w:p w14:paraId="023230F9" w14:textId="77777777" w:rsidR="0052539E" w:rsidRDefault="0052539E">
            <w:pPr>
              <w:spacing w:before="100" w:after="100"/>
              <w:jc w:val="center"/>
              <w:rPr>
                <w:b/>
                <w:sz w:val="20"/>
              </w:rPr>
            </w:pPr>
            <w:r>
              <w:rPr>
                <w:b/>
                <w:sz w:val="20"/>
              </w:rPr>
              <w:t>Unit Prices / Rates</w:t>
            </w:r>
          </w:p>
        </w:tc>
        <w:tc>
          <w:tcPr>
            <w:tcW w:w="5202" w:type="dxa"/>
            <w:gridSpan w:val="5"/>
          </w:tcPr>
          <w:p w14:paraId="5A8D7056" w14:textId="77777777" w:rsidR="0052539E" w:rsidRDefault="0052539E">
            <w:pPr>
              <w:spacing w:before="100" w:after="100"/>
              <w:jc w:val="center"/>
              <w:rPr>
                <w:b/>
                <w:sz w:val="20"/>
              </w:rPr>
            </w:pPr>
            <w:r>
              <w:rPr>
                <w:b/>
                <w:sz w:val="20"/>
              </w:rPr>
              <w:t xml:space="preserve">Total Prices </w:t>
            </w:r>
          </w:p>
        </w:tc>
      </w:tr>
      <w:tr w:rsidR="0052539E" w14:paraId="40ABE244" w14:textId="77777777">
        <w:trPr>
          <w:cantSplit/>
          <w:tblHeader/>
        </w:trPr>
        <w:tc>
          <w:tcPr>
            <w:tcW w:w="810" w:type="dxa"/>
          </w:tcPr>
          <w:p w14:paraId="5A9942C7" w14:textId="77777777" w:rsidR="0052539E" w:rsidRDefault="0052539E">
            <w:pPr>
              <w:spacing w:before="100" w:after="100"/>
              <w:jc w:val="center"/>
              <w:rPr>
                <w:b/>
                <w:sz w:val="20"/>
              </w:rPr>
            </w:pPr>
          </w:p>
        </w:tc>
        <w:tc>
          <w:tcPr>
            <w:tcW w:w="1260" w:type="dxa"/>
          </w:tcPr>
          <w:p w14:paraId="44A3A5D5" w14:textId="77777777" w:rsidR="0052539E" w:rsidRDefault="0052539E">
            <w:pPr>
              <w:spacing w:before="100" w:after="100"/>
              <w:jc w:val="left"/>
              <w:rPr>
                <w:b/>
                <w:sz w:val="20"/>
              </w:rPr>
            </w:pPr>
          </w:p>
        </w:tc>
        <w:tc>
          <w:tcPr>
            <w:tcW w:w="900" w:type="dxa"/>
          </w:tcPr>
          <w:p w14:paraId="551DB88A" w14:textId="77777777" w:rsidR="0052539E" w:rsidRDefault="0052539E">
            <w:pPr>
              <w:spacing w:before="100" w:after="100"/>
              <w:jc w:val="center"/>
              <w:rPr>
                <w:b/>
                <w:sz w:val="20"/>
              </w:rPr>
            </w:pPr>
          </w:p>
        </w:tc>
        <w:tc>
          <w:tcPr>
            <w:tcW w:w="810" w:type="dxa"/>
          </w:tcPr>
          <w:p w14:paraId="703D7001" w14:textId="77777777" w:rsidR="0052539E" w:rsidRDefault="0052539E">
            <w:pPr>
              <w:spacing w:before="100" w:after="100"/>
              <w:jc w:val="center"/>
              <w:rPr>
                <w:b/>
                <w:sz w:val="20"/>
              </w:rPr>
            </w:pPr>
          </w:p>
        </w:tc>
        <w:tc>
          <w:tcPr>
            <w:tcW w:w="990" w:type="dxa"/>
          </w:tcPr>
          <w:p w14:paraId="7FFEC973" w14:textId="77777777" w:rsidR="0052539E" w:rsidRDefault="0052539E">
            <w:pPr>
              <w:spacing w:before="100" w:after="100"/>
              <w:jc w:val="center"/>
              <w:rPr>
                <w:b/>
                <w:sz w:val="20"/>
              </w:rPr>
            </w:pPr>
            <w:r>
              <w:rPr>
                <w:b/>
                <w:sz w:val="20"/>
              </w:rPr>
              <w:t xml:space="preserve">Supplied Locally </w:t>
            </w:r>
          </w:p>
        </w:tc>
        <w:tc>
          <w:tcPr>
            <w:tcW w:w="3823" w:type="dxa"/>
            <w:gridSpan w:val="4"/>
          </w:tcPr>
          <w:p w14:paraId="6C8340FA" w14:textId="77777777" w:rsidR="0052539E" w:rsidRDefault="0052539E">
            <w:pPr>
              <w:spacing w:before="100" w:after="100"/>
              <w:jc w:val="center"/>
              <w:rPr>
                <w:b/>
                <w:sz w:val="20"/>
              </w:rPr>
            </w:pPr>
            <w:r>
              <w:rPr>
                <w:b/>
                <w:sz w:val="20"/>
              </w:rPr>
              <w:t>Supplied from outside the Purchaser’s Country</w:t>
            </w:r>
          </w:p>
        </w:tc>
        <w:tc>
          <w:tcPr>
            <w:tcW w:w="990" w:type="dxa"/>
          </w:tcPr>
          <w:p w14:paraId="0260AEEF" w14:textId="77777777" w:rsidR="0052539E" w:rsidRDefault="0052539E">
            <w:pPr>
              <w:spacing w:before="100" w:after="100"/>
              <w:jc w:val="center"/>
              <w:rPr>
                <w:b/>
                <w:sz w:val="20"/>
              </w:rPr>
            </w:pPr>
            <w:r>
              <w:rPr>
                <w:b/>
                <w:sz w:val="20"/>
              </w:rPr>
              <w:t>Supplied Locally</w:t>
            </w:r>
          </w:p>
        </w:tc>
        <w:tc>
          <w:tcPr>
            <w:tcW w:w="4212" w:type="dxa"/>
            <w:gridSpan w:val="4"/>
          </w:tcPr>
          <w:p w14:paraId="5223C0E5" w14:textId="77777777" w:rsidR="0052539E" w:rsidRDefault="0052539E">
            <w:pPr>
              <w:spacing w:before="100" w:after="100"/>
              <w:jc w:val="center"/>
              <w:rPr>
                <w:b/>
                <w:sz w:val="20"/>
              </w:rPr>
            </w:pPr>
            <w:r>
              <w:rPr>
                <w:b/>
                <w:sz w:val="20"/>
              </w:rPr>
              <w:t>Supplied from outside the Purchaser’s Country</w:t>
            </w:r>
          </w:p>
        </w:tc>
      </w:tr>
      <w:tr w:rsidR="0052539E" w14:paraId="1DC048A4" w14:textId="77777777">
        <w:trPr>
          <w:cantSplit/>
          <w:tblHeader/>
        </w:trPr>
        <w:tc>
          <w:tcPr>
            <w:tcW w:w="810" w:type="dxa"/>
          </w:tcPr>
          <w:p w14:paraId="1D1429B7" w14:textId="77777777" w:rsidR="0052539E" w:rsidRDefault="0052539E">
            <w:pPr>
              <w:spacing w:after="0"/>
              <w:jc w:val="center"/>
              <w:rPr>
                <w:b/>
                <w:sz w:val="20"/>
              </w:rPr>
            </w:pPr>
            <w:r>
              <w:rPr>
                <w:b/>
                <w:sz w:val="20"/>
              </w:rPr>
              <w:t>Compo</w:t>
            </w:r>
            <w:r>
              <w:rPr>
                <w:b/>
                <w:sz w:val="20"/>
              </w:rPr>
              <w:softHyphen/>
              <w:t xml:space="preserve">nent </w:t>
            </w:r>
            <w:r>
              <w:rPr>
                <w:b/>
                <w:sz w:val="20"/>
              </w:rPr>
              <w:br/>
              <w:t>No.</w:t>
            </w:r>
          </w:p>
        </w:tc>
        <w:tc>
          <w:tcPr>
            <w:tcW w:w="1260" w:type="dxa"/>
          </w:tcPr>
          <w:p w14:paraId="2991113F" w14:textId="77777777" w:rsidR="0052539E" w:rsidRDefault="0052539E">
            <w:pPr>
              <w:spacing w:after="0"/>
              <w:jc w:val="center"/>
              <w:rPr>
                <w:b/>
                <w:sz w:val="20"/>
              </w:rPr>
            </w:pPr>
            <w:r>
              <w:rPr>
                <w:b/>
                <w:sz w:val="20"/>
              </w:rPr>
              <w:t>Component Description</w:t>
            </w:r>
          </w:p>
        </w:tc>
        <w:tc>
          <w:tcPr>
            <w:tcW w:w="900" w:type="dxa"/>
          </w:tcPr>
          <w:p w14:paraId="3D4F6777" w14:textId="77777777" w:rsidR="0052539E" w:rsidRDefault="0052539E">
            <w:pPr>
              <w:spacing w:after="0"/>
              <w:jc w:val="center"/>
              <w:rPr>
                <w:b/>
                <w:sz w:val="20"/>
              </w:rPr>
            </w:pPr>
            <w:r>
              <w:rPr>
                <w:b/>
                <w:sz w:val="20"/>
              </w:rPr>
              <w:t>Country of Origin Code</w:t>
            </w:r>
          </w:p>
        </w:tc>
        <w:tc>
          <w:tcPr>
            <w:tcW w:w="810" w:type="dxa"/>
          </w:tcPr>
          <w:p w14:paraId="2A41284F" w14:textId="77777777" w:rsidR="0052539E" w:rsidRDefault="0052539E">
            <w:pPr>
              <w:spacing w:after="0"/>
              <w:jc w:val="center"/>
              <w:rPr>
                <w:b/>
                <w:sz w:val="20"/>
              </w:rPr>
            </w:pPr>
            <w:r>
              <w:rPr>
                <w:b/>
                <w:sz w:val="20"/>
              </w:rPr>
              <w:t>Quan</w:t>
            </w:r>
            <w:r>
              <w:rPr>
                <w:b/>
                <w:sz w:val="20"/>
              </w:rPr>
              <w:softHyphen/>
              <w:t>tity</w:t>
            </w:r>
          </w:p>
        </w:tc>
        <w:tc>
          <w:tcPr>
            <w:tcW w:w="990" w:type="dxa"/>
          </w:tcPr>
          <w:p w14:paraId="20B41DA4" w14:textId="77777777" w:rsidR="0052539E" w:rsidRDefault="0052539E">
            <w:pPr>
              <w:spacing w:before="120" w:after="0"/>
              <w:jc w:val="center"/>
              <w:rPr>
                <w:b/>
                <w:i/>
                <w:sz w:val="20"/>
              </w:rPr>
            </w:pPr>
            <w:r>
              <w:rPr>
                <w:b/>
                <w:i/>
                <w:sz w:val="20"/>
              </w:rPr>
              <w:t xml:space="preserve">[ </w:t>
            </w:r>
            <w:r>
              <w:rPr>
                <w:i/>
                <w:sz w:val="20"/>
              </w:rPr>
              <w:t>insert:</w:t>
            </w:r>
            <w:r>
              <w:rPr>
                <w:b/>
                <w:i/>
                <w:sz w:val="20"/>
              </w:rPr>
              <w:t xml:space="preserve"> local currency]</w:t>
            </w:r>
          </w:p>
        </w:tc>
        <w:tc>
          <w:tcPr>
            <w:tcW w:w="1035" w:type="dxa"/>
          </w:tcPr>
          <w:p w14:paraId="38E1E63C" w14:textId="77777777" w:rsidR="0052539E" w:rsidRDefault="0052539E">
            <w:pPr>
              <w:spacing w:before="100" w:after="100"/>
              <w:jc w:val="center"/>
              <w:rPr>
                <w:b/>
                <w:i/>
                <w:sz w:val="20"/>
              </w:rPr>
            </w:pPr>
            <w:r>
              <w:rPr>
                <w:b/>
                <w:i/>
                <w:sz w:val="20"/>
              </w:rPr>
              <w:t xml:space="preserve">[ </w:t>
            </w:r>
            <w:r>
              <w:rPr>
                <w:i/>
                <w:sz w:val="20"/>
              </w:rPr>
              <w:t>insert:</w:t>
            </w:r>
            <w:r>
              <w:rPr>
                <w:b/>
                <w:i/>
                <w:sz w:val="20"/>
              </w:rPr>
              <w:t xml:space="preserve"> local currency]</w:t>
            </w:r>
          </w:p>
        </w:tc>
        <w:tc>
          <w:tcPr>
            <w:tcW w:w="945" w:type="dxa"/>
          </w:tcPr>
          <w:p w14:paraId="4D4A547A" w14:textId="77777777" w:rsidR="0052539E" w:rsidRDefault="0052539E">
            <w:pPr>
              <w:spacing w:after="0"/>
              <w:jc w:val="center"/>
              <w:rPr>
                <w:b/>
                <w:i/>
                <w:sz w:val="20"/>
              </w:rPr>
            </w:pPr>
            <w:r>
              <w:rPr>
                <w:b/>
                <w:i/>
                <w:sz w:val="20"/>
              </w:rPr>
              <w:t xml:space="preserve">[ </w:t>
            </w:r>
            <w:r>
              <w:rPr>
                <w:i/>
                <w:sz w:val="20"/>
              </w:rPr>
              <w:t>insert:</w:t>
            </w:r>
            <w:r>
              <w:rPr>
                <w:b/>
                <w:i/>
                <w:sz w:val="20"/>
              </w:rPr>
              <w:t xml:space="preserve"> foreign currency A]</w:t>
            </w:r>
          </w:p>
        </w:tc>
        <w:tc>
          <w:tcPr>
            <w:tcW w:w="900" w:type="dxa"/>
          </w:tcPr>
          <w:p w14:paraId="3797AD81" w14:textId="77777777" w:rsidR="0052539E" w:rsidRDefault="0052539E">
            <w:pPr>
              <w:spacing w:after="0"/>
              <w:jc w:val="center"/>
              <w:rPr>
                <w:b/>
                <w:i/>
                <w:sz w:val="20"/>
              </w:rPr>
            </w:pPr>
            <w:r>
              <w:rPr>
                <w:b/>
                <w:i/>
                <w:sz w:val="20"/>
              </w:rPr>
              <w:t xml:space="preserve">[ </w:t>
            </w:r>
            <w:r>
              <w:rPr>
                <w:i/>
                <w:sz w:val="20"/>
              </w:rPr>
              <w:t xml:space="preserve">insert </w:t>
            </w:r>
            <w:r>
              <w:rPr>
                <w:b/>
                <w:i/>
                <w:sz w:val="20"/>
              </w:rPr>
              <w:t>foreign currency B]</w:t>
            </w:r>
          </w:p>
        </w:tc>
        <w:tc>
          <w:tcPr>
            <w:tcW w:w="943" w:type="dxa"/>
          </w:tcPr>
          <w:p w14:paraId="50E7F7E4" w14:textId="77777777" w:rsidR="0052539E" w:rsidRDefault="0052539E">
            <w:pPr>
              <w:spacing w:after="0"/>
              <w:jc w:val="center"/>
              <w:rPr>
                <w:b/>
                <w:i/>
                <w:sz w:val="20"/>
              </w:rPr>
            </w:pPr>
            <w:r>
              <w:rPr>
                <w:b/>
                <w:i/>
                <w:sz w:val="20"/>
              </w:rPr>
              <w:t xml:space="preserve">[ </w:t>
            </w:r>
            <w:r>
              <w:rPr>
                <w:i/>
                <w:sz w:val="20"/>
              </w:rPr>
              <w:t>insert:</w:t>
            </w:r>
            <w:r>
              <w:rPr>
                <w:b/>
                <w:i/>
                <w:sz w:val="20"/>
              </w:rPr>
              <w:t xml:space="preserve"> foreign currency C]</w:t>
            </w:r>
          </w:p>
        </w:tc>
        <w:tc>
          <w:tcPr>
            <w:tcW w:w="990" w:type="dxa"/>
          </w:tcPr>
          <w:p w14:paraId="6E1DD159" w14:textId="77777777" w:rsidR="0052539E" w:rsidRDefault="0052539E">
            <w:pPr>
              <w:spacing w:before="100" w:after="100"/>
              <w:jc w:val="center"/>
              <w:rPr>
                <w:b/>
                <w:i/>
                <w:sz w:val="20"/>
              </w:rPr>
            </w:pPr>
            <w:r>
              <w:rPr>
                <w:b/>
                <w:i/>
                <w:sz w:val="20"/>
              </w:rPr>
              <w:t xml:space="preserve">[ </w:t>
            </w:r>
            <w:r>
              <w:rPr>
                <w:i/>
                <w:sz w:val="20"/>
              </w:rPr>
              <w:t>insert:</w:t>
            </w:r>
            <w:r>
              <w:rPr>
                <w:b/>
                <w:i/>
                <w:sz w:val="20"/>
              </w:rPr>
              <w:t xml:space="preserve"> local currency]</w:t>
            </w:r>
          </w:p>
        </w:tc>
        <w:tc>
          <w:tcPr>
            <w:tcW w:w="990" w:type="dxa"/>
          </w:tcPr>
          <w:p w14:paraId="08F53647" w14:textId="77777777" w:rsidR="0052539E" w:rsidRDefault="0052539E">
            <w:pPr>
              <w:spacing w:before="100" w:after="100"/>
              <w:jc w:val="center"/>
              <w:rPr>
                <w:b/>
                <w:i/>
                <w:sz w:val="20"/>
              </w:rPr>
            </w:pPr>
            <w:r>
              <w:rPr>
                <w:b/>
                <w:i/>
                <w:sz w:val="20"/>
              </w:rPr>
              <w:t xml:space="preserve">[ </w:t>
            </w:r>
            <w:r>
              <w:rPr>
                <w:i/>
                <w:sz w:val="20"/>
              </w:rPr>
              <w:t>insert:</w:t>
            </w:r>
            <w:r>
              <w:rPr>
                <w:b/>
                <w:i/>
                <w:sz w:val="20"/>
              </w:rPr>
              <w:t xml:space="preserve"> local currency]</w:t>
            </w:r>
          </w:p>
        </w:tc>
        <w:tc>
          <w:tcPr>
            <w:tcW w:w="990" w:type="dxa"/>
          </w:tcPr>
          <w:p w14:paraId="422FE77B" w14:textId="77777777" w:rsidR="0052539E" w:rsidRDefault="0052539E">
            <w:pPr>
              <w:spacing w:after="0"/>
              <w:jc w:val="center"/>
              <w:rPr>
                <w:b/>
                <w:i/>
                <w:sz w:val="20"/>
              </w:rPr>
            </w:pPr>
            <w:r>
              <w:rPr>
                <w:b/>
                <w:i/>
                <w:sz w:val="20"/>
              </w:rPr>
              <w:t xml:space="preserve">[ </w:t>
            </w:r>
            <w:r>
              <w:rPr>
                <w:i/>
                <w:sz w:val="20"/>
              </w:rPr>
              <w:t>insert:</w:t>
            </w:r>
            <w:r>
              <w:rPr>
                <w:b/>
                <w:i/>
                <w:sz w:val="20"/>
              </w:rPr>
              <w:t xml:space="preserve"> foreign currency A]</w:t>
            </w:r>
          </w:p>
        </w:tc>
        <w:tc>
          <w:tcPr>
            <w:tcW w:w="1127" w:type="dxa"/>
          </w:tcPr>
          <w:p w14:paraId="42D04189" w14:textId="77777777" w:rsidR="0052539E" w:rsidRDefault="0052539E">
            <w:pPr>
              <w:spacing w:after="100"/>
              <w:jc w:val="center"/>
              <w:rPr>
                <w:b/>
                <w:i/>
                <w:sz w:val="20"/>
              </w:rPr>
            </w:pPr>
            <w:r>
              <w:rPr>
                <w:b/>
                <w:i/>
                <w:sz w:val="20"/>
              </w:rPr>
              <w:t xml:space="preserve">[ </w:t>
            </w:r>
            <w:r>
              <w:rPr>
                <w:i/>
                <w:sz w:val="20"/>
              </w:rPr>
              <w:t>insert:</w:t>
            </w:r>
            <w:r>
              <w:rPr>
                <w:b/>
                <w:i/>
                <w:sz w:val="20"/>
              </w:rPr>
              <w:t xml:space="preserve"> foreign currency</w:t>
            </w:r>
            <w:r>
              <w:rPr>
                <w:b/>
                <w:i/>
                <w:sz w:val="20"/>
              </w:rPr>
              <w:br/>
              <w:t>B]</w:t>
            </w:r>
          </w:p>
        </w:tc>
        <w:tc>
          <w:tcPr>
            <w:tcW w:w="1105" w:type="dxa"/>
          </w:tcPr>
          <w:p w14:paraId="4A6EF52B" w14:textId="77777777" w:rsidR="0052539E" w:rsidRDefault="0052539E">
            <w:pPr>
              <w:spacing w:after="100"/>
              <w:jc w:val="center"/>
              <w:rPr>
                <w:b/>
                <w:i/>
                <w:sz w:val="20"/>
              </w:rPr>
            </w:pPr>
            <w:r>
              <w:rPr>
                <w:b/>
                <w:i/>
                <w:sz w:val="20"/>
              </w:rPr>
              <w:t xml:space="preserve">[ </w:t>
            </w:r>
            <w:r>
              <w:rPr>
                <w:i/>
                <w:sz w:val="20"/>
              </w:rPr>
              <w:t>insert:</w:t>
            </w:r>
            <w:r>
              <w:rPr>
                <w:b/>
                <w:i/>
                <w:sz w:val="20"/>
              </w:rPr>
              <w:t xml:space="preserve"> foreign currency</w:t>
            </w:r>
            <w:r>
              <w:rPr>
                <w:b/>
                <w:i/>
                <w:sz w:val="20"/>
              </w:rPr>
              <w:br/>
              <w:t>C]</w:t>
            </w:r>
          </w:p>
        </w:tc>
      </w:tr>
      <w:tr w:rsidR="0052539E" w14:paraId="43E175A6" w14:textId="77777777">
        <w:trPr>
          <w:cantSplit/>
          <w:trHeight w:hRule="exact" w:val="171"/>
          <w:tblHeader/>
        </w:trPr>
        <w:tc>
          <w:tcPr>
            <w:tcW w:w="810" w:type="dxa"/>
          </w:tcPr>
          <w:p w14:paraId="74AF8322" w14:textId="77777777" w:rsidR="0052539E" w:rsidRDefault="0052539E">
            <w:pPr>
              <w:spacing w:before="100" w:after="100"/>
              <w:jc w:val="center"/>
              <w:rPr>
                <w:sz w:val="22"/>
              </w:rPr>
            </w:pPr>
          </w:p>
        </w:tc>
        <w:tc>
          <w:tcPr>
            <w:tcW w:w="1260" w:type="dxa"/>
          </w:tcPr>
          <w:p w14:paraId="0C469B1A" w14:textId="77777777" w:rsidR="0052539E" w:rsidRDefault="0052539E">
            <w:pPr>
              <w:spacing w:before="100" w:after="100"/>
              <w:jc w:val="left"/>
              <w:rPr>
                <w:sz w:val="22"/>
              </w:rPr>
            </w:pPr>
          </w:p>
        </w:tc>
        <w:tc>
          <w:tcPr>
            <w:tcW w:w="900" w:type="dxa"/>
          </w:tcPr>
          <w:p w14:paraId="0BB8EFB8" w14:textId="77777777" w:rsidR="0052539E" w:rsidRDefault="0052539E">
            <w:pPr>
              <w:spacing w:before="100" w:after="100"/>
              <w:jc w:val="center"/>
              <w:rPr>
                <w:sz w:val="22"/>
              </w:rPr>
            </w:pPr>
          </w:p>
        </w:tc>
        <w:tc>
          <w:tcPr>
            <w:tcW w:w="810" w:type="dxa"/>
          </w:tcPr>
          <w:p w14:paraId="50D10CF5" w14:textId="77777777" w:rsidR="0052539E" w:rsidRDefault="0052539E">
            <w:pPr>
              <w:spacing w:before="100" w:after="100"/>
              <w:jc w:val="center"/>
              <w:rPr>
                <w:sz w:val="22"/>
              </w:rPr>
            </w:pPr>
          </w:p>
        </w:tc>
        <w:tc>
          <w:tcPr>
            <w:tcW w:w="990" w:type="dxa"/>
          </w:tcPr>
          <w:p w14:paraId="7EEAE5CC" w14:textId="77777777" w:rsidR="0052539E" w:rsidRDefault="0052539E">
            <w:pPr>
              <w:spacing w:before="100" w:after="100"/>
              <w:jc w:val="center"/>
              <w:rPr>
                <w:sz w:val="22"/>
              </w:rPr>
            </w:pPr>
          </w:p>
        </w:tc>
        <w:tc>
          <w:tcPr>
            <w:tcW w:w="1035" w:type="dxa"/>
          </w:tcPr>
          <w:p w14:paraId="147EB84D" w14:textId="77777777" w:rsidR="0052539E" w:rsidRDefault="0052539E">
            <w:pPr>
              <w:spacing w:before="100" w:after="100"/>
              <w:jc w:val="center"/>
              <w:rPr>
                <w:sz w:val="22"/>
              </w:rPr>
            </w:pPr>
          </w:p>
        </w:tc>
        <w:tc>
          <w:tcPr>
            <w:tcW w:w="945" w:type="dxa"/>
          </w:tcPr>
          <w:p w14:paraId="5C7118BE" w14:textId="77777777" w:rsidR="0052539E" w:rsidRDefault="0052539E">
            <w:pPr>
              <w:spacing w:before="100" w:after="100"/>
              <w:jc w:val="center"/>
              <w:rPr>
                <w:sz w:val="22"/>
              </w:rPr>
            </w:pPr>
          </w:p>
        </w:tc>
        <w:tc>
          <w:tcPr>
            <w:tcW w:w="900" w:type="dxa"/>
          </w:tcPr>
          <w:p w14:paraId="79CF28C1" w14:textId="77777777" w:rsidR="0052539E" w:rsidRDefault="0052539E">
            <w:pPr>
              <w:spacing w:before="100" w:after="100"/>
              <w:jc w:val="center"/>
              <w:rPr>
                <w:sz w:val="22"/>
              </w:rPr>
            </w:pPr>
          </w:p>
        </w:tc>
        <w:tc>
          <w:tcPr>
            <w:tcW w:w="943" w:type="dxa"/>
          </w:tcPr>
          <w:p w14:paraId="1B5B7E5C" w14:textId="77777777" w:rsidR="0052539E" w:rsidRDefault="0052539E">
            <w:pPr>
              <w:spacing w:before="100" w:after="100"/>
              <w:jc w:val="center"/>
              <w:rPr>
                <w:sz w:val="22"/>
              </w:rPr>
            </w:pPr>
          </w:p>
        </w:tc>
        <w:tc>
          <w:tcPr>
            <w:tcW w:w="990" w:type="dxa"/>
          </w:tcPr>
          <w:p w14:paraId="200B47D8" w14:textId="77777777" w:rsidR="0052539E" w:rsidRDefault="0052539E">
            <w:pPr>
              <w:spacing w:before="100" w:after="100"/>
              <w:jc w:val="center"/>
              <w:rPr>
                <w:sz w:val="22"/>
              </w:rPr>
            </w:pPr>
          </w:p>
        </w:tc>
        <w:tc>
          <w:tcPr>
            <w:tcW w:w="990" w:type="dxa"/>
          </w:tcPr>
          <w:p w14:paraId="6BCFFAB0" w14:textId="77777777" w:rsidR="0052539E" w:rsidRDefault="0052539E">
            <w:pPr>
              <w:spacing w:before="100" w:after="100"/>
              <w:jc w:val="center"/>
              <w:rPr>
                <w:sz w:val="22"/>
              </w:rPr>
            </w:pPr>
          </w:p>
        </w:tc>
        <w:tc>
          <w:tcPr>
            <w:tcW w:w="990" w:type="dxa"/>
          </w:tcPr>
          <w:p w14:paraId="24D12E3F" w14:textId="77777777" w:rsidR="0052539E" w:rsidRDefault="0052539E">
            <w:pPr>
              <w:spacing w:before="100" w:after="100"/>
              <w:jc w:val="center"/>
              <w:rPr>
                <w:sz w:val="22"/>
              </w:rPr>
            </w:pPr>
          </w:p>
        </w:tc>
        <w:tc>
          <w:tcPr>
            <w:tcW w:w="1127" w:type="dxa"/>
          </w:tcPr>
          <w:p w14:paraId="07E7E78E" w14:textId="77777777" w:rsidR="0052539E" w:rsidRDefault="0052539E">
            <w:pPr>
              <w:spacing w:before="100" w:after="100"/>
              <w:jc w:val="center"/>
              <w:rPr>
                <w:sz w:val="22"/>
              </w:rPr>
            </w:pPr>
          </w:p>
        </w:tc>
        <w:tc>
          <w:tcPr>
            <w:tcW w:w="1105" w:type="dxa"/>
          </w:tcPr>
          <w:p w14:paraId="66AADCB2" w14:textId="77777777" w:rsidR="0052539E" w:rsidRDefault="0052539E">
            <w:pPr>
              <w:spacing w:before="100" w:after="100"/>
              <w:jc w:val="center"/>
              <w:rPr>
                <w:sz w:val="22"/>
              </w:rPr>
            </w:pPr>
          </w:p>
        </w:tc>
      </w:tr>
      <w:tr w:rsidR="0052539E" w14:paraId="1B32CE0E" w14:textId="77777777">
        <w:trPr>
          <w:cantSplit/>
        </w:trPr>
        <w:tc>
          <w:tcPr>
            <w:tcW w:w="810" w:type="dxa"/>
          </w:tcPr>
          <w:p w14:paraId="3B6B4B1B" w14:textId="77777777" w:rsidR="0052539E" w:rsidRDefault="0052539E">
            <w:pPr>
              <w:spacing w:before="100" w:after="100"/>
              <w:jc w:val="left"/>
              <w:rPr>
                <w:sz w:val="20"/>
              </w:rPr>
            </w:pPr>
            <w:r>
              <w:rPr>
                <w:sz w:val="20"/>
              </w:rPr>
              <w:t>1.1</w:t>
            </w:r>
          </w:p>
        </w:tc>
        <w:tc>
          <w:tcPr>
            <w:tcW w:w="1260" w:type="dxa"/>
          </w:tcPr>
          <w:p w14:paraId="1E2D1092" w14:textId="77777777" w:rsidR="0052539E" w:rsidRDefault="0052539E">
            <w:pPr>
              <w:spacing w:before="100" w:after="100"/>
              <w:ind w:left="36"/>
              <w:jc w:val="left"/>
              <w:rPr>
                <w:sz w:val="20"/>
              </w:rPr>
            </w:pPr>
            <w:r>
              <w:rPr>
                <w:sz w:val="20"/>
              </w:rPr>
              <w:t>Hardware – Finance Department</w:t>
            </w:r>
          </w:p>
        </w:tc>
        <w:tc>
          <w:tcPr>
            <w:tcW w:w="900" w:type="dxa"/>
          </w:tcPr>
          <w:p w14:paraId="41E168A3" w14:textId="77777777" w:rsidR="0052539E" w:rsidRDefault="0052539E">
            <w:pPr>
              <w:spacing w:before="100" w:after="100"/>
              <w:ind w:left="36"/>
              <w:jc w:val="center"/>
              <w:rPr>
                <w:sz w:val="20"/>
              </w:rPr>
            </w:pPr>
            <w:r>
              <w:rPr>
                <w:sz w:val="20"/>
              </w:rPr>
              <w:t>- -</w:t>
            </w:r>
          </w:p>
        </w:tc>
        <w:tc>
          <w:tcPr>
            <w:tcW w:w="810" w:type="dxa"/>
          </w:tcPr>
          <w:p w14:paraId="7F780682" w14:textId="77777777" w:rsidR="0052539E" w:rsidRDefault="0052539E">
            <w:pPr>
              <w:spacing w:before="100" w:after="100"/>
              <w:ind w:left="36"/>
              <w:jc w:val="center"/>
              <w:rPr>
                <w:sz w:val="20"/>
              </w:rPr>
            </w:pPr>
            <w:r>
              <w:rPr>
                <w:sz w:val="20"/>
              </w:rPr>
              <w:t>- -</w:t>
            </w:r>
          </w:p>
        </w:tc>
        <w:tc>
          <w:tcPr>
            <w:tcW w:w="990" w:type="dxa"/>
          </w:tcPr>
          <w:p w14:paraId="3A9EAC80" w14:textId="77777777" w:rsidR="0052539E" w:rsidRDefault="0052539E">
            <w:pPr>
              <w:spacing w:before="100" w:after="100"/>
              <w:ind w:left="36"/>
              <w:jc w:val="center"/>
              <w:rPr>
                <w:sz w:val="20"/>
              </w:rPr>
            </w:pPr>
            <w:r>
              <w:rPr>
                <w:sz w:val="20"/>
              </w:rPr>
              <w:t>- -</w:t>
            </w:r>
          </w:p>
        </w:tc>
        <w:tc>
          <w:tcPr>
            <w:tcW w:w="1035" w:type="dxa"/>
          </w:tcPr>
          <w:p w14:paraId="744C8D54" w14:textId="77777777" w:rsidR="0052539E" w:rsidRDefault="0052539E">
            <w:pPr>
              <w:spacing w:before="100" w:after="100"/>
              <w:ind w:left="36"/>
              <w:jc w:val="center"/>
              <w:rPr>
                <w:sz w:val="20"/>
              </w:rPr>
            </w:pPr>
            <w:r>
              <w:rPr>
                <w:sz w:val="20"/>
              </w:rPr>
              <w:t>- -</w:t>
            </w:r>
          </w:p>
        </w:tc>
        <w:tc>
          <w:tcPr>
            <w:tcW w:w="945" w:type="dxa"/>
          </w:tcPr>
          <w:p w14:paraId="37D6BFC2" w14:textId="77777777" w:rsidR="0052539E" w:rsidRDefault="0052539E">
            <w:pPr>
              <w:spacing w:before="100" w:after="100"/>
              <w:ind w:left="36"/>
              <w:jc w:val="center"/>
              <w:rPr>
                <w:sz w:val="20"/>
              </w:rPr>
            </w:pPr>
            <w:r>
              <w:rPr>
                <w:sz w:val="20"/>
              </w:rPr>
              <w:t>- -</w:t>
            </w:r>
          </w:p>
        </w:tc>
        <w:tc>
          <w:tcPr>
            <w:tcW w:w="900" w:type="dxa"/>
          </w:tcPr>
          <w:p w14:paraId="44875336" w14:textId="77777777" w:rsidR="0052539E" w:rsidRDefault="0052539E">
            <w:pPr>
              <w:spacing w:before="100" w:after="100"/>
              <w:ind w:left="36"/>
              <w:jc w:val="center"/>
              <w:rPr>
                <w:sz w:val="20"/>
              </w:rPr>
            </w:pPr>
            <w:r>
              <w:rPr>
                <w:sz w:val="20"/>
              </w:rPr>
              <w:t>- -</w:t>
            </w:r>
          </w:p>
        </w:tc>
        <w:tc>
          <w:tcPr>
            <w:tcW w:w="943" w:type="dxa"/>
          </w:tcPr>
          <w:p w14:paraId="16902160" w14:textId="77777777" w:rsidR="0052539E" w:rsidRDefault="0052539E">
            <w:pPr>
              <w:spacing w:before="100" w:after="100"/>
              <w:ind w:left="36"/>
              <w:jc w:val="center"/>
              <w:rPr>
                <w:sz w:val="20"/>
              </w:rPr>
            </w:pPr>
            <w:r>
              <w:rPr>
                <w:sz w:val="20"/>
              </w:rPr>
              <w:t>- -</w:t>
            </w:r>
          </w:p>
        </w:tc>
        <w:tc>
          <w:tcPr>
            <w:tcW w:w="990" w:type="dxa"/>
          </w:tcPr>
          <w:p w14:paraId="325D22CA" w14:textId="77777777" w:rsidR="0052539E" w:rsidRDefault="0052539E">
            <w:pPr>
              <w:spacing w:before="100" w:after="100"/>
              <w:ind w:left="36"/>
              <w:jc w:val="center"/>
              <w:rPr>
                <w:sz w:val="20"/>
              </w:rPr>
            </w:pPr>
          </w:p>
        </w:tc>
        <w:tc>
          <w:tcPr>
            <w:tcW w:w="990" w:type="dxa"/>
          </w:tcPr>
          <w:p w14:paraId="3A0C5ABA" w14:textId="77777777" w:rsidR="0052539E" w:rsidRDefault="0052539E">
            <w:pPr>
              <w:spacing w:before="100" w:after="100"/>
              <w:jc w:val="center"/>
              <w:rPr>
                <w:sz w:val="20"/>
              </w:rPr>
            </w:pPr>
          </w:p>
        </w:tc>
        <w:tc>
          <w:tcPr>
            <w:tcW w:w="990" w:type="dxa"/>
          </w:tcPr>
          <w:p w14:paraId="07016605" w14:textId="77777777" w:rsidR="0052539E" w:rsidRDefault="0052539E">
            <w:pPr>
              <w:spacing w:before="100" w:after="100"/>
              <w:jc w:val="center"/>
              <w:rPr>
                <w:sz w:val="20"/>
              </w:rPr>
            </w:pPr>
          </w:p>
        </w:tc>
        <w:tc>
          <w:tcPr>
            <w:tcW w:w="1127" w:type="dxa"/>
          </w:tcPr>
          <w:p w14:paraId="5BB37620" w14:textId="77777777" w:rsidR="0052539E" w:rsidRDefault="0052539E">
            <w:pPr>
              <w:spacing w:before="100" w:after="100"/>
              <w:jc w:val="center"/>
              <w:rPr>
                <w:sz w:val="20"/>
              </w:rPr>
            </w:pPr>
          </w:p>
        </w:tc>
        <w:tc>
          <w:tcPr>
            <w:tcW w:w="1105" w:type="dxa"/>
          </w:tcPr>
          <w:p w14:paraId="0EC79F31" w14:textId="77777777" w:rsidR="0052539E" w:rsidRDefault="0052539E">
            <w:pPr>
              <w:spacing w:before="100" w:after="100"/>
              <w:jc w:val="center"/>
              <w:rPr>
                <w:sz w:val="20"/>
              </w:rPr>
            </w:pPr>
          </w:p>
        </w:tc>
      </w:tr>
      <w:tr w:rsidR="0052539E" w14:paraId="4439203C" w14:textId="77777777">
        <w:trPr>
          <w:cantSplit/>
        </w:trPr>
        <w:tc>
          <w:tcPr>
            <w:tcW w:w="810" w:type="dxa"/>
          </w:tcPr>
          <w:p w14:paraId="0717ABDB" w14:textId="77777777" w:rsidR="0052539E" w:rsidRDefault="0052539E">
            <w:pPr>
              <w:spacing w:before="100" w:after="100"/>
              <w:jc w:val="left"/>
              <w:rPr>
                <w:sz w:val="20"/>
              </w:rPr>
            </w:pPr>
            <w:r>
              <w:rPr>
                <w:sz w:val="20"/>
              </w:rPr>
              <w:t>1.1.1</w:t>
            </w:r>
          </w:p>
        </w:tc>
        <w:tc>
          <w:tcPr>
            <w:tcW w:w="1260" w:type="dxa"/>
          </w:tcPr>
          <w:p w14:paraId="3228AFF3" w14:textId="77777777" w:rsidR="0052539E" w:rsidRDefault="0052539E">
            <w:pPr>
              <w:spacing w:before="100" w:after="100"/>
              <w:ind w:left="36"/>
              <w:jc w:val="left"/>
              <w:rPr>
                <w:sz w:val="20"/>
              </w:rPr>
            </w:pPr>
            <w:r>
              <w:rPr>
                <w:sz w:val="20"/>
              </w:rPr>
              <w:t>Supply of Advanced workstations</w:t>
            </w:r>
          </w:p>
        </w:tc>
        <w:tc>
          <w:tcPr>
            <w:tcW w:w="900" w:type="dxa"/>
          </w:tcPr>
          <w:p w14:paraId="5DF2CA61" w14:textId="77777777" w:rsidR="0052539E" w:rsidRDefault="0052539E">
            <w:pPr>
              <w:spacing w:before="100" w:after="100"/>
              <w:ind w:left="36"/>
              <w:jc w:val="center"/>
              <w:rPr>
                <w:sz w:val="20"/>
              </w:rPr>
            </w:pPr>
          </w:p>
        </w:tc>
        <w:tc>
          <w:tcPr>
            <w:tcW w:w="810" w:type="dxa"/>
          </w:tcPr>
          <w:p w14:paraId="464AC18E" w14:textId="77777777" w:rsidR="0052539E" w:rsidRDefault="0052539E">
            <w:pPr>
              <w:spacing w:before="100" w:after="100"/>
              <w:ind w:left="36"/>
              <w:jc w:val="center"/>
              <w:rPr>
                <w:sz w:val="20"/>
              </w:rPr>
            </w:pPr>
            <w:r>
              <w:rPr>
                <w:sz w:val="20"/>
              </w:rPr>
              <w:br/>
              <w:t>4</w:t>
            </w:r>
          </w:p>
        </w:tc>
        <w:tc>
          <w:tcPr>
            <w:tcW w:w="990" w:type="dxa"/>
          </w:tcPr>
          <w:p w14:paraId="3CF04804" w14:textId="77777777" w:rsidR="0052539E" w:rsidRDefault="0052539E">
            <w:pPr>
              <w:spacing w:before="100" w:after="100"/>
              <w:ind w:left="36"/>
              <w:jc w:val="center"/>
              <w:rPr>
                <w:sz w:val="20"/>
              </w:rPr>
            </w:pPr>
          </w:p>
        </w:tc>
        <w:tc>
          <w:tcPr>
            <w:tcW w:w="1035" w:type="dxa"/>
          </w:tcPr>
          <w:p w14:paraId="69079CB7" w14:textId="77777777" w:rsidR="0052539E" w:rsidRDefault="0052539E">
            <w:pPr>
              <w:spacing w:before="100" w:after="100"/>
              <w:ind w:left="36"/>
              <w:jc w:val="center"/>
              <w:rPr>
                <w:sz w:val="20"/>
              </w:rPr>
            </w:pPr>
          </w:p>
        </w:tc>
        <w:tc>
          <w:tcPr>
            <w:tcW w:w="945" w:type="dxa"/>
          </w:tcPr>
          <w:p w14:paraId="6413FB75" w14:textId="77777777" w:rsidR="0052539E" w:rsidRDefault="0052539E">
            <w:pPr>
              <w:spacing w:before="100" w:after="100"/>
              <w:ind w:left="36"/>
              <w:jc w:val="center"/>
              <w:rPr>
                <w:sz w:val="20"/>
              </w:rPr>
            </w:pPr>
          </w:p>
        </w:tc>
        <w:tc>
          <w:tcPr>
            <w:tcW w:w="900" w:type="dxa"/>
          </w:tcPr>
          <w:p w14:paraId="6DA2B5AE" w14:textId="77777777" w:rsidR="0052539E" w:rsidRDefault="0052539E">
            <w:pPr>
              <w:spacing w:before="100" w:after="100"/>
              <w:ind w:left="36"/>
              <w:jc w:val="center"/>
              <w:rPr>
                <w:sz w:val="20"/>
              </w:rPr>
            </w:pPr>
          </w:p>
        </w:tc>
        <w:tc>
          <w:tcPr>
            <w:tcW w:w="943" w:type="dxa"/>
          </w:tcPr>
          <w:p w14:paraId="1620CFEC" w14:textId="77777777" w:rsidR="0052539E" w:rsidRDefault="0052539E">
            <w:pPr>
              <w:spacing w:before="100" w:after="100"/>
              <w:ind w:left="36"/>
              <w:jc w:val="center"/>
              <w:rPr>
                <w:sz w:val="20"/>
              </w:rPr>
            </w:pPr>
          </w:p>
        </w:tc>
        <w:tc>
          <w:tcPr>
            <w:tcW w:w="990" w:type="dxa"/>
          </w:tcPr>
          <w:p w14:paraId="03D54005" w14:textId="77777777" w:rsidR="0052539E" w:rsidRDefault="0052539E">
            <w:pPr>
              <w:spacing w:before="100" w:after="100"/>
              <w:ind w:left="36"/>
              <w:jc w:val="center"/>
              <w:rPr>
                <w:sz w:val="20"/>
              </w:rPr>
            </w:pPr>
          </w:p>
        </w:tc>
        <w:tc>
          <w:tcPr>
            <w:tcW w:w="990" w:type="dxa"/>
          </w:tcPr>
          <w:p w14:paraId="2705A488" w14:textId="77777777" w:rsidR="0052539E" w:rsidRDefault="0052539E">
            <w:pPr>
              <w:spacing w:before="100" w:after="100"/>
              <w:jc w:val="center"/>
              <w:rPr>
                <w:sz w:val="20"/>
              </w:rPr>
            </w:pPr>
          </w:p>
        </w:tc>
        <w:tc>
          <w:tcPr>
            <w:tcW w:w="990" w:type="dxa"/>
          </w:tcPr>
          <w:p w14:paraId="1E85CF66" w14:textId="77777777" w:rsidR="0052539E" w:rsidRDefault="0052539E">
            <w:pPr>
              <w:spacing w:before="100" w:after="100"/>
              <w:jc w:val="center"/>
              <w:rPr>
                <w:sz w:val="20"/>
              </w:rPr>
            </w:pPr>
          </w:p>
        </w:tc>
        <w:tc>
          <w:tcPr>
            <w:tcW w:w="1127" w:type="dxa"/>
          </w:tcPr>
          <w:p w14:paraId="0E72354E" w14:textId="77777777" w:rsidR="0052539E" w:rsidRDefault="0052539E">
            <w:pPr>
              <w:spacing w:before="100" w:after="100"/>
              <w:jc w:val="center"/>
              <w:rPr>
                <w:sz w:val="20"/>
              </w:rPr>
            </w:pPr>
          </w:p>
        </w:tc>
        <w:tc>
          <w:tcPr>
            <w:tcW w:w="1105" w:type="dxa"/>
          </w:tcPr>
          <w:p w14:paraId="4E739C1F" w14:textId="77777777" w:rsidR="0052539E" w:rsidRDefault="0052539E">
            <w:pPr>
              <w:spacing w:before="100" w:after="100"/>
              <w:jc w:val="center"/>
              <w:rPr>
                <w:sz w:val="20"/>
              </w:rPr>
            </w:pPr>
          </w:p>
        </w:tc>
      </w:tr>
      <w:tr w:rsidR="0052539E" w14:paraId="7217E955" w14:textId="77777777">
        <w:trPr>
          <w:cantSplit/>
        </w:trPr>
        <w:tc>
          <w:tcPr>
            <w:tcW w:w="810" w:type="dxa"/>
          </w:tcPr>
          <w:p w14:paraId="5E9688DE" w14:textId="77777777" w:rsidR="0052539E" w:rsidRDefault="0052539E">
            <w:pPr>
              <w:spacing w:before="100" w:after="100"/>
              <w:jc w:val="left"/>
              <w:rPr>
                <w:sz w:val="20"/>
              </w:rPr>
            </w:pPr>
            <w:r>
              <w:rPr>
                <w:sz w:val="20"/>
              </w:rPr>
              <w:t>1.1.2</w:t>
            </w:r>
          </w:p>
        </w:tc>
        <w:tc>
          <w:tcPr>
            <w:tcW w:w="1260" w:type="dxa"/>
          </w:tcPr>
          <w:p w14:paraId="500D9C24" w14:textId="77777777" w:rsidR="0052539E" w:rsidRDefault="0052539E">
            <w:pPr>
              <w:spacing w:before="100" w:after="100"/>
              <w:ind w:left="36"/>
              <w:jc w:val="left"/>
              <w:rPr>
                <w:sz w:val="20"/>
              </w:rPr>
            </w:pPr>
            <w:r>
              <w:rPr>
                <w:sz w:val="20"/>
              </w:rPr>
              <w:t>Standard Workstations</w:t>
            </w:r>
          </w:p>
        </w:tc>
        <w:tc>
          <w:tcPr>
            <w:tcW w:w="900" w:type="dxa"/>
          </w:tcPr>
          <w:p w14:paraId="352BF5B5" w14:textId="77777777" w:rsidR="0052539E" w:rsidRDefault="0052539E">
            <w:pPr>
              <w:spacing w:before="100" w:after="100"/>
              <w:ind w:left="36"/>
              <w:jc w:val="center"/>
              <w:rPr>
                <w:sz w:val="20"/>
              </w:rPr>
            </w:pPr>
          </w:p>
        </w:tc>
        <w:tc>
          <w:tcPr>
            <w:tcW w:w="810" w:type="dxa"/>
          </w:tcPr>
          <w:p w14:paraId="727DF86B" w14:textId="77777777" w:rsidR="0052539E" w:rsidRDefault="0052539E">
            <w:pPr>
              <w:spacing w:before="100" w:after="100"/>
              <w:ind w:left="36"/>
              <w:jc w:val="center"/>
              <w:rPr>
                <w:sz w:val="20"/>
              </w:rPr>
            </w:pPr>
            <w:r>
              <w:rPr>
                <w:sz w:val="20"/>
              </w:rPr>
              <w:br/>
              <w:t>12</w:t>
            </w:r>
          </w:p>
        </w:tc>
        <w:tc>
          <w:tcPr>
            <w:tcW w:w="990" w:type="dxa"/>
          </w:tcPr>
          <w:p w14:paraId="65B00EA4" w14:textId="77777777" w:rsidR="0052539E" w:rsidRDefault="0052539E">
            <w:pPr>
              <w:spacing w:before="100" w:after="100"/>
              <w:ind w:left="36"/>
              <w:jc w:val="center"/>
              <w:rPr>
                <w:sz w:val="20"/>
              </w:rPr>
            </w:pPr>
          </w:p>
        </w:tc>
        <w:tc>
          <w:tcPr>
            <w:tcW w:w="1035" w:type="dxa"/>
          </w:tcPr>
          <w:p w14:paraId="2E2E8777" w14:textId="77777777" w:rsidR="0052539E" w:rsidRDefault="0052539E">
            <w:pPr>
              <w:spacing w:before="100" w:after="100"/>
              <w:ind w:left="36"/>
              <w:jc w:val="center"/>
              <w:rPr>
                <w:sz w:val="20"/>
              </w:rPr>
            </w:pPr>
          </w:p>
        </w:tc>
        <w:tc>
          <w:tcPr>
            <w:tcW w:w="945" w:type="dxa"/>
          </w:tcPr>
          <w:p w14:paraId="4A0FAA8F" w14:textId="77777777" w:rsidR="0052539E" w:rsidRDefault="0052539E">
            <w:pPr>
              <w:spacing w:before="100" w:after="100"/>
              <w:ind w:left="36"/>
              <w:jc w:val="center"/>
              <w:rPr>
                <w:sz w:val="20"/>
              </w:rPr>
            </w:pPr>
          </w:p>
        </w:tc>
        <w:tc>
          <w:tcPr>
            <w:tcW w:w="900" w:type="dxa"/>
          </w:tcPr>
          <w:p w14:paraId="560F10FB" w14:textId="77777777" w:rsidR="0052539E" w:rsidRDefault="0052539E">
            <w:pPr>
              <w:spacing w:before="100" w:after="100"/>
              <w:ind w:left="36"/>
              <w:jc w:val="center"/>
              <w:rPr>
                <w:sz w:val="20"/>
              </w:rPr>
            </w:pPr>
          </w:p>
        </w:tc>
        <w:tc>
          <w:tcPr>
            <w:tcW w:w="943" w:type="dxa"/>
          </w:tcPr>
          <w:p w14:paraId="1B0B4FA4" w14:textId="77777777" w:rsidR="0052539E" w:rsidRDefault="0052539E">
            <w:pPr>
              <w:spacing w:before="100" w:after="100"/>
              <w:ind w:left="36"/>
              <w:jc w:val="center"/>
              <w:rPr>
                <w:sz w:val="20"/>
              </w:rPr>
            </w:pPr>
          </w:p>
        </w:tc>
        <w:tc>
          <w:tcPr>
            <w:tcW w:w="990" w:type="dxa"/>
          </w:tcPr>
          <w:p w14:paraId="1BFB13FB" w14:textId="77777777" w:rsidR="0052539E" w:rsidRDefault="0052539E">
            <w:pPr>
              <w:spacing w:before="100" w:after="100"/>
              <w:ind w:left="36"/>
              <w:jc w:val="center"/>
              <w:rPr>
                <w:sz w:val="20"/>
              </w:rPr>
            </w:pPr>
          </w:p>
        </w:tc>
        <w:tc>
          <w:tcPr>
            <w:tcW w:w="990" w:type="dxa"/>
          </w:tcPr>
          <w:p w14:paraId="0A3A5004" w14:textId="77777777" w:rsidR="0052539E" w:rsidRDefault="0052539E">
            <w:pPr>
              <w:spacing w:before="100" w:after="100"/>
              <w:jc w:val="center"/>
              <w:rPr>
                <w:sz w:val="20"/>
              </w:rPr>
            </w:pPr>
          </w:p>
        </w:tc>
        <w:tc>
          <w:tcPr>
            <w:tcW w:w="990" w:type="dxa"/>
          </w:tcPr>
          <w:p w14:paraId="7A1C5608" w14:textId="77777777" w:rsidR="0052539E" w:rsidRDefault="0052539E">
            <w:pPr>
              <w:spacing w:before="100" w:after="100"/>
              <w:jc w:val="center"/>
              <w:rPr>
                <w:sz w:val="20"/>
              </w:rPr>
            </w:pPr>
          </w:p>
        </w:tc>
        <w:tc>
          <w:tcPr>
            <w:tcW w:w="1127" w:type="dxa"/>
          </w:tcPr>
          <w:p w14:paraId="2C1D7408" w14:textId="77777777" w:rsidR="0052539E" w:rsidRDefault="0052539E">
            <w:pPr>
              <w:spacing w:before="100" w:after="100"/>
              <w:jc w:val="center"/>
              <w:rPr>
                <w:sz w:val="20"/>
              </w:rPr>
            </w:pPr>
          </w:p>
        </w:tc>
        <w:tc>
          <w:tcPr>
            <w:tcW w:w="1105" w:type="dxa"/>
          </w:tcPr>
          <w:p w14:paraId="00F92BF4" w14:textId="77777777" w:rsidR="0052539E" w:rsidRDefault="0052539E">
            <w:pPr>
              <w:spacing w:before="100" w:after="100"/>
              <w:jc w:val="center"/>
              <w:rPr>
                <w:sz w:val="20"/>
              </w:rPr>
            </w:pPr>
          </w:p>
        </w:tc>
      </w:tr>
      <w:tr w:rsidR="0052539E" w14:paraId="490537A2" w14:textId="77777777">
        <w:trPr>
          <w:cantSplit/>
        </w:trPr>
        <w:tc>
          <w:tcPr>
            <w:tcW w:w="810" w:type="dxa"/>
          </w:tcPr>
          <w:p w14:paraId="1A5F5CD7" w14:textId="77777777" w:rsidR="0052539E" w:rsidRDefault="0052539E">
            <w:pPr>
              <w:spacing w:before="100" w:after="100"/>
              <w:jc w:val="left"/>
              <w:rPr>
                <w:sz w:val="20"/>
              </w:rPr>
            </w:pPr>
            <w:r>
              <w:rPr>
                <w:sz w:val="20"/>
              </w:rPr>
              <w:t>1.1.3</w:t>
            </w:r>
          </w:p>
        </w:tc>
        <w:tc>
          <w:tcPr>
            <w:tcW w:w="1260" w:type="dxa"/>
          </w:tcPr>
          <w:p w14:paraId="577965F7" w14:textId="77777777" w:rsidR="0052539E" w:rsidRDefault="0052539E">
            <w:pPr>
              <w:spacing w:before="100" w:after="100"/>
              <w:ind w:left="36"/>
              <w:jc w:val="left"/>
              <w:rPr>
                <w:sz w:val="20"/>
              </w:rPr>
            </w:pPr>
            <w:r>
              <w:rPr>
                <w:sz w:val="20"/>
              </w:rPr>
              <w:t>High-speed Laser Printer</w:t>
            </w:r>
          </w:p>
        </w:tc>
        <w:tc>
          <w:tcPr>
            <w:tcW w:w="900" w:type="dxa"/>
          </w:tcPr>
          <w:p w14:paraId="6749A7F8" w14:textId="77777777" w:rsidR="0052539E" w:rsidRDefault="0052539E">
            <w:pPr>
              <w:spacing w:before="100" w:after="100"/>
              <w:ind w:left="36"/>
              <w:jc w:val="center"/>
              <w:rPr>
                <w:sz w:val="20"/>
              </w:rPr>
            </w:pPr>
          </w:p>
        </w:tc>
        <w:tc>
          <w:tcPr>
            <w:tcW w:w="810" w:type="dxa"/>
          </w:tcPr>
          <w:p w14:paraId="0FBDBCDF" w14:textId="77777777" w:rsidR="0052539E" w:rsidRDefault="0052539E">
            <w:pPr>
              <w:spacing w:before="100" w:after="100"/>
              <w:ind w:left="36"/>
              <w:jc w:val="center"/>
              <w:rPr>
                <w:sz w:val="20"/>
              </w:rPr>
            </w:pPr>
            <w:r>
              <w:rPr>
                <w:sz w:val="20"/>
              </w:rPr>
              <w:br/>
              <w:t>1</w:t>
            </w:r>
          </w:p>
        </w:tc>
        <w:tc>
          <w:tcPr>
            <w:tcW w:w="990" w:type="dxa"/>
          </w:tcPr>
          <w:p w14:paraId="7D038070" w14:textId="77777777" w:rsidR="0052539E" w:rsidRDefault="0052539E">
            <w:pPr>
              <w:spacing w:before="100" w:after="100"/>
              <w:ind w:left="36"/>
              <w:jc w:val="center"/>
              <w:rPr>
                <w:sz w:val="20"/>
              </w:rPr>
            </w:pPr>
          </w:p>
        </w:tc>
        <w:tc>
          <w:tcPr>
            <w:tcW w:w="1035" w:type="dxa"/>
          </w:tcPr>
          <w:p w14:paraId="0A634931" w14:textId="77777777" w:rsidR="0052539E" w:rsidRDefault="0052539E">
            <w:pPr>
              <w:spacing w:before="100" w:after="100"/>
              <w:ind w:left="36"/>
              <w:jc w:val="center"/>
              <w:rPr>
                <w:sz w:val="20"/>
              </w:rPr>
            </w:pPr>
          </w:p>
        </w:tc>
        <w:tc>
          <w:tcPr>
            <w:tcW w:w="945" w:type="dxa"/>
          </w:tcPr>
          <w:p w14:paraId="1DFBA40F" w14:textId="77777777" w:rsidR="0052539E" w:rsidRDefault="0052539E">
            <w:pPr>
              <w:spacing w:before="100" w:after="100"/>
              <w:ind w:left="36"/>
              <w:jc w:val="center"/>
              <w:rPr>
                <w:sz w:val="20"/>
              </w:rPr>
            </w:pPr>
          </w:p>
        </w:tc>
        <w:tc>
          <w:tcPr>
            <w:tcW w:w="900" w:type="dxa"/>
          </w:tcPr>
          <w:p w14:paraId="59D1A352" w14:textId="77777777" w:rsidR="0052539E" w:rsidRDefault="0052539E">
            <w:pPr>
              <w:spacing w:before="100" w:after="100"/>
              <w:ind w:left="36"/>
              <w:jc w:val="center"/>
              <w:rPr>
                <w:sz w:val="20"/>
              </w:rPr>
            </w:pPr>
          </w:p>
        </w:tc>
        <w:tc>
          <w:tcPr>
            <w:tcW w:w="943" w:type="dxa"/>
          </w:tcPr>
          <w:p w14:paraId="5A7372C1" w14:textId="77777777" w:rsidR="0052539E" w:rsidRDefault="0052539E">
            <w:pPr>
              <w:spacing w:before="100" w:after="100"/>
              <w:ind w:left="36"/>
              <w:jc w:val="center"/>
              <w:rPr>
                <w:sz w:val="20"/>
              </w:rPr>
            </w:pPr>
          </w:p>
        </w:tc>
        <w:tc>
          <w:tcPr>
            <w:tcW w:w="990" w:type="dxa"/>
          </w:tcPr>
          <w:p w14:paraId="1A063A85" w14:textId="77777777" w:rsidR="0052539E" w:rsidRDefault="0052539E">
            <w:pPr>
              <w:spacing w:before="100" w:after="100"/>
              <w:ind w:left="36"/>
              <w:jc w:val="center"/>
              <w:rPr>
                <w:sz w:val="20"/>
              </w:rPr>
            </w:pPr>
          </w:p>
        </w:tc>
        <w:tc>
          <w:tcPr>
            <w:tcW w:w="990" w:type="dxa"/>
          </w:tcPr>
          <w:p w14:paraId="7BFFC313" w14:textId="77777777" w:rsidR="0052539E" w:rsidRDefault="0052539E">
            <w:pPr>
              <w:spacing w:before="100" w:after="100"/>
              <w:jc w:val="center"/>
              <w:rPr>
                <w:sz w:val="20"/>
              </w:rPr>
            </w:pPr>
          </w:p>
        </w:tc>
        <w:tc>
          <w:tcPr>
            <w:tcW w:w="990" w:type="dxa"/>
          </w:tcPr>
          <w:p w14:paraId="1DEBAA0A" w14:textId="77777777" w:rsidR="0052539E" w:rsidRDefault="0052539E">
            <w:pPr>
              <w:spacing w:before="100" w:after="100"/>
              <w:jc w:val="center"/>
              <w:rPr>
                <w:sz w:val="20"/>
              </w:rPr>
            </w:pPr>
          </w:p>
        </w:tc>
        <w:tc>
          <w:tcPr>
            <w:tcW w:w="1127" w:type="dxa"/>
          </w:tcPr>
          <w:p w14:paraId="74E6F81A" w14:textId="77777777" w:rsidR="0052539E" w:rsidRDefault="0052539E">
            <w:pPr>
              <w:spacing w:before="100" w:after="100"/>
              <w:jc w:val="center"/>
              <w:rPr>
                <w:sz w:val="20"/>
              </w:rPr>
            </w:pPr>
          </w:p>
        </w:tc>
        <w:tc>
          <w:tcPr>
            <w:tcW w:w="1105" w:type="dxa"/>
          </w:tcPr>
          <w:p w14:paraId="5BC8FFAB" w14:textId="77777777" w:rsidR="0052539E" w:rsidRDefault="0052539E">
            <w:pPr>
              <w:spacing w:before="100" w:after="100"/>
              <w:jc w:val="center"/>
              <w:rPr>
                <w:sz w:val="20"/>
              </w:rPr>
            </w:pPr>
          </w:p>
        </w:tc>
      </w:tr>
      <w:tr w:rsidR="0052539E" w14:paraId="05B520FC" w14:textId="77777777">
        <w:trPr>
          <w:cantSplit/>
        </w:trPr>
        <w:tc>
          <w:tcPr>
            <w:tcW w:w="810" w:type="dxa"/>
          </w:tcPr>
          <w:p w14:paraId="68342CFF" w14:textId="77777777" w:rsidR="0052539E" w:rsidRDefault="0052539E">
            <w:pPr>
              <w:spacing w:before="100" w:after="100"/>
              <w:jc w:val="left"/>
              <w:rPr>
                <w:sz w:val="20"/>
              </w:rPr>
            </w:pPr>
            <w:r>
              <w:rPr>
                <w:sz w:val="20"/>
              </w:rPr>
              <w:t>1.1.4</w:t>
            </w:r>
          </w:p>
        </w:tc>
        <w:tc>
          <w:tcPr>
            <w:tcW w:w="1260" w:type="dxa"/>
          </w:tcPr>
          <w:p w14:paraId="34AF2919" w14:textId="77777777" w:rsidR="0052539E" w:rsidRDefault="0052539E">
            <w:pPr>
              <w:spacing w:before="100" w:after="100"/>
              <w:ind w:left="36"/>
              <w:jc w:val="left"/>
              <w:rPr>
                <w:sz w:val="20"/>
              </w:rPr>
            </w:pPr>
            <w:r>
              <w:rPr>
                <w:sz w:val="20"/>
              </w:rPr>
              <w:t>Standard-speed Laser Printer</w:t>
            </w:r>
          </w:p>
        </w:tc>
        <w:tc>
          <w:tcPr>
            <w:tcW w:w="900" w:type="dxa"/>
          </w:tcPr>
          <w:p w14:paraId="3EC88497" w14:textId="77777777" w:rsidR="0052539E" w:rsidRDefault="0052539E">
            <w:pPr>
              <w:spacing w:before="100" w:after="100"/>
              <w:ind w:left="36"/>
              <w:jc w:val="center"/>
              <w:rPr>
                <w:sz w:val="20"/>
              </w:rPr>
            </w:pPr>
          </w:p>
        </w:tc>
        <w:tc>
          <w:tcPr>
            <w:tcW w:w="810" w:type="dxa"/>
          </w:tcPr>
          <w:p w14:paraId="2D936CE6" w14:textId="77777777" w:rsidR="0052539E" w:rsidRDefault="0052539E">
            <w:pPr>
              <w:spacing w:before="100" w:after="100"/>
              <w:ind w:left="36"/>
              <w:jc w:val="center"/>
              <w:rPr>
                <w:sz w:val="20"/>
              </w:rPr>
            </w:pPr>
            <w:r>
              <w:rPr>
                <w:sz w:val="20"/>
              </w:rPr>
              <w:br/>
              <w:t>3</w:t>
            </w:r>
          </w:p>
        </w:tc>
        <w:tc>
          <w:tcPr>
            <w:tcW w:w="990" w:type="dxa"/>
          </w:tcPr>
          <w:p w14:paraId="0BC57771" w14:textId="77777777" w:rsidR="0052539E" w:rsidRDefault="0052539E">
            <w:pPr>
              <w:spacing w:before="100" w:after="100"/>
              <w:ind w:left="36"/>
              <w:jc w:val="center"/>
              <w:rPr>
                <w:sz w:val="20"/>
              </w:rPr>
            </w:pPr>
          </w:p>
        </w:tc>
        <w:tc>
          <w:tcPr>
            <w:tcW w:w="1035" w:type="dxa"/>
          </w:tcPr>
          <w:p w14:paraId="3183F342" w14:textId="77777777" w:rsidR="0052539E" w:rsidRDefault="0052539E">
            <w:pPr>
              <w:spacing w:before="100" w:after="100"/>
              <w:ind w:left="36"/>
              <w:jc w:val="center"/>
              <w:rPr>
                <w:sz w:val="20"/>
              </w:rPr>
            </w:pPr>
          </w:p>
        </w:tc>
        <w:tc>
          <w:tcPr>
            <w:tcW w:w="945" w:type="dxa"/>
          </w:tcPr>
          <w:p w14:paraId="2E17F036" w14:textId="77777777" w:rsidR="0052539E" w:rsidRDefault="0052539E">
            <w:pPr>
              <w:spacing w:before="100" w:after="100"/>
              <w:ind w:left="36"/>
              <w:jc w:val="center"/>
              <w:rPr>
                <w:sz w:val="20"/>
              </w:rPr>
            </w:pPr>
          </w:p>
        </w:tc>
        <w:tc>
          <w:tcPr>
            <w:tcW w:w="900" w:type="dxa"/>
          </w:tcPr>
          <w:p w14:paraId="67671B29" w14:textId="77777777" w:rsidR="0052539E" w:rsidRDefault="0052539E">
            <w:pPr>
              <w:spacing w:before="100" w:after="100"/>
              <w:ind w:left="36"/>
              <w:jc w:val="center"/>
              <w:rPr>
                <w:sz w:val="20"/>
              </w:rPr>
            </w:pPr>
          </w:p>
        </w:tc>
        <w:tc>
          <w:tcPr>
            <w:tcW w:w="943" w:type="dxa"/>
          </w:tcPr>
          <w:p w14:paraId="7989E209" w14:textId="77777777" w:rsidR="0052539E" w:rsidRDefault="0052539E">
            <w:pPr>
              <w:spacing w:before="100" w:after="100"/>
              <w:ind w:left="36"/>
              <w:jc w:val="center"/>
              <w:rPr>
                <w:sz w:val="20"/>
              </w:rPr>
            </w:pPr>
          </w:p>
        </w:tc>
        <w:tc>
          <w:tcPr>
            <w:tcW w:w="990" w:type="dxa"/>
          </w:tcPr>
          <w:p w14:paraId="39B173EC" w14:textId="77777777" w:rsidR="0052539E" w:rsidRDefault="0052539E">
            <w:pPr>
              <w:spacing w:before="100" w:after="100"/>
              <w:ind w:left="36"/>
              <w:jc w:val="center"/>
              <w:rPr>
                <w:sz w:val="20"/>
              </w:rPr>
            </w:pPr>
          </w:p>
        </w:tc>
        <w:tc>
          <w:tcPr>
            <w:tcW w:w="990" w:type="dxa"/>
          </w:tcPr>
          <w:p w14:paraId="67B8F9ED" w14:textId="77777777" w:rsidR="0052539E" w:rsidRDefault="0052539E">
            <w:pPr>
              <w:spacing w:before="100" w:after="100"/>
              <w:jc w:val="center"/>
              <w:rPr>
                <w:sz w:val="20"/>
              </w:rPr>
            </w:pPr>
          </w:p>
        </w:tc>
        <w:tc>
          <w:tcPr>
            <w:tcW w:w="990" w:type="dxa"/>
          </w:tcPr>
          <w:p w14:paraId="3E58E718" w14:textId="77777777" w:rsidR="0052539E" w:rsidRDefault="0052539E">
            <w:pPr>
              <w:spacing w:before="100" w:after="100"/>
              <w:jc w:val="center"/>
              <w:rPr>
                <w:sz w:val="20"/>
              </w:rPr>
            </w:pPr>
          </w:p>
        </w:tc>
        <w:tc>
          <w:tcPr>
            <w:tcW w:w="1127" w:type="dxa"/>
          </w:tcPr>
          <w:p w14:paraId="73A65011" w14:textId="77777777" w:rsidR="0052539E" w:rsidRDefault="0052539E">
            <w:pPr>
              <w:spacing w:before="100" w:after="100"/>
              <w:jc w:val="center"/>
              <w:rPr>
                <w:sz w:val="20"/>
              </w:rPr>
            </w:pPr>
          </w:p>
        </w:tc>
        <w:tc>
          <w:tcPr>
            <w:tcW w:w="1105" w:type="dxa"/>
          </w:tcPr>
          <w:p w14:paraId="4E5A9FE6" w14:textId="77777777" w:rsidR="0052539E" w:rsidRDefault="0052539E">
            <w:pPr>
              <w:spacing w:before="100" w:after="100"/>
              <w:jc w:val="center"/>
              <w:rPr>
                <w:sz w:val="20"/>
              </w:rPr>
            </w:pPr>
          </w:p>
        </w:tc>
      </w:tr>
      <w:tr w:rsidR="0052539E" w14:paraId="051A8BA5" w14:textId="77777777">
        <w:trPr>
          <w:cantSplit/>
        </w:trPr>
        <w:tc>
          <w:tcPr>
            <w:tcW w:w="810" w:type="dxa"/>
          </w:tcPr>
          <w:p w14:paraId="10BF22A4" w14:textId="77777777" w:rsidR="0052539E" w:rsidRDefault="0052539E">
            <w:pPr>
              <w:spacing w:before="100" w:after="100"/>
              <w:jc w:val="left"/>
              <w:rPr>
                <w:sz w:val="20"/>
              </w:rPr>
            </w:pPr>
            <w:r>
              <w:rPr>
                <w:sz w:val="20"/>
              </w:rPr>
              <w:t>1.1.5</w:t>
            </w:r>
          </w:p>
        </w:tc>
        <w:tc>
          <w:tcPr>
            <w:tcW w:w="1260" w:type="dxa"/>
          </w:tcPr>
          <w:p w14:paraId="0FA09ECF" w14:textId="77777777" w:rsidR="0052539E" w:rsidRDefault="0052539E">
            <w:pPr>
              <w:spacing w:before="100" w:after="100"/>
              <w:ind w:left="36"/>
              <w:jc w:val="left"/>
              <w:rPr>
                <w:sz w:val="20"/>
              </w:rPr>
            </w:pPr>
            <w:r>
              <w:rPr>
                <w:sz w:val="20"/>
              </w:rPr>
              <w:t>Continuous-feed Printer</w:t>
            </w:r>
          </w:p>
        </w:tc>
        <w:tc>
          <w:tcPr>
            <w:tcW w:w="900" w:type="dxa"/>
          </w:tcPr>
          <w:p w14:paraId="1FF92BA4" w14:textId="77777777" w:rsidR="0052539E" w:rsidRDefault="0052539E">
            <w:pPr>
              <w:spacing w:before="100" w:after="100"/>
              <w:ind w:left="36"/>
              <w:jc w:val="center"/>
              <w:rPr>
                <w:sz w:val="20"/>
              </w:rPr>
            </w:pPr>
          </w:p>
        </w:tc>
        <w:tc>
          <w:tcPr>
            <w:tcW w:w="810" w:type="dxa"/>
          </w:tcPr>
          <w:p w14:paraId="350BEE26" w14:textId="77777777" w:rsidR="0052539E" w:rsidRDefault="0052539E">
            <w:pPr>
              <w:spacing w:before="100" w:after="100"/>
              <w:ind w:left="36"/>
              <w:jc w:val="center"/>
              <w:rPr>
                <w:sz w:val="20"/>
              </w:rPr>
            </w:pPr>
            <w:r>
              <w:rPr>
                <w:sz w:val="20"/>
              </w:rPr>
              <w:br/>
              <w:t>3</w:t>
            </w:r>
          </w:p>
        </w:tc>
        <w:tc>
          <w:tcPr>
            <w:tcW w:w="990" w:type="dxa"/>
          </w:tcPr>
          <w:p w14:paraId="25BBEACB" w14:textId="77777777" w:rsidR="0052539E" w:rsidRDefault="0052539E">
            <w:pPr>
              <w:spacing w:before="100" w:after="100"/>
              <w:ind w:left="36"/>
              <w:jc w:val="center"/>
              <w:rPr>
                <w:sz w:val="20"/>
              </w:rPr>
            </w:pPr>
          </w:p>
        </w:tc>
        <w:tc>
          <w:tcPr>
            <w:tcW w:w="1035" w:type="dxa"/>
          </w:tcPr>
          <w:p w14:paraId="352B300F" w14:textId="77777777" w:rsidR="0052539E" w:rsidRDefault="0052539E">
            <w:pPr>
              <w:spacing w:before="100" w:after="100"/>
              <w:ind w:left="36"/>
              <w:jc w:val="center"/>
              <w:rPr>
                <w:sz w:val="20"/>
              </w:rPr>
            </w:pPr>
          </w:p>
        </w:tc>
        <w:tc>
          <w:tcPr>
            <w:tcW w:w="945" w:type="dxa"/>
          </w:tcPr>
          <w:p w14:paraId="54DF7FC5" w14:textId="77777777" w:rsidR="0052539E" w:rsidRDefault="0052539E">
            <w:pPr>
              <w:spacing w:before="100" w:after="100"/>
              <w:ind w:left="36"/>
              <w:jc w:val="center"/>
              <w:rPr>
                <w:sz w:val="20"/>
              </w:rPr>
            </w:pPr>
          </w:p>
        </w:tc>
        <w:tc>
          <w:tcPr>
            <w:tcW w:w="900" w:type="dxa"/>
          </w:tcPr>
          <w:p w14:paraId="1D359DFB" w14:textId="77777777" w:rsidR="0052539E" w:rsidRDefault="0052539E">
            <w:pPr>
              <w:spacing w:before="100" w:after="100"/>
              <w:ind w:left="36"/>
              <w:jc w:val="center"/>
              <w:rPr>
                <w:sz w:val="20"/>
              </w:rPr>
            </w:pPr>
          </w:p>
        </w:tc>
        <w:tc>
          <w:tcPr>
            <w:tcW w:w="943" w:type="dxa"/>
          </w:tcPr>
          <w:p w14:paraId="2CFA71DD" w14:textId="77777777" w:rsidR="0052539E" w:rsidRDefault="0052539E">
            <w:pPr>
              <w:spacing w:before="100" w:after="100"/>
              <w:ind w:left="36"/>
              <w:jc w:val="center"/>
              <w:rPr>
                <w:sz w:val="20"/>
              </w:rPr>
            </w:pPr>
          </w:p>
        </w:tc>
        <w:tc>
          <w:tcPr>
            <w:tcW w:w="990" w:type="dxa"/>
          </w:tcPr>
          <w:p w14:paraId="1EEEF04C" w14:textId="77777777" w:rsidR="0052539E" w:rsidRDefault="0052539E">
            <w:pPr>
              <w:spacing w:before="100" w:after="100"/>
              <w:ind w:left="36"/>
              <w:jc w:val="center"/>
              <w:rPr>
                <w:sz w:val="20"/>
              </w:rPr>
            </w:pPr>
          </w:p>
        </w:tc>
        <w:tc>
          <w:tcPr>
            <w:tcW w:w="990" w:type="dxa"/>
          </w:tcPr>
          <w:p w14:paraId="4F855240" w14:textId="77777777" w:rsidR="0052539E" w:rsidRDefault="0052539E">
            <w:pPr>
              <w:spacing w:before="100" w:after="100"/>
              <w:jc w:val="center"/>
              <w:rPr>
                <w:sz w:val="20"/>
              </w:rPr>
            </w:pPr>
          </w:p>
        </w:tc>
        <w:tc>
          <w:tcPr>
            <w:tcW w:w="990" w:type="dxa"/>
          </w:tcPr>
          <w:p w14:paraId="48B13565" w14:textId="77777777" w:rsidR="0052539E" w:rsidRDefault="0052539E">
            <w:pPr>
              <w:spacing w:before="100" w:after="100"/>
              <w:jc w:val="center"/>
              <w:rPr>
                <w:sz w:val="20"/>
              </w:rPr>
            </w:pPr>
          </w:p>
        </w:tc>
        <w:tc>
          <w:tcPr>
            <w:tcW w:w="1127" w:type="dxa"/>
          </w:tcPr>
          <w:p w14:paraId="515A3CDB" w14:textId="77777777" w:rsidR="0052539E" w:rsidRDefault="0052539E">
            <w:pPr>
              <w:spacing w:before="100" w:after="100"/>
              <w:jc w:val="center"/>
              <w:rPr>
                <w:sz w:val="20"/>
              </w:rPr>
            </w:pPr>
          </w:p>
        </w:tc>
        <w:tc>
          <w:tcPr>
            <w:tcW w:w="1105" w:type="dxa"/>
          </w:tcPr>
          <w:p w14:paraId="0DDD7D3F" w14:textId="77777777" w:rsidR="0052539E" w:rsidRDefault="0052539E">
            <w:pPr>
              <w:spacing w:before="100" w:after="100"/>
              <w:jc w:val="center"/>
              <w:rPr>
                <w:sz w:val="20"/>
              </w:rPr>
            </w:pPr>
          </w:p>
        </w:tc>
      </w:tr>
      <w:tr w:rsidR="0052539E" w14:paraId="63BAB388" w14:textId="77777777">
        <w:trPr>
          <w:cantSplit/>
        </w:trPr>
        <w:tc>
          <w:tcPr>
            <w:tcW w:w="810" w:type="dxa"/>
          </w:tcPr>
          <w:p w14:paraId="666BDD6E" w14:textId="77777777" w:rsidR="0052539E" w:rsidRDefault="0052539E">
            <w:pPr>
              <w:spacing w:before="100" w:after="100"/>
              <w:jc w:val="left"/>
              <w:rPr>
                <w:sz w:val="20"/>
              </w:rPr>
            </w:pPr>
            <w:r>
              <w:rPr>
                <w:sz w:val="20"/>
              </w:rPr>
              <w:t>1.1.6</w:t>
            </w:r>
          </w:p>
        </w:tc>
        <w:tc>
          <w:tcPr>
            <w:tcW w:w="1260" w:type="dxa"/>
          </w:tcPr>
          <w:p w14:paraId="531AB068" w14:textId="77777777" w:rsidR="0052539E" w:rsidRDefault="0052539E">
            <w:pPr>
              <w:spacing w:before="100" w:after="100"/>
              <w:ind w:left="36"/>
              <w:jc w:val="left"/>
              <w:rPr>
                <w:sz w:val="20"/>
              </w:rPr>
            </w:pPr>
            <w:r>
              <w:rPr>
                <w:sz w:val="20"/>
              </w:rPr>
              <w:t>Design and Programming Services related to Financial Report</w:t>
            </w:r>
          </w:p>
        </w:tc>
        <w:tc>
          <w:tcPr>
            <w:tcW w:w="900" w:type="dxa"/>
          </w:tcPr>
          <w:p w14:paraId="41EE71C1" w14:textId="77777777" w:rsidR="0052539E" w:rsidRDefault="0052539E">
            <w:pPr>
              <w:spacing w:before="100" w:after="100"/>
              <w:ind w:left="36"/>
              <w:jc w:val="center"/>
              <w:rPr>
                <w:sz w:val="20"/>
              </w:rPr>
            </w:pPr>
          </w:p>
        </w:tc>
        <w:tc>
          <w:tcPr>
            <w:tcW w:w="810" w:type="dxa"/>
          </w:tcPr>
          <w:p w14:paraId="738EC922" w14:textId="77777777" w:rsidR="0052539E" w:rsidRDefault="0052539E">
            <w:pPr>
              <w:spacing w:before="100" w:after="100"/>
              <w:ind w:left="36"/>
              <w:jc w:val="center"/>
              <w:rPr>
                <w:sz w:val="20"/>
              </w:rPr>
            </w:pPr>
          </w:p>
        </w:tc>
        <w:tc>
          <w:tcPr>
            <w:tcW w:w="990" w:type="dxa"/>
          </w:tcPr>
          <w:p w14:paraId="47C71D41" w14:textId="77777777" w:rsidR="0052539E" w:rsidRDefault="0052539E">
            <w:pPr>
              <w:spacing w:before="100" w:after="100"/>
              <w:ind w:left="36"/>
              <w:jc w:val="center"/>
              <w:rPr>
                <w:sz w:val="20"/>
              </w:rPr>
            </w:pPr>
          </w:p>
        </w:tc>
        <w:tc>
          <w:tcPr>
            <w:tcW w:w="1035" w:type="dxa"/>
          </w:tcPr>
          <w:p w14:paraId="3CBA22DA" w14:textId="77777777" w:rsidR="0052539E" w:rsidRDefault="0052539E">
            <w:pPr>
              <w:spacing w:before="100" w:after="100"/>
              <w:ind w:left="36"/>
              <w:jc w:val="center"/>
              <w:rPr>
                <w:sz w:val="20"/>
              </w:rPr>
            </w:pPr>
          </w:p>
        </w:tc>
        <w:tc>
          <w:tcPr>
            <w:tcW w:w="945" w:type="dxa"/>
          </w:tcPr>
          <w:p w14:paraId="4BD7CFAC" w14:textId="77777777" w:rsidR="0052539E" w:rsidRDefault="0052539E">
            <w:pPr>
              <w:spacing w:before="100" w:after="100"/>
              <w:ind w:left="36"/>
              <w:jc w:val="center"/>
              <w:rPr>
                <w:sz w:val="20"/>
              </w:rPr>
            </w:pPr>
          </w:p>
        </w:tc>
        <w:tc>
          <w:tcPr>
            <w:tcW w:w="900" w:type="dxa"/>
          </w:tcPr>
          <w:p w14:paraId="3146E874" w14:textId="77777777" w:rsidR="0052539E" w:rsidRDefault="0052539E">
            <w:pPr>
              <w:spacing w:before="100" w:after="100"/>
              <w:ind w:left="36"/>
              <w:jc w:val="center"/>
              <w:rPr>
                <w:sz w:val="20"/>
              </w:rPr>
            </w:pPr>
          </w:p>
        </w:tc>
        <w:tc>
          <w:tcPr>
            <w:tcW w:w="943" w:type="dxa"/>
          </w:tcPr>
          <w:p w14:paraId="0850845C" w14:textId="77777777" w:rsidR="0052539E" w:rsidRDefault="0052539E">
            <w:pPr>
              <w:spacing w:before="100" w:after="100"/>
              <w:ind w:left="36"/>
              <w:jc w:val="center"/>
              <w:rPr>
                <w:sz w:val="20"/>
              </w:rPr>
            </w:pPr>
          </w:p>
        </w:tc>
        <w:tc>
          <w:tcPr>
            <w:tcW w:w="990" w:type="dxa"/>
          </w:tcPr>
          <w:p w14:paraId="13F26536" w14:textId="77777777" w:rsidR="0052539E" w:rsidRDefault="0052539E">
            <w:pPr>
              <w:spacing w:before="100" w:after="100"/>
              <w:ind w:left="36"/>
              <w:jc w:val="center"/>
              <w:rPr>
                <w:sz w:val="20"/>
              </w:rPr>
            </w:pPr>
          </w:p>
        </w:tc>
        <w:tc>
          <w:tcPr>
            <w:tcW w:w="990" w:type="dxa"/>
          </w:tcPr>
          <w:p w14:paraId="55218D67" w14:textId="77777777" w:rsidR="0052539E" w:rsidRDefault="0052539E">
            <w:pPr>
              <w:spacing w:before="100" w:after="100"/>
              <w:jc w:val="center"/>
              <w:rPr>
                <w:sz w:val="20"/>
              </w:rPr>
            </w:pPr>
          </w:p>
        </w:tc>
        <w:tc>
          <w:tcPr>
            <w:tcW w:w="990" w:type="dxa"/>
          </w:tcPr>
          <w:p w14:paraId="033A7885" w14:textId="77777777" w:rsidR="0052539E" w:rsidRDefault="0052539E">
            <w:pPr>
              <w:spacing w:before="100" w:after="100"/>
              <w:jc w:val="center"/>
              <w:rPr>
                <w:sz w:val="20"/>
              </w:rPr>
            </w:pPr>
          </w:p>
        </w:tc>
        <w:tc>
          <w:tcPr>
            <w:tcW w:w="1127" w:type="dxa"/>
          </w:tcPr>
          <w:p w14:paraId="752E4075" w14:textId="77777777" w:rsidR="0052539E" w:rsidRDefault="0052539E">
            <w:pPr>
              <w:spacing w:before="100" w:after="100"/>
              <w:jc w:val="center"/>
              <w:rPr>
                <w:sz w:val="20"/>
              </w:rPr>
            </w:pPr>
          </w:p>
        </w:tc>
        <w:tc>
          <w:tcPr>
            <w:tcW w:w="1105" w:type="dxa"/>
          </w:tcPr>
          <w:p w14:paraId="0A6BC6EA" w14:textId="77777777" w:rsidR="0052539E" w:rsidRDefault="0052539E">
            <w:pPr>
              <w:spacing w:before="100" w:after="100"/>
              <w:jc w:val="center"/>
              <w:rPr>
                <w:sz w:val="20"/>
              </w:rPr>
            </w:pPr>
          </w:p>
        </w:tc>
      </w:tr>
      <w:tr w:rsidR="0052539E" w14:paraId="32C9D202" w14:textId="77777777">
        <w:trPr>
          <w:cantSplit/>
        </w:trPr>
        <w:tc>
          <w:tcPr>
            <w:tcW w:w="810" w:type="dxa"/>
          </w:tcPr>
          <w:p w14:paraId="0C864EE9" w14:textId="77777777" w:rsidR="0052539E" w:rsidRDefault="0052539E">
            <w:pPr>
              <w:spacing w:before="100" w:after="100"/>
              <w:jc w:val="left"/>
              <w:rPr>
                <w:sz w:val="20"/>
              </w:rPr>
            </w:pPr>
            <w:r>
              <w:rPr>
                <w:sz w:val="20"/>
              </w:rPr>
              <w:t>:1.1.7</w:t>
            </w:r>
          </w:p>
        </w:tc>
        <w:tc>
          <w:tcPr>
            <w:tcW w:w="1260" w:type="dxa"/>
          </w:tcPr>
          <w:p w14:paraId="178E06B5" w14:textId="77777777" w:rsidR="0052539E" w:rsidRDefault="0052539E">
            <w:pPr>
              <w:spacing w:before="100" w:after="100"/>
              <w:ind w:left="36"/>
              <w:jc w:val="left"/>
              <w:rPr>
                <w:sz w:val="20"/>
              </w:rPr>
            </w:pPr>
            <w:r>
              <w:rPr>
                <w:sz w:val="20"/>
              </w:rPr>
              <w:t>Local transport and insurance</w:t>
            </w:r>
          </w:p>
        </w:tc>
        <w:tc>
          <w:tcPr>
            <w:tcW w:w="900" w:type="dxa"/>
          </w:tcPr>
          <w:p w14:paraId="3EA3FADC" w14:textId="77777777" w:rsidR="0052539E" w:rsidRDefault="0052539E">
            <w:pPr>
              <w:spacing w:before="100" w:after="100"/>
              <w:ind w:left="36"/>
              <w:jc w:val="center"/>
              <w:rPr>
                <w:sz w:val="20"/>
              </w:rPr>
            </w:pPr>
          </w:p>
        </w:tc>
        <w:tc>
          <w:tcPr>
            <w:tcW w:w="810" w:type="dxa"/>
          </w:tcPr>
          <w:p w14:paraId="33DBB119" w14:textId="77777777" w:rsidR="0052539E" w:rsidRDefault="0052539E">
            <w:pPr>
              <w:spacing w:before="100" w:after="100"/>
              <w:ind w:left="36"/>
              <w:jc w:val="center"/>
              <w:rPr>
                <w:sz w:val="20"/>
              </w:rPr>
            </w:pPr>
          </w:p>
        </w:tc>
        <w:tc>
          <w:tcPr>
            <w:tcW w:w="990" w:type="dxa"/>
          </w:tcPr>
          <w:p w14:paraId="0E25EA7F" w14:textId="77777777" w:rsidR="0052539E" w:rsidRDefault="0052539E">
            <w:pPr>
              <w:spacing w:before="100" w:after="100"/>
              <w:ind w:left="36"/>
              <w:jc w:val="center"/>
              <w:rPr>
                <w:sz w:val="20"/>
              </w:rPr>
            </w:pPr>
          </w:p>
        </w:tc>
        <w:tc>
          <w:tcPr>
            <w:tcW w:w="1035" w:type="dxa"/>
          </w:tcPr>
          <w:p w14:paraId="5FA1B884" w14:textId="77777777" w:rsidR="0052539E" w:rsidRDefault="0052539E">
            <w:pPr>
              <w:spacing w:before="100" w:after="100"/>
              <w:ind w:left="36"/>
              <w:jc w:val="center"/>
              <w:rPr>
                <w:sz w:val="20"/>
              </w:rPr>
            </w:pPr>
          </w:p>
        </w:tc>
        <w:tc>
          <w:tcPr>
            <w:tcW w:w="945" w:type="dxa"/>
          </w:tcPr>
          <w:p w14:paraId="5A308A80" w14:textId="77777777" w:rsidR="0052539E" w:rsidRDefault="0052539E">
            <w:pPr>
              <w:spacing w:before="100" w:after="100"/>
              <w:ind w:left="36"/>
              <w:jc w:val="center"/>
              <w:rPr>
                <w:sz w:val="20"/>
              </w:rPr>
            </w:pPr>
          </w:p>
        </w:tc>
        <w:tc>
          <w:tcPr>
            <w:tcW w:w="900" w:type="dxa"/>
          </w:tcPr>
          <w:p w14:paraId="133E3595" w14:textId="77777777" w:rsidR="0052539E" w:rsidRDefault="0052539E">
            <w:pPr>
              <w:spacing w:before="100" w:after="100"/>
              <w:ind w:left="36"/>
              <w:jc w:val="center"/>
              <w:rPr>
                <w:sz w:val="20"/>
              </w:rPr>
            </w:pPr>
          </w:p>
        </w:tc>
        <w:tc>
          <w:tcPr>
            <w:tcW w:w="943" w:type="dxa"/>
          </w:tcPr>
          <w:p w14:paraId="549A49E1" w14:textId="77777777" w:rsidR="0052539E" w:rsidRDefault="0052539E">
            <w:pPr>
              <w:spacing w:before="100" w:after="100"/>
              <w:ind w:left="36"/>
              <w:jc w:val="center"/>
              <w:rPr>
                <w:sz w:val="20"/>
              </w:rPr>
            </w:pPr>
          </w:p>
        </w:tc>
        <w:tc>
          <w:tcPr>
            <w:tcW w:w="990" w:type="dxa"/>
          </w:tcPr>
          <w:p w14:paraId="3E1111C8" w14:textId="77777777" w:rsidR="0052539E" w:rsidRDefault="0052539E">
            <w:pPr>
              <w:spacing w:before="100" w:after="100"/>
              <w:ind w:left="36"/>
              <w:jc w:val="center"/>
              <w:rPr>
                <w:sz w:val="20"/>
              </w:rPr>
            </w:pPr>
          </w:p>
        </w:tc>
        <w:tc>
          <w:tcPr>
            <w:tcW w:w="990" w:type="dxa"/>
          </w:tcPr>
          <w:p w14:paraId="2FE405B7" w14:textId="77777777" w:rsidR="0052539E" w:rsidRDefault="0052539E">
            <w:pPr>
              <w:spacing w:before="100" w:after="100"/>
              <w:jc w:val="center"/>
              <w:rPr>
                <w:sz w:val="20"/>
              </w:rPr>
            </w:pPr>
          </w:p>
        </w:tc>
        <w:tc>
          <w:tcPr>
            <w:tcW w:w="990" w:type="dxa"/>
          </w:tcPr>
          <w:p w14:paraId="59BC1213" w14:textId="77777777" w:rsidR="0052539E" w:rsidRDefault="0052539E">
            <w:pPr>
              <w:spacing w:before="100" w:after="100"/>
              <w:jc w:val="center"/>
              <w:rPr>
                <w:sz w:val="20"/>
              </w:rPr>
            </w:pPr>
          </w:p>
        </w:tc>
        <w:tc>
          <w:tcPr>
            <w:tcW w:w="1127" w:type="dxa"/>
          </w:tcPr>
          <w:p w14:paraId="1F0E3F84" w14:textId="77777777" w:rsidR="0052539E" w:rsidRDefault="0052539E">
            <w:pPr>
              <w:spacing w:before="100" w:after="100"/>
              <w:jc w:val="center"/>
              <w:rPr>
                <w:sz w:val="20"/>
              </w:rPr>
            </w:pPr>
          </w:p>
        </w:tc>
        <w:tc>
          <w:tcPr>
            <w:tcW w:w="1105" w:type="dxa"/>
          </w:tcPr>
          <w:p w14:paraId="00A771EA" w14:textId="77777777" w:rsidR="0052539E" w:rsidRDefault="0052539E">
            <w:pPr>
              <w:spacing w:before="100" w:after="100"/>
              <w:jc w:val="center"/>
              <w:rPr>
                <w:sz w:val="20"/>
              </w:rPr>
            </w:pPr>
          </w:p>
        </w:tc>
      </w:tr>
      <w:tr w:rsidR="0052539E" w14:paraId="4FCFBFDF" w14:textId="77777777">
        <w:trPr>
          <w:cantSplit/>
        </w:trPr>
        <w:tc>
          <w:tcPr>
            <w:tcW w:w="810" w:type="dxa"/>
          </w:tcPr>
          <w:p w14:paraId="038A72D2" w14:textId="77777777" w:rsidR="0052539E" w:rsidRDefault="0052539E">
            <w:pPr>
              <w:spacing w:before="100" w:after="100"/>
              <w:jc w:val="left"/>
              <w:rPr>
                <w:sz w:val="20"/>
              </w:rPr>
            </w:pPr>
            <w:r>
              <w:rPr>
                <w:sz w:val="20"/>
              </w:rPr>
              <w:t>2.</w:t>
            </w:r>
          </w:p>
        </w:tc>
        <w:tc>
          <w:tcPr>
            <w:tcW w:w="1260" w:type="dxa"/>
          </w:tcPr>
          <w:p w14:paraId="716383F7" w14:textId="77777777" w:rsidR="0052539E" w:rsidRDefault="0052539E">
            <w:pPr>
              <w:spacing w:before="100" w:after="100"/>
              <w:ind w:left="36"/>
              <w:jc w:val="left"/>
              <w:rPr>
                <w:sz w:val="20"/>
              </w:rPr>
            </w:pPr>
            <w:r>
              <w:rPr>
                <w:sz w:val="20"/>
              </w:rPr>
              <w:t>LAN -Headquarters</w:t>
            </w:r>
          </w:p>
        </w:tc>
        <w:tc>
          <w:tcPr>
            <w:tcW w:w="900" w:type="dxa"/>
          </w:tcPr>
          <w:p w14:paraId="11CAA098" w14:textId="77777777" w:rsidR="0052539E" w:rsidRDefault="0052539E">
            <w:pPr>
              <w:spacing w:before="100" w:after="100"/>
              <w:ind w:left="36"/>
              <w:jc w:val="center"/>
              <w:rPr>
                <w:sz w:val="20"/>
              </w:rPr>
            </w:pPr>
          </w:p>
        </w:tc>
        <w:tc>
          <w:tcPr>
            <w:tcW w:w="810" w:type="dxa"/>
          </w:tcPr>
          <w:p w14:paraId="257F9AD9" w14:textId="77777777" w:rsidR="0052539E" w:rsidRDefault="0052539E">
            <w:pPr>
              <w:spacing w:before="100" w:after="100"/>
              <w:ind w:left="36"/>
              <w:jc w:val="center"/>
              <w:rPr>
                <w:sz w:val="20"/>
              </w:rPr>
            </w:pPr>
            <w:r>
              <w:rPr>
                <w:sz w:val="20"/>
              </w:rPr>
              <w:t>- -</w:t>
            </w:r>
          </w:p>
        </w:tc>
        <w:tc>
          <w:tcPr>
            <w:tcW w:w="990" w:type="dxa"/>
          </w:tcPr>
          <w:p w14:paraId="2B643014" w14:textId="77777777" w:rsidR="0052539E" w:rsidRDefault="0052539E">
            <w:pPr>
              <w:spacing w:before="100" w:after="100"/>
              <w:ind w:left="36"/>
              <w:jc w:val="center"/>
              <w:rPr>
                <w:sz w:val="20"/>
              </w:rPr>
            </w:pPr>
            <w:r>
              <w:rPr>
                <w:sz w:val="20"/>
              </w:rPr>
              <w:t>- -</w:t>
            </w:r>
          </w:p>
        </w:tc>
        <w:tc>
          <w:tcPr>
            <w:tcW w:w="1035" w:type="dxa"/>
          </w:tcPr>
          <w:p w14:paraId="3D95406A" w14:textId="77777777" w:rsidR="0052539E" w:rsidRDefault="0052539E">
            <w:pPr>
              <w:spacing w:before="100" w:after="100"/>
              <w:ind w:left="36"/>
              <w:jc w:val="center"/>
              <w:rPr>
                <w:sz w:val="20"/>
              </w:rPr>
            </w:pPr>
            <w:r>
              <w:rPr>
                <w:sz w:val="20"/>
              </w:rPr>
              <w:t>- -</w:t>
            </w:r>
          </w:p>
        </w:tc>
        <w:tc>
          <w:tcPr>
            <w:tcW w:w="945" w:type="dxa"/>
          </w:tcPr>
          <w:p w14:paraId="21D4F17C" w14:textId="77777777" w:rsidR="0052539E" w:rsidRDefault="0052539E">
            <w:pPr>
              <w:spacing w:before="100" w:after="100"/>
              <w:ind w:left="36"/>
              <w:jc w:val="center"/>
              <w:rPr>
                <w:sz w:val="20"/>
              </w:rPr>
            </w:pPr>
            <w:r>
              <w:rPr>
                <w:sz w:val="20"/>
              </w:rPr>
              <w:t>- -</w:t>
            </w:r>
          </w:p>
        </w:tc>
        <w:tc>
          <w:tcPr>
            <w:tcW w:w="900" w:type="dxa"/>
          </w:tcPr>
          <w:p w14:paraId="0140E6C3" w14:textId="77777777" w:rsidR="0052539E" w:rsidRDefault="0052539E">
            <w:pPr>
              <w:spacing w:before="100" w:after="100"/>
              <w:ind w:left="36"/>
              <w:jc w:val="center"/>
              <w:rPr>
                <w:sz w:val="20"/>
              </w:rPr>
            </w:pPr>
            <w:r>
              <w:rPr>
                <w:sz w:val="20"/>
              </w:rPr>
              <w:t>- -</w:t>
            </w:r>
          </w:p>
        </w:tc>
        <w:tc>
          <w:tcPr>
            <w:tcW w:w="943" w:type="dxa"/>
          </w:tcPr>
          <w:p w14:paraId="31E1699C" w14:textId="77777777" w:rsidR="0052539E" w:rsidRDefault="0052539E">
            <w:pPr>
              <w:spacing w:before="100" w:after="100"/>
              <w:ind w:left="36"/>
              <w:jc w:val="center"/>
              <w:rPr>
                <w:sz w:val="20"/>
              </w:rPr>
            </w:pPr>
            <w:r>
              <w:rPr>
                <w:sz w:val="20"/>
              </w:rPr>
              <w:t>- -</w:t>
            </w:r>
          </w:p>
        </w:tc>
        <w:tc>
          <w:tcPr>
            <w:tcW w:w="990" w:type="dxa"/>
          </w:tcPr>
          <w:p w14:paraId="2F9D43F1" w14:textId="77777777" w:rsidR="0052539E" w:rsidRDefault="0052539E">
            <w:pPr>
              <w:spacing w:before="100" w:after="100"/>
              <w:ind w:left="36"/>
              <w:jc w:val="center"/>
              <w:rPr>
                <w:sz w:val="20"/>
              </w:rPr>
            </w:pPr>
          </w:p>
        </w:tc>
        <w:tc>
          <w:tcPr>
            <w:tcW w:w="990" w:type="dxa"/>
          </w:tcPr>
          <w:p w14:paraId="3F44315B" w14:textId="77777777" w:rsidR="0052539E" w:rsidRDefault="0052539E">
            <w:pPr>
              <w:spacing w:before="100" w:after="100"/>
              <w:jc w:val="center"/>
              <w:rPr>
                <w:sz w:val="20"/>
              </w:rPr>
            </w:pPr>
          </w:p>
        </w:tc>
        <w:tc>
          <w:tcPr>
            <w:tcW w:w="990" w:type="dxa"/>
          </w:tcPr>
          <w:p w14:paraId="3626461D" w14:textId="77777777" w:rsidR="0052539E" w:rsidRDefault="0052539E">
            <w:pPr>
              <w:spacing w:before="100" w:after="100"/>
              <w:jc w:val="center"/>
              <w:rPr>
                <w:sz w:val="20"/>
              </w:rPr>
            </w:pPr>
          </w:p>
        </w:tc>
        <w:tc>
          <w:tcPr>
            <w:tcW w:w="1127" w:type="dxa"/>
          </w:tcPr>
          <w:p w14:paraId="755CA4CB" w14:textId="77777777" w:rsidR="0052539E" w:rsidRDefault="0052539E">
            <w:pPr>
              <w:spacing w:before="100" w:after="100"/>
              <w:jc w:val="center"/>
              <w:rPr>
                <w:sz w:val="20"/>
              </w:rPr>
            </w:pPr>
          </w:p>
        </w:tc>
        <w:tc>
          <w:tcPr>
            <w:tcW w:w="1105" w:type="dxa"/>
          </w:tcPr>
          <w:p w14:paraId="7E2AECEA" w14:textId="77777777" w:rsidR="0052539E" w:rsidRDefault="0052539E">
            <w:pPr>
              <w:spacing w:before="100" w:after="100"/>
              <w:jc w:val="center"/>
              <w:rPr>
                <w:sz w:val="20"/>
              </w:rPr>
            </w:pPr>
          </w:p>
        </w:tc>
      </w:tr>
      <w:tr w:rsidR="0052539E" w14:paraId="23AEB6C6" w14:textId="77777777">
        <w:trPr>
          <w:cantSplit/>
        </w:trPr>
        <w:tc>
          <w:tcPr>
            <w:tcW w:w="810" w:type="dxa"/>
          </w:tcPr>
          <w:p w14:paraId="7000B962" w14:textId="77777777" w:rsidR="0052539E" w:rsidRDefault="0052539E">
            <w:pPr>
              <w:spacing w:before="100" w:after="100"/>
              <w:jc w:val="left"/>
              <w:rPr>
                <w:sz w:val="20"/>
              </w:rPr>
            </w:pPr>
            <w:r>
              <w:rPr>
                <w:sz w:val="20"/>
              </w:rPr>
              <w:t>2.1</w:t>
            </w:r>
          </w:p>
        </w:tc>
        <w:tc>
          <w:tcPr>
            <w:tcW w:w="1260" w:type="dxa"/>
          </w:tcPr>
          <w:p w14:paraId="66D4C99A" w14:textId="77777777" w:rsidR="0052539E" w:rsidRDefault="0052539E">
            <w:pPr>
              <w:spacing w:before="100" w:after="100"/>
              <w:ind w:left="36"/>
              <w:jc w:val="left"/>
              <w:rPr>
                <w:sz w:val="20"/>
              </w:rPr>
            </w:pPr>
            <w:r>
              <w:rPr>
                <w:sz w:val="20"/>
              </w:rPr>
              <w:t>Supply of Wiring Closet Hardware</w:t>
            </w:r>
          </w:p>
        </w:tc>
        <w:tc>
          <w:tcPr>
            <w:tcW w:w="900" w:type="dxa"/>
          </w:tcPr>
          <w:p w14:paraId="0C471375" w14:textId="77777777" w:rsidR="0052539E" w:rsidRDefault="0052539E">
            <w:pPr>
              <w:spacing w:before="100" w:after="100"/>
              <w:ind w:left="36"/>
              <w:jc w:val="center"/>
              <w:rPr>
                <w:sz w:val="20"/>
              </w:rPr>
            </w:pPr>
          </w:p>
        </w:tc>
        <w:tc>
          <w:tcPr>
            <w:tcW w:w="810" w:type="dxa"/>
          </w:tcPr>
          <w:p w14:paraId="1DC2224F" w14:textId="77777777" w:rsidR="0052539E" w:rsidRDefault="0052539E">
            <w:pPr>
              <w:spacing w:before="100" w:after="100"/>
              <w:ind w:left="36"/>
              <w:jc w:val="center"/>
              <w:rPr>
                <w:sz w:val="20"/>
              </w:rPr>
            </w:pPr>
            <w:r>
              <w:rPr>
                <w:sz w:val="20"/>
              </w:rPr>
              <w:t>- -</w:t>
            </w:r>
          </w:p>
        </w:tc>
        <w:tc>
          <w:tcPr>
            <w:tcW w:w="990" w:type="dxa"/>
          </w:tcPr>
          <w:p w14:paraId="3BAAEA05" w14:textId="77777777" w:rsidR="0052539E" w:rsidRDefault="0052539E">
            <w:pPr>
              <w:spacing w:before="100" w:after="100"/>
              <w:ind w:left="36"/>
              <w:jc w:val="center"/>
              <w:rPr>
                <w:sz w:val="20"/>
              </w:rPr>
            </w:pPr>
            <w:r>
              <w:rPr>
                <w:sz w:val="20"/>
              </w:rPr>
              <w:t>- -</w:t>
            </w:r>
          </w:p>
        </w:tc>
        <w:tc>
          <w:tcPr>
            <w:tcW w:w="1035" w:type="dxa"/>
          </w:tcPr>
          <w:p w14:paraId="26E099EF" w14:textId="77777777" w:rsidR="0052539E" w:rsidRDefault="0052539E">
            <w:pPr>
              <w:spacing w:before="100" w:after="100"/>
              <w:ind w:left="36"/>
              <w:jc w:val="center"/>
              <w:rPr>
                <w:sz w:val="20"/>
              </w:rPr>
            </w:pPr>
            <w:r>
              <w:rPr>
                <w:sz w:val="20"/>
              </w:rPr>
              <w:t>- -</w:t>
            </w:r>
          </w:p>
        </w:tc>
        <w:tc>
          <w:tcPr>
            <w:tcW w:w="945" w:type="dxa"/>
          </w:tcPr>
          <w:p w14:paraId="117E30AE" w14:textId="77777777" w:rsidR="0052539E" w:rsidRDefault="0052539E">
            <w:pPr>
              <w:spacing w:before="100" w:after="100"/>
              <w:ind w:left="36"/>
              <w:jc w:val="center"/>
              <w:rPr>
                <w:sz w:val="20"/>
              </w:rPr>
            </w:pPr>
            <w:r>
              <w:rPr>
                <w:sz w:val="20"/>
              </w:rPr>
              <w:t>- -</w:t>
            </w:r>
          </w:p>
        </w:tc>
        <w:tc>
          <w:tcPr>
            <w:tcW w:w="900" w:type="dxa"/>
          </w:tcPr>
          <w:p w14:paraId="311E484C" w14:textId="77777777" w:rsidR="0052539E" w:rsidRDefault="0052539E">
            <w:pPr>
              <w:spacing w:before="100" w:after="100"/>
              <w:ind w:left="36"/>
              <w:jc w:val="center"/>
              <w:rPr>
                <w:sz w:val="20"/>
              </w:rPr>
            </w:pPr>
            <w:r>
              <w:rPr>
                <w:sz w:val="20"/>
              </w:rPr>
              <w:t>- -</w:t>
            </w:r>
          </w:p>
        </w:tc>
        <w:tc>
          <w:tcPr>
            <w:tcW w:w="943" w:type="dxa"/>
          </w:tcPr>
          <w:p w14:paraId="71C85137" w14:textId="77777777" w:rsidR="0052539E" w:rsidRDefault="0052539E">
            <w:pPr>
              <w:spacing w:before="100" w:after="100"/>
              <w:ind w:left="36"/>
              <w:jc w:val="center"/>
              <w:rPr>
                <w:sz w:val="20"/>
              </w:rPr>
            </w:pPr>
            <w:r>
              <w:rPr>
                <w:sz w:val="20"/>
              </w:rPr>
              <w:t>- -</w:t>
            </w:r>
          </w:p>
        </w:tc>
        <w:tc>
          <w:tcPr>
            <w:tcW w:w="990" w:type="dxa"/>
          </w:tcPr>
          <w:p w14:paraId="2CE0A15E" w14:textId="77777777" w:rsidR="0052539E" w:rsidRDefault="0052539E">
            <w:pPr>
              <w:spacing w:before="100" w:after="100"/>
              <w:ind w:left="36"/>
              <w:jc w:val="center"/>
              <w:rPr>
                <w:sz w:val="20"/>
              </w:rPr>
            </w:pPr>
          </w:p>
        </w:tc>
        <w:tc>
          <w:tcPr>
            <w:tcW w:w="990" w:type="dxa"/>
          </w:tcPr>
          <w:p w14:paraId="409B6CB0" w14:textId="77777777" w:rsidR="0052539E" w:rsidRDefault="0052539E">
            <w:pPr>
              <w:spacing w:before="100" w:after="100"/>
              <w:jc w:val="center"/>
              <w:rPr>
                <w:sz w:val="20"/>
              </w:rPr>
            </w:pPr>
          </w:p>
        </w:tc>
        <w:tc>
          <w:tcPr>
            <w:tcW w:w="990" w:type="dxa"/>
          </w:tcPr>
          <w:p w14:paraId="25A5781A" w14:textId="77777777" w:rsidR="0052539E" w:rsidRDefault="0052539E">
            <w:pPr>
              <w:spacing w:before="100" w:after="100"/>
              <w:jc w:val="center"/>
              <w:rPr>
                <w:sz w:val="20"/>
              </w:rPr>
            </w:pPr>
          </w:p>
        </w:tc>
        <w:tc>
          <w:tcPr>
            <w:tcW w:w="1127" w:type="dxa"/>
          </w:tcPr>
          <w:p w14:paraId="57FD40F4" w14:textId="77777777" w:rsidR="0052539E" w:rsidRDefault="0052539E">
            <w:pPr>
              <w:spacing w:before="100" w:after="100"/>
              <w:jc w:val="center"/>
              <w:rPr>
                <w:sz w:val="20"/>
              </w:rPr>
            </w:pPr>
          </w:p>
        </w:tc>
        <w:tc>
          <w:tcPr>
            <w:tcW w:w="1105" w:type="dxa"/>
          </w:tcPr>
          <w:p w14:paraId="29B1C3BB" w14:textId="77777777" w:rsidR="0052539E" w:rsidRDefault="0052539E">
            <w:pPr>
              <w:spacing w:before="100" w:after="100"/>
              <w:jc w:val="center"/>
              <w:rPr>
                <w:sz w:val="20"/>
              </w:rPr>
            </w:pPr>
          </w:p>
        </w:tc>
      </w:tr>
      <w:tr w:rsidR="0052539E" w14:paraId="0ED2C362" w14:textId="77777777">
        <w:trPr>
          <w:cantSplit/>
        </w:trPr>
        <w:tc>
          <w:tcPr>
            <w:tcW w:w="810" w:type="dxa"/>
          </w:tcPr>
          <w:p w14:paraId="00A69B9B" w14:textId="77777777" w:rsidR="0052539E" w:rsidRDefault="0052539E">
            <w:pPr>
              <w:spacing w:before="100" w:after="100"/>
              <w:jc w:val="left"/>
              <w:rPr>
                <w:sz w:val="20"/>
              </w:rPr>
            </w:pPr>
            <w:r>
              <w:rPr>
                <w:sz w:val="20"/>
              </w:rPr>
              <w:t>2.1.1</w:t>
            </w:r>
          </w:p>
        </w:tc>
        <w:tc>
          <w:tcPr>
            <w:tcW w:w="1260" w:type="dxa"/>
          </w:tcPr>
          <w:p w14:paraId="12AC3C56" w14:textId="77777777" w:rsidR="0052539E" w:rsidRDefault="0052539E">
            <w:pPr>
              <w:spacing w:before="100" w:after="100"/>
              <w:ind w:left="36"/>
              <w:jc w:val="left"/>
              <w:rPr>
                <w:sz w:val="20"/>
              </w:rPr>
            </w:pPr>
            <w:r>
              <w:rPr>
                <w:sz w:val="20"/>
              </w:rPr>
              <w:t>Hubs</w:t>
            </w:r>
          </w:p>
        </w:tc>
        <w:tc>
          <w:tcPr>
            <w:tcW w:w="900" w:type="dxa"/>
          </w:tcPr>
          <w:p w14:paraId="74937D77" w14:textId="77777777" w:rsidR="0052539E" w:rsidRDefault="0052539E">
            <w:pPr>
              <w:spacing w:before="100" w:after="100"/>
              <w:ind w:left="36"/>
              <w:jc w:val="center"/>
              <w:rPr>
                <w:sz w:val="20"/>
              </w:rPr>
            </w:pPr>
          </w:p>
        </w:tc>
        <w:tc>
          <w:tcPr>
            <w:tcW w:w="810" w:type="dxa"/>
          </w:tcPr>
          <w:p w14:paraId="59413BD9" w14:textId="77777777" w:rsidR="0052539E" w:rsidRDefault="0052539E">
            <w:pPr>
              <w:spacing w:before="100" w:after="100"/>
              <w:ind w:left="36"/>
              <w:jc w:val="center"/>
              <w:rPr>
                <w:sz w:val="20"/>
              </w:rPr>
            </w:pPr>
            <w:r>
              <w:rPr>
                <w:sz w:val="20"/>
              </w:rPr>
              <w:t>7</w:t>
            </w:r>
          </w:p>
        </w:tc>
        <w:tc>
          <w:tcPr>
            <w:tcW w:w="990" w:type="dxa"/>
          </w:tcPr>
          <w:p w14:paraId="36A1CE92" w14:textId="77777777" w:rsidR="0052539E" w:rsidRDefault="0052539E">
            <w:pPr>
              <w:spacing w:before="100" w:after="100"/>
              <w:ind w:left="36"/>
              <w:jc w:val="center"/>
              <w:rPr>
                <w:sz w:val="20"/>
              </w:rPr>
            </w:pPr>
          </w:p>
        </w:tc>
        <w:tc>
          <w:tcPr>
            <w:tcW w:w="1035" w:type="dxa"/>
          </w:tcPr>
          <w:p w14:paraId="787E8F9A" w14:textId="77777777" w:rsidR="0052539E" w:rsidRDefault="0052539E">
            <w:pPr>
              <w:spacing w:before="100" w:after="100"/>
              <w:ind w:left="36"/>
              <w:jc w:val="center"/>
              <w:rPr>
                <w:sz w:val="20"/>
              </w:rPr>
            </w:pPr>
          </w:p>
        </w:tc>
        <w:tc>
          <w:tcPr>
            <w:tcW w:w="945" w:type="dxa"/>
          </w:tcPr>
          <w:p w14:paraId="2A57FB9C" w14:textId="77777777" w:rsidR="0052539E" w:rsidRDefault="0052539E">
            <w:pPr>
              <w:spacing w:before="100" w:after="100"/>
              <w:ind w:left="36"/>
              <w:jc w:val="center"/>
              <w:rPr>
                <w:sz w:val="20"/>
              </w:rPr>
            </w:pPr>
          </w:p>
        </w:tc>
        <w:tc>
          <w:tcPr>
            <w:tcW w:w="900" w:type="dxa"/>
          </w:tcPr>
          <w:p w14:paraId="0C5C6279" w14:textId="77777777" w:rsidR="0052539E" w:rsidRDefault="0052539E">
            <w:pPr>
              <w:spacing w:before="100" w:after="100"/>
              <w:ind w:left="36"/>
              <w:jc w:val="center"/>
              <w:rPr>
                <w:sz w:val="20"/>
              </w:rPr>
            </w:pPr>
          </w:p>
        </w:tc>
        <w:tc>
          <w:tcPr>
            <w:tcW w:w="943" w:type="dxa"/>
          </w:tcPr>
          <w:p w14:paraId="4F3A646B" w14:textId="77777777" w:rsidR="0052539E" w:rsidRDefault="0052539E">
            <w:pPr>
              <w:spacing w:before="100" w:after="100"/>
              <w:ind w:left="36"/>
              <w:jc w:val="center"/>
              <w:rPr>
                <w:sz w:val="20"/>
              </w:rPr>
            </w:pPr>
          </w:p>
        </w:tc>
        <w:tc>
          <w:tcPr>
            <w:tcW w:w="990" w:type="dxa"/>
          </w:tcPr>
          <w:p w14:paraId="0E2B3A03" w14:textId="77777777" w:rsidR="0052539E" w:rsidRDefault="0052539E">
            <w:pPr>
              <w:spacing w:before="100" w:after="100"/>
              <w:ind w:left="36"/>
              <w:jc w:val="center"/>
              <w:rPr>
                <w:sz w:val="20"/>
              </w:rPr>
            </w:pPr>
          </w:p>
        </w:tc>
        <w:tc>
          <w:tcPr>
            <w:tcW w:w="990" w:type="dxa"/>
          </w:tcPr>
          <w:p w14:paraId="2B5D301A" w14:textId="77777777" w:rsidR="0052539E" w:rsidRDefault="0052539E">
            <w:pPr>
              <w:spacing w:before="100" w:after="100"/>
              <w:jc w:val="center"/>
              <w:rPr>
                <w:sz w:val="20"/>
              </w:rPr>
            </w:pPr>
          </w:p>
        </w:tc>
        <w:tc>
          <w:tcPr>
            <w:tcW w:w="990" w:type="dxa"/>
          </w:tcPr>
          <w:p w14:paraId="310B12F6" w14:textId="77777777" w:rsidR="0052539E" w:rsidRDefault="0052539E">
            <w:pPr>
              <w:spacing w:before="100" w:after="100"/>
              <w:jc w:val="center"/>
              <w:rPr>
                <w:sz w:val="20"/>
              </w:rPr>
            </w:pPr>
          </w:p>
        </w:tc>
        <w:tc>
          <w:tcPr>
            <w:tcW w:w="1127" w:type="dxa"/>
          </w:tcPr>
          <w:p w14:paraId="10E34614" w14:textId="77777777" w:rsidR="0052539E" w:rsidRDefault="0052539E">
            <w:pPr>
              <w:spacing w:before="100" w:after="100"/>
              <w:jc w:val="center"/>
              <w:rPr>
                <w:sz w:val="20"/>
              </w:rPr>
            </w:pPr>
          </w:p>
        </w:tc>
        <w:tc>
          <w:tcPr>
            <w:tcW w:w="1105" w:type="dxa"/>
          </w:tcPr>
          <w:p w14:paraId="7A043784" w14:textId="77777777" w:rsidR="0052539E" w:rsidRDefault="0052539E">
            <w:pPr>
              <w:spacing w:before="100" w:after="100"/>
              <w:jc w:val="center"/>
              <w:rPr>
                <w:sz w:val="20"/>
              </w:rPr>
            </w:pPr>
          </w:p>
        </w:tc>
      </w:tr>
      <w:tr w:rsidR="0052539E" w14:paraId="0104029E" w14:textId="77777777">
        <w:trPr>
          <w:cantSplit/>
        </w:trPr>
        <w:tc>
          <w:tcPr>
            <w:tcW w:w="810" w:type="dxa"/>
          </w:tcPr>
          <w:p w14:paraId="469E46F7" w14:textId="77777777" w:rsidR="0052539E" w:rsidRDefault="0052539E">
            <w:pPr>
              <w:spacing w:before="100" w:after="100"/>
              <w:jc w:val="left"/>
              <w:rPr>
                <w:sz w:val="20"/>
              </w:rPr>
            </w:pPr>
            <w:r>
              <w:rPr>
                <w:sz w:val="20"/>
              </w:rPr>
              <w:t>2.1.2</w:t>
            </w:r>
          </w:p>
        </w:tc>
        <w:tc>
          <w:tcPr>
            <w:tcW w:w="1260" w:type="dxa"/>
          </w:tcPr>
          <w:p w14:paraId="41154CB2" w14:textId="77777777" w:rsidR="0052539E" w:rsidRDefault="0052539E">
            <w:pPr>
              <w:spacing w:before="100" w:after="100"/>
              <w:ind w:left="36"/>
              <w:jc w:val="left"/>
              <w:rPr>
                <w:sz w:val="20"/>
              </w:rPr>
            </w:pPr>
            <w:r>
              <w:rPr>
                <w:sz w:val="20"/>
              </w:rPr>
              <w:t>Punch-down panel</w:t>
            </w:r>
          </w:p>
        </w:tc>
        <w:tc>
          <w:tcPr>
            <w:tcW w:w="900" w:type="dxa"/>
          </w:tcPr>
          <w:p w14:paraId="692C0FC5" w14:textId="77777777" w:rsidR="0052539E" w:rsidRDefault="0052539E">
            <w:pPr>
              <w:spacing w:before="100" w:after="100"/>
              <w:ind w:left="36"/>
              <w:jc w:val="center"/>
              <w:rPr>
                <w:sz w:val="20"/>
              </w:rPr>
            </w:pPr>
          </w:p>
        </w:tc>
        <w:tc>
          <w:tcPr>
            <w:tcW w:w="810" w:type="dxa"/>
          </w:tcPr>
          <w:p w14:paraId="5A65E0DE" w14:textId="77777777" w:rsidR="0052539E" w:rsidRDefault="0052539E">
            <w:pPr>
              <w:spacing w:before="100" w:after="100"/>
              <w:ind w:left="36"/>
              <w:jc w:val="center"/>
              <w:rPr>
                <w:sz w:val="20"/>
              </w:rPr>
            </w:pPr>
            <w:r>
              <w:rPr>
                <w:sz w:val="20"/>
              </w:rPr>
              <w:t>7</w:t>
            </w:r>
          </w:p>
        </w:tc>
        <w:tc>
          <w:tcPr>
            <w:tcW w:w="990" w:type="dxa"/>
          </w:tcPr>
          <w:p w14:paraId="1170787F" w14:textId="77777777" w:rsidR="0052539E" w:rsidRDefault="0052539E">
            <w:pPr>
              <w:spacing w:before="100" w:after="100"/>
              <w:ind w:left="36"/>
              <w:jc w:val="center"/>
              <w:rPr>
                <w:sz w:val="20"/>
              </w:rPr>
            </w:pPr>
          </w:p>
        </w:tc>
        <w:tc>
          <w:tcPr>
            <w:tcW w:w="1035" w:type="dxa"/>
          </w:tcPr>
          <w:p w14:paraId="22CB5D6E" w14:textId="77777777" w:rsidR="0052539E" w:rsidRDefault="0052539E">
            <w:pPr>
              <w:spacing w:before="100" w:after="100"/>
              <w:ind w:left="36"/>
              <w:jc w:val="center"/>
              <w:rPr>
                <w:sz w:val="20"/>
              </w:rPr>
            </w:pPr>
          </w:p>
        </w:tc>
        <w:tc>
          <w:tcPr>
            <w:tcW w:w="945" w:type="dxa"/>
          </w:tcPr>
          <w:p w14:paraId="6ECC0EC3" w14:textId="77777777" w:rsidR="0052539E" w:rsidRDefault="0052539E">
            <w:pPr>
              <w:spacing w:before="100" w:after="100"/>
              <w:ind w:left="36"/>
              <w:jc w:val="center"/>
              <w:rPr>
                <w:sz w:val="20"/>
              </w:rPr>
            </w:pPr>
          </w:p>
        </w:tc>
        <w:tc>
          <w:tcPr>
            <w:tcW w:w="900" w:type="dxa"/>
          </w:tcPr>
          <w:p w14:paraId="255F4BD2" w14:textId="77777777" w:rsidR="0052539E" w:rsidRDefault="0052539E">
            <w:pPr>
              <w:spacing w:before="100" w:after="100"/>
              <w:ind w:left="36"/>
              <w:jc w:val="center"/>
              <w:rPr>
                <w:sz w:val="20"/>
              </w:rPr>
            </w:pPr>
          </w:p>
        </w:tc>
        <w:tc>
          <w:tcPr>
            <w:tcW w:w="943" w:type="dxa"/>
          </w:tcPr>
          <w:p w14:paraId="53EC903A" w14:textId="77777777" w:rsidR="0052539E" w:rsidRDefault="0052539E">
            <w:pPr>
              <w:spacing w:before="100" w:after="100"/>
              <w:ind w:left="36"/>
              <w:jc w:val="center"/>
              <w:rPr>
                <w:sz w:val="20"/>
              </w:rPr>
            </w:pPr>
          </w:p>
        </w:tc>
        <w:tc>
          <w:tcPr>
            <w:tcW w:w="990" w:type="dxa"/>
          </w:tcPr>
          <w:p w14:paraId="3565F237" w14:textId="77777777" w:rsidR="0052539E" w:rsidRDefault="0052539E">
            <w:pPr>
              <w:spacing w:before="100" w:after="100"/>
              <w:ind w:left="36"/>
              <w:jc w:val="center"/>
              <w:rPr>
                <w:sz w:val="20"/>
              </w:rPr>
            </w:pPr>
          </w:p>
        </w:tc>
        <w:tc>
          <w:tcPr>
            <w:tcW w:w="990" w:type="dxa"/>
          </w:tcPr>
          <w:p w14:paraId="2309E619" w14:textId="77777777" w:rsidR="0052539E" w:rsidRDefault="0052539E">
            <w:pPr>
              <w:spacing w:before="100" w:after="100"/>
              <w:jc w:val="center"/>
              <w:rPr>
                <w:sz w:val="20"/>
              </w:rPr>
            </w:pPr>
          </w:p>
        </w:tc>
        <w:tc>
          <w:tcPr>
            <w:tcW w:w="990" w:type="dxa"/>
          </w:tcPr>
          <w:p w14:paraId="4DCD16D0" w14:textId="77777777" w:rsidR="0052539E" w:rsidRDefault="0052539E">
            <w:pPr>
              <w:spacing w:before="100" w:after="100"/>
              <w:jc w:val="center"/>
              <w:rPr>
                <w:sz w:val="20"/>
              </w:rPr>
            </w:pPr>
          </w:p>
        </w:tc>
        <w:tc>
          <w:tcPr>
            <w:tcW w:w="1127" w:type="dxa"/>
          </w:tcPr>
          <w:p w14:paraId="4FF0F936" w14:textId="77777777" w:rsidR="0052539E" w:rsidRDefault="0052539E">
            <w:pPr>
              <w:spacing w:before="100" w:after="100"/>
              <w:jc w:val="center"/>
              <w:rPr>
                <w:sz w:val="20"/>
              </w:rPr>
            </w:pPr>
          </w:p>
        </w:tc>
        <w:tc>
          <w:tcPr>
            <w:tcW w:w="1105" w:type="dxa"/>
          </w:tcPr>
          <w:p w14:paraId="6A9569AD" w14:textId="77777777" w:rsidR="0052539E" w:rsidRDefault="0052539E">
            <w:pPr>
              <w:spacing w:before="100" w:after="100"/>
              <w:jc w:val="center"/>
              <w:rPr>
                <w:sz w:val="20"/>
              </w:rPr>
            </w:pPr>
          </w:p>
        </w:tc>
      </w:tr>
      <w:tr w:rsidR="0052539E" w14:paraId="18DCA1C5" w14:textId="77777777">
        <w:trPr>
          <w:cantSplit/>
        </w:trPr>
        <w:tc>
          <w:tcPr>
            <w:tcW w:w="810" w:type="dxa"/>
          </w:tcPr>
          <w:p w14:paraId="11E5290A" w14:textId="77777777" w:rsidR="0052539E" w:rsidRDefault="0052539E">
            <w:pPr>
              <w:spacing w:before="100" w:after="100"/>
              <w:jc w:val="left"/>
              <w:rPr>
                <w:sz w:val="20"/>
              </w:rPr>
            </w:pPr>
            <w:r>
              <w:rPr>
                <w:sz w:val="20"/>
              </w:rPr>
              <w:t>2.1.3</w:t>
            </w:r>
          </w:p>
        </w:tc>
        <w:tc>
          <w:tcPr>
            <w:tcW w:w="1260" w:type="dxa"/>
          </w:tcPr>
          <w:p w14:paraId="1F641C9C" w14:textId="77777777" w:rsidR="0052539E" w:rsidRDefault="0052539E">
            <w:pPr>
              <w:spacing w:before="100" w:after="100"/>
              <w:ind w:left="36"/>
              <w:jc w:val="left"/>
              <w:rPr>
                <w:sz w:val="20"/>
              </w:rPr>
            </w:pPr>
            <w:r>
              <w:rPr>
                <w:sz w:val="20"/>
              </w:rPr>
              <w:t>Uninterrupted Power Supply (small)</w:t>
            </w:r>
          </w:p>
        </w:tc>
        <w:tc>
          <w:tcPr>
            <w:tcW w:w="900" w:type="dxa"/>
          </w:tcPr>
          <w:p w14:paraId="5EAA3F96" w14:textId="77777777" w:rsidR="0052539E" w:rsidRDefault="0052539E">
            <w:pPr>
              <w:spacing w:before="100" w:after="100"/>
              <w:ind w:left="36"/>
              <w:jc w:val="center"/>
              <w:rPr>
                <w:sz w:val="20"/>
              </w:rPr>
            </w:pPr>
          </w:p>
        </w:tc>
        <w:tc>
          <w:tcPr>
            <w:tcW w:w="810" w:type="dxa"/>
          </w:tcPr>
          <w:p w14:paraId="44563472" w14:textId="77777777" w:rsidR="0052539E" w:rsidRDefault="0052539E">
            <w:pPr>
              <w:spacing w:before="100" w:after="100"/>
              <w:ind w:left="36"/>
              <w:jc w:val="center"/>
              <w:rPr>
                <w:sz w:val="20"/>
              </w:rPr>
            </w:pPr>
            <w:r>
              <w:rPr>
                <w:sz w:val="20"/>
              </w:rPr>
              <w:t>7</w:t>
            </w:r>
          </w:p>
        </w:tc>
        <w:tc>
          <w:tcPr>
            <w:tcW w:w="990" w:type="dxa"/>
          </w:tcPr>
          <w:p w14:paraId="3A26DE91" w14:textId="77777777" w:rsidR="0052539E" w:rsidRDefault="0052539E">
            <w:pPr>
              <w:spacing w:before="100" w:after="100"/>
              <w:ind w:left="36"/>
              <w:jc w:val="center"/>
              <w:rPr>
                <w:sz w:val="20"/>
              </w:rPr>
            </w:pPr>
          </w:p>
        </w:tc>
        <w:tc>
          <w:tcPr>
            <w:tcW w:w="1035" w:type="dxa"/>
          </w:tcPr>
          <w:p w14:paraId="003542C3" w14:textId="77777777" w:rsidR="0052539E" w:rsidRDefault="0052539E">
            <w:pPr>
              <w:spacing w:before="100" w:after="100"/>
              <w:ind w:left="36"/>
              <w:jc w:val="center"/>
              <w:rPr>
                <w:sz w:val="20"/>
              </w:rPr>
            </w:pPr>
          </w:p>
        </w:tc>
        <w:tc>
          <w:tcPr>
            <w:tcW w:w="945" w:type="dxa"/>
          </w:tcPr>
          <w:p w14:paraId="164EDD67" w14:textId="77777777" w:rsidR="0052539E" w:rsidRDefault="0052539E">
            <w:pPr>
              <w:spacing w:before="100" w:after="100"/>
              <w:ind w:left="36"/>
              <w:jc w:val="center"/>
              <w:rPr>
                <w:sz w:val="20"/>
              </w:rPr>
            </w:pPr>
          </w:p>
        </w:tc>
        <w:tc>
          <w:tcPr>
            <w:tcW w:w="900" w:type="dxa"/>
          </w:tcPr>
          <w:p w14:paraId="6A90727D" w14:textId="77777777" w:rsidR="0052539E" w:rsidRDefault="0052539E">
            <w:pPr>
              <w:spacing w:before="100" w:after="100"/>
              <w:ind w:left="36"/>
              <w:jc w:val="center"/>
              <w:rPr>
                <w:sz w:val="20"/>
              </w:rPr>
            </w:pPr>
          </w:p>
        </w:tc>
        <w:tc>
          <w:tcPr>
            <w:tcW w:w="943" w:type="dxa"/>
          </w:tcPr>
          <w:p w14:paraId="428504DA" w14:textId="77777777" w:rsidR="0052539E" w:rsidRDefault="0052539E">
            <w:pPr>
              <w:spacing w:before="100" w:after="100"/>
              <w:ind w:left="36"/>
              <w:jc w:val="center"/>
              <w:rPr>
                <w:sz w:val="20"/>
              </w:rPr>
            </w:pPr>
          </w:p>
        </w:tc>
        <w:tc>
          <w:tcPr>
            <w:tcW w:w="990" w:type="dxa"/>
          </w:tcPr>
          <w:p w14:paraId="0417EA47" w14:textId="77777777" w:rsidR="0052539E" w:rsidRDefault="0052539E">
            <w:pPr>
              <w:spacing w:before="100" w:after="100"/>
              <w:ind w:left="36"/>
              <w:jc w:val="center"/>
              <w:rPr>
                <w:sz w:val="20"/>
              </w:rPr>
            </w:pPr>
          </w:p>
        </w:tc>
        <w:tc>
          <w:tcPr>
            <w:tcW w:w="990" w:type="dxa"/>
          </w:tcPr>
          <w:p w14:paraId="2483596C" w14:textId="77777777" w:rsidR="0052539E" w:rsidRDefault="0052539E">
            <w:pPr>
              <w:spacing w:before="100" w:after="100"/>
              <w:jc w:val="center"/>
              <w:rPr>
                <w:sz w:val="20"/>
              </w:rPr>
            </w:pPr>
          </w:p>
        </w:tc>
        <w:tc>
          <w:tcPr>
            <w:tcW w:w="990" w:type="dxa"/>
          </w:tcPr>
          <w:p w14:paraId="5E0A3D7A" w14:textId="77777777" w:rsidR="0052539E" w:rsidRDefault="0052539E">
            <w:pPr>
              <w:spacing w:before="100" w:after="100"/>
              <w:jc w:val="center"/>
              <w:rPr>
                <w:sz w:val="20"/>
              </w:rPr>
            </w:pPr>
          </w:p>
        </w:tc>
        <w:tc>
          <w:tcPr>
            <w:tcW w:w="1127" w:type="dxa"/>
          </w:tcPr>
          <w:p w14:paraId="49E568D5" w14:textId="77777777" w:rsidR="0052539E" w:rsidRDefault="0052539E">
            <w:pPr>
              <w:spacing w:before="100" w:after="100"/>
              <w:jc w:val="center"/>
              <w:rPr>
                <w:sz w:val="20"/>
              </w:rPr>
            </w:pPr>
          </w:p>
        </w:tc>
        <w:tc>
          <w:tcPr>
            <w:tcW w:w="1105" w:type="dxa"/>
          </w:tcPr>
          <w:p w14:paraId="00F3825C" w14:textId="77777777" w:rsidR="0052539E" w:rsidRDefault="0052539E">
            <w:pPr>
              <w:spacing w:before="100" w:after="100"/>
              <w:jc w:val="center"/>
              <w:rPr>
                <w:sz w:val="20"/>
              </w:rPr>
            </w:pPr>
          </w:p>
        </w:tc>
      </w:tr>
      <w:tr w:rsidR="0052539E" w14:paraId="04AB1E06" w14:textId="77777777">
        <w:trPr>
          <w:cantSplit/>
        </w:trPr>
        <w:tc>
          <w:tcPr>
            <w:tcW w:w="810" w:type="dxa"/>
          </w:tcPr>
          <w:p w14:paraId="6336CBB2" w14:textId="77777777" w:rsidR="0052539E" w:rsidRDefault="0052539E">
            <w:pPr>
              <w:spacing w:before="100" w:after="100"/>
              <w:jc w:val="left"/>
              <w:rPr>
                <w:sz w:val="20"/>
              </w:rPr>
            </w:pPr>
            <w:r>
              <w:rPr>
                <w:sz w:val="20"/>
              </w:rPr>
              <w:t>2.1.4</w:t>
            </w:r>
          </w:p>
        </w:tc>
        <w:tc>
          <w:tcPr>
            <w:tcW w:w="1260" w:type="dxa"/>
          </w:tcPr>
          <w:p w14:paraId="48315BCB" w14:textId="77777777" w:rsidR="0052539E" w:rsidRDefault="0052539E">
            <w:pPr>
              <w:spacing w:before="100" w:after="100"/>
              <w:ind w:left="36"/>
              <w:jc w:val="left"/>
              <w:rPr>
                <w:sz w:val="20"/>
              </w:rPr>
            </w:pPr>
            <w:r>
              <w:rPr>
                <w:sz w:val="20"/>
              </w:rPr>
              <w:t>Lockable Equipment Rack</w:t>
            </w:r>
          </w:p>
        </w:tc>
        <w:tc>
          <w:tcPr>
            <w:tcW w:w="900" w:type="dxa"/>
          </w:tcPr>
          <w:p w14:paraId="289B611A" w14:textId="77777777" w:rsidR="0052539E" w:rsidRDefault="0052539E">
            <w:pPr>
              <w:spacing w:before="100" w:after="100"/>
              <w:ind w:left="36"/>
              <w:jc w:val="center"/>
              <w:rPr>
                <w:sz w:val="20"/>
              </w:rPr>
            </w:pPr>
          </w:p>
        </w:tc>
        <w:tc>
          <w:tcPr>
            <w:tcW w:w="810" w:type="dxa"/>
          </w:tcPr>
          <w:p w14:paraId="6BE8DA90" w14:textId="77777777" w:rsidR="0052539E" w:rsidRDefault="0052539E">
            <w:pPr>
              <w:spacing w:before="100" w:after="100"/>
              <w:ind w:left="36"/>
              <w:jc w:val="center"/>
              <w:rPr>
                <w:sz w:val="20"/>
              </w:rPr>
            </w:pPr>
            <w:r>
              <w:rPr>
                <w:sz w:val="20"/>
              </w:rPr>
              <w:t>7</w:t>
            </w:r>
          </w:p>
        </w:tc>
        <w:tc>
          <w:tcPr>
            <w:tcW w:w="990" w:type="dxa"/>
          </w:tcPr>
          <w:p w14:paraId="5F15C863" w14:textId="77777777" w:rsidR="0052539E" w:rsidRDefault="0052539E">
            <w:pPr>
              <w:spacing w:before="100" w:after="100"/>
              <w:ind w:left="36"/>
              <w:jc w:val="center"/>
              <w:rPr>
                <w:sz w:val="20"/>
              </w:rPr>
            </w:pPr>
          </w:p>
        </w:tc>
        <w:tc>
          <w:tcPr>
            <w:tcW w:w="1035" w:type="dxa"/>
          </w:tcPr>
          <w:p w14:paraId="61B56464" w14:textId="77777777" w:rsidR="0052539E" w:rsidRDefault="0052539E">
            <w:pPr>
              <w:spacing w:before="100" w:after="100"/>
              <w:ind w:left="36"/>
              <w:jc w:val="center"/>
              <w:rPr>
                <w:sz w:val="20"/>
              </w:rPr>
            </w:pPr>
          </w:p>
        </w:tc>
        <w:tc>
          <w:tcPr>
            <w:tcW w:w="945" w:type="dxa"/>
          </w:tcPr>
          <w:p w14:paraId="06D935C9" w14:textId="77777777" w:rsidR="0052539E" w:rsidRDefault="0052539E">
            <w:pPr>
              <w:spacing w:before="100" w:after="100"/>
              <w:ind w:left="36"/>
              <w:jc w:val="center"/>
              <w:rPr>
                <w:sz w:val="20"/>
              </w:rPr>
            </w:pPr>
          </w:p>
        </w:tc>
        <w:tc>
          <w:tcPr>
            <w:tcW w:w="900" w:type="dxa"/>
          </w:tcPr>
          <w:p w14:paraId="55F1113F" w14:textId="77777777" w:rsidR="0052539E" w:rsidRDefault="0052539E">
            <w:pPr>
              <w:spacing w:before="100" w:after="100"/>
              <w:ind w:left="36"/>
              <w:jc w:val="center"/>
              <w:rPr>
                <w:sz w:val="20"/>
              </w:rPr>
            </w:pPr>
          </w:p>
        </w:tc>
        <w:tc>
          <w:tcPr>
            <w:tcW w:w="943" w:type="dxa"/>
          </w:tcPr>
          <w:p w14:paraId="1C2F84B1" w14:textId="77777777" w:rsidR="0052539E" w:rsidRDefault="0052539E">
            <w:pPr>
              <w:spacing w:before="100" w:after="100"/>
              <w:ind w:left="36"/>
              <w:jc w:val="center"/>
              <w:rPr>
                <w:sz w:val="20"/>
              </w:rPr>
            </w:pPr>
          </w:p>
        </w:tc>
        <w:tc>
          <w:tcPr>
            <w:tcW w:w="990" w:type="dxa"/>
          </w:tcPr>
          <w:p w14:paraId="660235DE" w14:textId="77777777" w:rsidR="0052539E" w:rsidRDefault="0052539E">
            <w:pPr>
              <w:spacing w:before="100" w:after="100"/>
              <w:ind w:left="36"/>
              <w:jc w:val="center"/>
              <w:rPr>
                <w:sz w:val="20"/>
              </w:rPr>
            </w:pPr>
          </w:p>
        </w:tc>
        <w:tc>
          <w:tcPr>
            <w:tcW w:w="990" w:type="dxa"/>
          </w:tcPr>
          <w:p w14:paraId="7DD96EFF" w14:textId="77777777" w:rsidR="0052539E" w:rsidRDefault="0052539E">
            <w:pPr>
              <w:spacing w:before="100" w:after="100"/>
              <w:jc w:val="center"/>
              <w:rPr>
                <w:sz w:val="20"/>
              </w:rPr>
            </w:pPr>
          </w:p>
        </w:tc>
        <w:tc>
          <w:tcPr>
            <w:tcW w:w="990" w:type="dxa"/>
          </w:tcPr>
          <w:p w14:paraId="19841550" w14:textId="77777777" w:rsidR="0052539E" w:rsidRDefault="0052539E">
            <w:pPr>
              <w:spacing w:before="100" w:after="100"/>
              <w:jc w:val="center"/>
              <w:rPr>
                <w:sz w:val="20"/>
              </w:rPr>
            </w:pPr>
          </w:p>
        </w:tc>
        <w:tc>
          <w:tcPr>
            <w:tcW w:w="1127" w:type="dxa"/>
          </w:tcPr>
          <w:p w14:paraId="7B326E75" w14:textId="77777777" w:rsidR="0052539E" w:rsidRDefault="0052539E">
            <w:pPr>
              <w:spacing w:before="100" w:after="100"/>
              <w:jc w:val="center"/>
              <w:rPr>
                <w:sz w:val="20"/>
              </w:rPr>
            </w:pPr>
          </w:p>
        </w:tc>
        <w:tc>
          <w:tcPr>
            <w:tcW w:w="1105" w:type="dxa"/>
          </w:tcPr>
          <w:p w14:paraId="58C47AE2" w14:textId="77777777" w:rsidR="0052539E" w:rsidRDefault="0052539E">
            <w:pPr>
              <w:spacing w:before="100" w:after="100"/>
              <w:jc w:val="center"/>
              <w:rPr>
                <w:sz w:val="20"/>
              </w:rPr>
            </w:pPr>
          </w:p>
        </w:tc>
      </w:tr>
      <w:tr w:rsidR="0052539E" w14:paraId="3B9FDF55" w14:textId="77777777">
        <w:trPr>
          <w:cantSplit/>
        </w:trPr>
        <w:tc>
          <w:tcPr>
            <w:tcW w:w="810" w:type="dxa"/>
          </w:tcPr>
          <w:p w14:paraId="33AB9190" w14:textId="77777777" w:rsidR="0052539E" w:rsidRDefault="0052539E">
            <w:pPr>
              <w:spacing w:after="0"/>
              <w:jc w:val="left"/>
              <w:rPr>
                <w:sz w:val="20"/>
              </w:rPr>
            </w:pPr>
            <w:r>
              <w:rPr>
                <w:sz w:val="20"/>
              </w:rPr>
              <w:t>:</w:t>
            </w:r>
          </w:p>
        </w:tc>
        <w:tc>
          <w:tcPr>
            <w:tcW w:w="1260" w:type="dxa"/>
          </w:tcPr>
          <w:p w14:paraId="57FC22CB" w14:textId="77777777" w:rsidR="0052539E" w:rsidRDefault="0052539E">
            <w:pPr>
              <w:spacing w:after="0"/>
              <w:ind w:left="36"/>
              <w:jc w:val="left"/>
              <w:rPr>
                <w:sz w:val="20"/>
              </w:rPr>
            </w:pPr>
          </w:p>
        </w:tc>
        <w:tc>
          <w:tcPr>
            <w:tcW w:w="900" w:type="dxa"/>
          </w:tcPr>
          <w:p w14:paraId="7ECFABA5" w14:textId="77777777" w:rsidR="0052539E" w:rsidRDefault="0052539E">
            <w:pPr>
              <w:spacing w:after="0"/>
              <w:ind w:left="36"/>
              <w:jc w:val="center"/>
              <w:rPr>
                <w:sz w:val="20"/>
              </w:rPr>
            </w:pPr>
          </w:p>
        </w:tc>
        <w:tc>
          <w:tcPr>
            <w:tcW w:w="810" w:type="dxa"/>
          </w:tcPr>
          <w:p w14:paraId="7FF8DA57" w14:textId="77777777" w:rsidR="0052539E" w:rsidRDefault="0052539E">
            <w:pPr>
              <w:spacing w:after="0"/>
              <w:ind w:left="36"/>
              <w:jc w:val="center"/>
              <w:rPr>
                <w:sz w:val="20"/>
              </w:rPr>
            </w:pPr>
          </w:p>
        </w:tc>
        <w:tc>
          <w:tcPr>
            <w:tcW w:w="990" w:type="dxa"/>
          </w:tcPr>
          <w:p w14:paraId="08DD301F" w14:textId="77777777" w:rsidR="0052539E" w:rsidRDefault="0052539E">
            <w:pPr>
              <w:spacing w:after="0"/>
              <w:ind w:left="36"/>
              <w:jc w:val="center"/>
              <w:rPr>
                <w:sz w:val="20"/>
              </w:rPr>
            </w:pPr>
          </w:p>
        </w:tc>
        <w:tc>
          <w:tcPr>
            <w:tcW w:w="1035" w:type="dxa"/>
          </w:tcPr>
          <w:p w14:paraId="288BDA1F" w14:textId="77777777" w:rsidR="0052539E" w:rsidRDefault="0052539E">
            <w:pPr>
              <w:spacing w:after="0"/>
              <w:ind w:left="36"/>
              <w:jc w:val="center"/>
              <w:rPr>
                <w:sz w:val="20"/>
              </w:rPr>
            </w:pPr>
          </w:p>
        </w:tc>
        <w:tc>
          <w:tcPr>
            <w:tcW w:w="945" w:type="dxa"/>
          </w:tcPr>
          <w:p w14:paraId="183BAE55" w14:textId="77777777" w:rsidR="0052539E" w:rsidRDefault="0052539E">
            <w:pPr>
              <w:spacing w:after="0"/>
              <w:ind w:left="36"/>
              <w:jc w:val="center"/>
              <w:rPr>
                <w:sz w:val="20"/>
              </w:rPr>
            </w:pPr>
          </w:p>
        </w:tc>
        <w:tc>
          <w:tcPr>
            <w:tcW w:w="900" w:type="dxa"/>
          </w:tcPr>
          <w:p w14:paraId="449BA8E7" w14:textId="77777777" w:rsidR="0052539E" w:rsidRDefault="0052539E">
            <w:pPr>
              <w:spacing w:after="0"/>
              <w:ind w:left="36"/>
              <w:jc w:val="center"/>
              <w:rPr>
                <w:sz w:val="20"/>
              </w:rPr>
            </w:pPr>
          </w:p>
        </w:tc>
        <w:tc>
          <w:tcPr>
            <w:tcW w:w="943" w:type="dxa"/>
          </w:tcPr>
          <w:p w14:paraId="22AB7E56" w14:textId="77777777" w:rsidR="0052539E" w:rsidRDefault="0052539E">
            <w:pPr>
              <w:spacing w:after="0"/>
              <w:ind w:left="36"/>
              <w:jc w:val="center"/>
              <w:rPr>
                <w:sz w:val="20"/>
              </w:rPr>
            </w:pPr>
          </w:p>
        </w:tc>
        <w:tc>
          <w:tcPr>
            <w:tcW w:w="990" w:type="dxa"/>
          </w:tcPr>
          <w:p w14:paraId="281A699B" w14:textId="77777777" w:rsidR="0052539E" w:rsidRDefault="0052539E">
            <w:pPr>
              <w:spacing w:after="0"/>
              <w:ind w:left="36"/>
              <w:jc w:val="center"/>
              <w:rPr>
                <w:sz w:val="20"/>
              </w:rPr>
            </w:pPr>
          </w:p>
        </w:tc>
        <w:tc>
          <w:tcPr>
            <w:tcW w:w="990" w:type="dxa"/>
          </w:tcPr>
          <w:p w14:paraId="18523A46" w14:textId="77777777" w:rsidR="0052539E" w:rsidRDefault="0052539E">
            <w:pPr>
              <w:spacing w:after="0"/>
              <w:jc w:val="center"/>
              <w:rPr>
                <w:sz w:val="20"/>
              </w:rPr>
            </w:pPr>
          </w:p>
        </w:tc>
        <w:tc>
          <w:tcPr>
            <w:tcW w:w="990" w:type="dxa"/>
          </w:tcPr>
          <w:p w14:paraId="2592568A" w14:textId="77777777" w:rsidR="0052539E" w:rsidRDefault="0052539E">
            <w:pPr>
              <w:spacing w:after="0"/>
              <w:jc w:val="center"/>
              <w:rPr>
                <w:sz w:val="20"/>
              </w:rPr>
            </w:pPr>
          </w:p>
        </w:tc>
        <w:tc>
          <w:tcPr>
            <w:tcW w:w="1127" w:type="dxa"/>
          </w:tcPr>
          <w:p w14:paraId="7A0EAE11" w14:textId="77777777" w:rsidR="0052539E" w:rsidRDefault="0052539E">
            <w:pPr>
              <w:spacing w:after="0"/>
              <w:jc w:val="center"/>
              <w:rPr>
                <w:sz w:val="20"/>
              </w:rPr>
            </w:pPr>
          </w:p>
        </w:tc>
        <w:tc>
          <w:tcPr>
            <w:tcW w:w="1105" w:type="dxa"/>
          </w:tcPr>
          <w:p w14:paraId="2038BC63" w14:textId="77777777" w:rsidR="0052539E" w:rsidRDefault="0052539E">
            <w:pPr>
              <w:spacing w:after="0"/>
              <w:jc w:val="center"/>
              <w:rPr>
                <w:sz w:val="20"/>
              </w:rPr>
            </w:pPr>
          </w:p>
        </w:tc>
      </w:tr>
      <w:tr w:rsidR="0052539E" w14:paraId="14199DA4" w14:textId="77777777">
        <w:trPr>
          <w:cantSplit/>
        </w:trPr>
        <w:tc>
          <w:tcPr>
            <w:tcW w:w="810" w:type="dxa"/>
          </w:tcPr>
          <w:p w14:paraId="7F4790A6" w14:textId="77777777" w:rsidR="0052539E" w:rsidRDefault="0052539E">
            <w:pPr>
              <w:spacing w:before="100" w:after="100"/>
              <w:jc w:val="left"/>
              <w:rPr>
                <w:sz w:val="20"/>
              </w:rPr>
            </w:pPr>
            <w:r>
              <w:rPr>
                <w:sz w:val="20"/>
              </w:rPr>
              <w:t>2.2</w:t>
            </w:r>
          </w:p>
        </w:tc>
        <w:tc>
          <w:tcPr>
            <w:tcW w:w="1260" w:type="dxa"/>
          </w:tcPr>
          <w:p w14:paraId="77852929" w14:textId="77777777" w:rsidR="0052539E" w:rsidRDefault="0052539E">
            <w:pPr>
              <w:spacing w:before="100" w:after="100"/>
              <w:ind w:left="36"/>
              <w:jc w:val="left"/>
              <w:rPr>
                <w:sz w:val="20"/>
              </w:rPr>
            </w:pPr>
            <w:r>
              <w:rPr>
                <w:sz w:val="20"/>
              </w:rPr>
              <w:t>In-Building Wiring</w:t>
            </w:r>
          </w:p>
        </w:tc>
        <w:tc>
          <w:tcPr>
            <w:tcW w:w="900" w:type="dxa"/>
          </w:tcPr>
          <w:p w14:paraId="4A8909A6" w14:textId="77777777" w:rsidR="0052539E" w:rsidRDefault="0052539E">
            <w:pPr>
              <w:spacing w:before="100" w:after="100"/>
              <w:ind w:left="36"/>
              <w:jc w:val="center"/>
              <w:rPr>
                <w:sz w:val="20"/>
              </w:rPr>
            </w:pPr>
          </w:p>
        </w:tc>
        <w:tc>
          <w:tcPr>
            <w:tcW w:w="810" w:type="dxa"/>
          </w:tcPr>
          <w:p w14:paraId="0643F39C" w14:textId="77777777" w:rsidR="0052539E" w:rsidRDefault="0052539E">
            <w:pPr>
              <w:spacing w:before="100" w:after="100"/>
              <w:ind w:left="36"/>
              <w:jc w:val="center"/>
              <w:rPr>
                <w:sz w:val="20"/>
              </w:rPr>
            </w:pPr>
            <w:r>
              <w:rPr>
                <w:sz w:val="20"/>
              </w:rPr>
              <w:t>- -</w:t>
            </w:r>
          </w:p>
        </w:tc>
        <w:tc>
          <w:tcPr>
            <w:tcW w:w="990" w:type="dxa"/>
          </w:tcPr>
          <w:p w14:paraId="77E55407" w14:textId="77777777" w:rsidR="0052539E" w:rsidRDefault="0052539E">
            <w:pPr>
              <w:spacing w:before="100" w:after="100"/>
              <w:ind w:left="36"/>
              <w:jc w:val="center"/>
              <w:rPr>
                <w:sz w:val="20"/>
              </w:rPr>
            </w:pPr>
            <w:r>
              <w:rPr>
                <w:sz w:val="20"/>
              </w:rPr>
              <w:t>- -</w:t>
            </w:r>
          </w:p>
        </w:tc>
        <w:tc>
          <w:tcPr>
            <w:tcW w:w="1035" w:type="dxa"/>
          </w:tcPr>
          <w:p w14:paraId="33D57EC3" w14:textId="77777777" w:rsidR="0052539E" w:rsidRDefault="0052539E">
            <w:pPr>
              <w:spacing w:before="100" w:after="100"/>
              <w:ind w:left="36"/>
              <w:jc w:val="center"/>
              <w:rPr>
                <w:sz w:val="20"/>
              </w:rPr>
            </w:pPr>
            <w:r>
              <w:rPr>
                <w:sz w:val="20"/>
              </w:rPr>
              <w:t>- -</w:t>
            </w:r>
          </w:p>
        </w:tc>
        <w:tc>
          <w:tcPr>
            <w:tcW w:w="945" w:type="dxa"/>
          </w:tcPr>
          <w:p w14:paraId="206CE02D" w14:textId="77777777" w:rsidR="0052539E" w:rsidRDefault="0052539E">
            <w:pPr>
              <w:spacing w:before="100" w:after="100"/>
              <w:ind w:left="36"/>
              <w:jc w:val="center"/>
              <w:rPr>
                <w:sz w:val="20"/>
              </w:rPr>
            </w:pPr>
            <w:r>
              <w:rPr>
                <w:sz w:val="20"/>
              </w:rPr>
              <w:t>- -</w:t>
            </w:r>
          </w:p>
        </w:tc>
        <w:tc>
          <w:tcPr>
            <w:tcW w:w="900" w:type="dxa"/>
          </w:tcPr>
          <w:p w14:paraId="0BE0CFF4" w14:textId="77777777" w:rsidR="0052539E" w:rsidRDefault="0052539E">
            <w:pPr>
              <w:spacing w:before="100" w:after="100"/>
              <w:ind w:left="36"/>
              <w:jc w:val="center"/>
              <w:rPr>
                <w:sz w:val="20"/>
              </w:rPr>
            </w:pPr>
            <w:r>
              <w:rPr>
                <w:sz w:val="20"/>
              </w:rPr>
              <w:t>- -</w:t>
            </w:r>
          </w:p>
        </w:tc>
        <w:tc>
          <w:tcPr>
            <w:tcW w:w="943" w:type="dxa"/>
          </w:tcPr>
          <w:p w14:paraId="4A96808F" w14:textId="77777777" w:rsidR="0052539E" w:rsidRDefault="0052539E">
            <w:pPr>
              <w:spacing w:before="100" w:after="100"/>
              <w:ind w:left="36"/>
              <w:jc w:val="center"/>
              <w:rPr>
                <w:sz w:val="20"/>
              </w:rPr>
            </w:pPr>
            <w:r>
              <w:rPr>
                <w:sz w:val="20"/>
              </w:rPr>
              <w:t>- -</w:t>
            </w:r>
          </w:p>
        </w:tc>
        <w:tc>
          <w:tcPr>
            <w:tcW w:w="990" w:type="dxa"/>
          </w:tcPr>
          <w:p w14:paraId="0ACEBB47" w14:textId="77777777" w:rsidR="0052539E" w:rsidRDefault="0052539E">
            <w:pPr>
              <w:spacing w:before="100" w:after="100"/>
              <w:ind w:left="36"/>
              <w:jc w:val="center"/>
              <w:rPr>
                <w:sz w:val="20"/>
              </w:rPr>
            </w:pPr>
          </w:p>
        </w:tc>
        <w:tc>
          <w:tcPr>
            <w:tcW w:w="990" w:type="dxa"/>
          </w:tcPr>
          <w:p w14:paraId="37F357A7" w14:textId="77777777" w:rsidR="0052539E" w:rsidRDefault="0052539E">
            <w:pPr>
              <w:spacing w:before="100" w:after="100"/>
              <w:jc w:val="center"/>
              <w:rPr>
                <w:sz w:val="20"/>
              </w:rPr>
            </w:pPr>
          </w:p>
        </w:tc>
        <w:tc>
          <w:tcPr>
            <w:tcW w:w="990" w:type="dxa"/>
          </w:tcPr>
          <w:p w14:paraId="0D7678BD" w14:textId="77777777" w:rsidR="0052539E" w:rsidRDefault="0052539E">
            <w:pPr>
              <w:spacing w:before="100" w:after="100"/>
              <w:jc w:val="center"/>
              <w:rPr>
                <w:sz w:val="20"/>
              </w:rPr>
            </w:pPr>
          </w:p>
        </w:tc>
        <w:tc>
          <w:tcPr>
            <w:tcW w:w="1127" w:type="dxa"/>
          </w:tcPr>
          <w:p w14:paraId="1502A0B0" w14:textId="77777777" w:rsidR="0052539E" w:rsidRDefault="0052539E">
            <w:pPr>
              <w:spacing w:before="100" w:after="100"/>
              <w:jc w:val="center"/>
              <w:rPr>
                <w:sz w:val="20"/>
              </w:rPr>
            </w:pPr>
          </w:p>
        </w:tc>
        <w:tc>
          <w:tcPr>
            <w:tcW w:w="1105" w:type="dxa"/>
          </w:tcPr>
          <w:p w14:paraId="20DB31FE" w14:textId="77777777" w:rsidR="0052539E" w:rsidRDefault="0052539E">
            <w:pPr>
              <w:spacing w:before="100" w:after="100"/>
              <w:jc w:val="center"/>
              <w:rPr>
                <w:sz w:val="20"/>
              </w:rPr>
            </w:pPr>
          </w:p>
        </w:tc>
      </w:tr>
      <w:tr w:rsidR="0052539E" w14:paraId="2268CAF4" w14:textId="77777777">
        <w:trPr>
          <w:cantSplit/>
        </w:trPr>
        <w:tc>
          <w:tcPr>
            <w:tcW w:w="810" w:type="dxa"/>
          </w:tcPr>
          <w:p w14:paraId="35C1512E" w14:textId="77777777" w:rsidR="0052539E" w:rsidRDefault="0052539E">
            <w:pPr>
              <w:spacing w:before="100" w:after="100"/>
              <w:jc w:val="left"/>
              <w:rPr>
                <w:sz w:val="20"/>
              </w:rPr>
            </w:pPr>
            <w:r>
              <w:rPr>
                <w:sz w:val="20"/>
              </w:rPr>
              <w:t>2.2.1</w:t>
            </w:r>
          </w:p>
        </w:tc>
        <w:tc>
          <w:tcPr>
            <w:tcW w:w="1260" w:type="dxa"/>
          </w:tcPr>
          <w:p w14:paraId="545418D1" w14:textId="77777777" w:rsidR="0052539E" w:rsidRDefault="0052539E">
            <w:pPr>
              <w:spacing w:before="100" w:after="100"/>
              <w:ind w:left="36"/>
              <w:jc w:val="left"/>
              <w:rPr>
                <w:sz w:val="20"/>
              </w:rPr>
            </w:pPr>
            <w:r>
              <w:rPr>
                <w:sz w:val="20"/>
              </w:rPr>
              <w:t>Server Room</w:t>
            </w:r>
          </w:p>
        </w:tc>
        <w:tc>
          <w:tcPr>
            <w:tcW w:w="900" w:type="dxa"/>
          </w:tcPr>
          <w:p w14:paraId="3948F23A" w14:textId="77777777" w:rsidR="0052539E" w:rsidRDefault="0052539E">
            <w:pPr>
              <w:spacing w:before="100" w:after="100"/>
              <w:ind w:left="36"/>
              <w:jc w:val="center"/>
              <w:rPr>
                <w:sz w:val="20"/>
              </w:rPr>
            </w:pPr>
          </w:p>
        </w:tc>
        <w:tc>
          <w:tcPr>
            <w:tcW w:w="810" w:type="dxa"/>
          </w:tcPr>
          <w:p w14:paraId="3E816EEA" w14:textId="77777777" w:rsidR="0052539E" w:rsidRDefault="0052539E">
            <w:pPr>
              <w:spacing w:before="100" w:after="100"/>
              <w:ind w:left="36"/>
              <w:jc w:val="center"/>
              <w:rPr>
                <w:sz w:val="20"/>
              </w:rPr>
            </w:pPr>
            <w:r>
              <w:rPr>
                <w:sz w:val="20"/>
              </w:rPr>
              <w:t>- -</w:t>
            </w:r>
          </w:p>
        </w:tc>
        <w:tc>
          <w:tcPr>
            <w:tcW w:w="990" w:type="dxa"/>
          </w:tcPr>
          <w:p w14:paraId="0688EAAB" w14:textId="77777777" w:rsidR="0052539E" w:rsidRDefault="0052539E">
            <w:pPr>
              <w:spacing w:before="100" w:after="100"/>
              <w:ind w:left="36"/>
              <w:jc w:val="center"/>
              <w:rPr>
                <w:sz w:val="20"/>
              </w:rPr>
            </w:pPr>
            <w:r>
              <w:rPr>
                <w:sz w:val="20"/>
              </w:rPr>
              <w:t>- -</w:t>
            </w:r>
          </w:p>
        </w:tc>
        <w:tc>
          <w:tcPr>
            <w:tcW w:w="1035" w:type="dxa"/>
          </w:tcPr>
          <w:p w14:paraId="4D9F4590" w14:textId="77777777" w:rsidR="0052539E" w:rsidRDefault="0052539E">
            <w:pPr>
              <w:spacing w:before="100" w:after="100"/>
              <w:ind w:left="36"/>
              <w:jc w:val="center"/>
              <w:rPr>
                <w:sz w:val="20"/>
              </w:rPr>
            </w:pPr>
            <w:r>
              <w:rPr>
                <w:sz w:val="20"/>
              </w:rPr>
              <w:t>- -</w:t>
            </w:r>
          </w:p>
        </w:tc>
        <w:tc>
          <w:tcPr>
            <w:tcW w:w="945" w:type="dxa"/>
          </w:tcPr>
          <w:p w14:paraId="723C7BED" w14:textId="77777777" w:rsidR="0052539E" w:rsidRDefault="0052539E">
            <w:pPr>
              <w:spacing w:before="100" w:after="100"/>
              <w:ind w:left="36"/>
              <w:jc w:val="center"/>
              <w:rPr>
                <w:sz w:val="20"/>
              </w:rPr>
            </w:pPr>
            <w:r>
              <w:rPr>
                <w:sz w:val="20"/>
              </w:rPr>
              <w:t>- -</w:t>
            </w:r>
          </w:p>
        </w:tc>
        <w:tc>
          <w:tcPr>
            <w:tcW w:w="900" w:type="dxa"/>
          </w:tcPr>
          <w:p w14:paraId="156B3267" w14:textId="77777777" w:rsidR="0052539E" w:rsidRDefault="0052539E">
            <w:pPr>
              <w:spacing w:before="100" w:after="100"/>
              <w:ind w:left="36"/>
              <w:jc w:val="center"/>
              <w:rPr>
                <w:sz w:val="20"/>
              </w:rPr>
            </w:pPr>
            <w:r>
              <w:rPr>
                <w:sz w:val="20"/>
              </w:rPr>
              <w:t>- -</w:t>
            </w:r>
          </w:p>
        </w:tc>
        <w:tc>
          <w:tcPr>
            <w:tcW w:w="943" w:type="dxa"/>
          </w:tcPr>
          <w:p w14:paraId="4C796445" w14:textId="77777777" w:rsidR="0052539E" w:rsidRDefault="0052539E">
            <w:pPr>
              <w:spacing w:before="100" w:after="100"/>
              <w:ind w:left="36"/>
              <w:jc w:val="center"/>
              <w:rPr>
                <w:sz w:val="20"/>
              </w:rPr>
            </w:pPr>
            <w:r>
              <w:rPr>
                <w:sz w:val="20"/>
              </w:rPr>
              <w:t>- -</w:t>
            </w:r>
          </w:p>
        </w:tc>
        <w:tc>
          <w:tcPr>
            <w:tcW w:w="990" w:type="dxa"/>
          </w:tcPr>
          <w:p w14:paraId="68089683" w14:textId="77777777" w:rsidR="0052539E" w:rsidRDefault="0052539E">
            <w:pPr>
              <w:spacing w:before="100" w:after="100"/>
              <w:ind w:left="36"/>
              <w:jc w:val="center"/>
              <w:rPr>
                <w:sz w:val="20"/>
              </w:rPr>
            </w:pPr>
          </w:p>
        </w:tc>
        <w:tc>
          <w:tcPr>
            <w:tcW w:w="990" w:type="dxa"/>
          </w:tcPr>
          <w:p w14:paraId="2C830B90" w14:textId="77777777" w:rsidR="0052539E" w:rsidRDefault="0052539E">
            <w:pPr>
              <w:spacing w:before="100" w:after="100"/>
              <w:jc w:val="center"/>
              <w:rPr>
                <w:sz w:val="20"/>
              </w:rPr>
            </w:pPr>
          </w:p>
        </w:tc>
        <w:tc>
          <w:tcPr>
            <w:tcW w:w="990" w:type="dxa"/>
          </w:tcPr>
          <w:p w14:paraId="3A5F6356" w14:textId="77777777" w:rsidR="0052539E" w:rsidRDefault="0052539E">
            <w:pPr>
              <w:spacing w:before="100" w:after="100"/>
              <w:jc w:val="center"/>
              <w:rPr>
                <w:sz w:val="20"/>
              </w:rPr>
            </w:pPr>
          </w:p>
        </w:tc>
        <w:tc>
          <w:tcPr>
            <w:tcW w:w="1127" w:type="dxa"/>
          </w:tcPr>
          <w:p w14:paraId="7872B3C7" w14:textId="77777777" w:rsidR="0052539E" w:rsidRDefault="0052539E">
            <w:pPr>
              <w:spacing w:before="100" w:after="100"/>
              <w:jc w:val="center"/>
              <w:rPr>
                <w:sz w:val="20"/>
              </w:rPr>
            </w:pPr>
          </w:p>
        </w:tc>
        <w:tc>
          <w:tcPr>
            <w:tcW w:w="1105" w:type="dxa"/>
          </w:tcPr>
          <w:p w14:paraId="6367DBD1" w14:textId="77777777" w:rsidR="0052539E" w:rsidRDefault="0052539E">
            <w:pPr>
              <w:spacing w:before="100" w:after="100"/>
              <w:jc w:val="center"/>
              <w:rPr>
                <w:sz w:val="20"/>
              </w:rPr>
            </w:pPr>
          </w:p>
        </w:tc>
      </w:tr>
      <w:tr w:rsidR="0052539E" w14:paraId="189E714E" w14:textId="77777777">
        <w:trPr>
          <w:cantSplit/>
        </w:trPr>
        <w:tc>
          <w:tcPr>
            <w:tcW w:w="810" w:type="dxa"/>
          </w:tcPr>
          <w:p w14:paraId="293EA6F1" w14:textId="77777777" w:rsidR="0052539E" w:rsidRDefault="0052539E">
            <w:pPr>
              <w:spacing w:before="100" w:after="100"/>
              <w:jc w:val="left"/>
              <w:rPr>
                <w:sz w:val="20"/>
              </w:rPr>
            </w:pPr>
            <w:r>
              <w:rPr>
                <w:sz w:val="20"/>
              </w:rPr>
              <w:t>2.2.1.1</w:t>
            </w:r>
          </w:p>
        </w:tc>
        <w:tc>
          <w:tcPr>
            <w:tcW w:w="1260" w:type="dxa"/>
          </w:tcPr>
          <w:p w14:paraId="63973D25" w14:textId="77777777" w:rsidR="0052539E" w:rsidRDefault="0052539E">
            <w:pPr>
              <w:spacing w:before="100" w:after="100"/>
              <w:ind w:left="36"/>
              <w:jc w:val="left"/>
              <w:rPr>
                <w:sz w:val="20"/>
              </w:rPr>
            </w:pPr>
            <w:r>
              <w:rPr>
                <w:sz w:val="20"/>
              </w:rPr>
              <w:t>Dedicated Telephone Lines (data)</w:t>
            </w:r>
          </w:p>
        </w:tc>
        <w:tc>
          <w:tcPr>
            <w:tcW w:w="900" w:type="dxa"/>
          </w:tcPr>
          <w:p w14:paraId="3C11AD3A" w14:textId="77777777" w:rsidR="0052539E" w:rsidRDefault="0052539E">
            <w:pPr>
              <w:spacing w:before="100" w:after="100"/>
              <w:ind w:left="36"/>
              <w:jc w:val="center"/>
              <w:rPr>
                <w:sz w:val="20"/>
              </w:rPr>
            </w:pPr>
          </w:p>
        </w:tc>
        <w:tc>
          <w:tcPr>
            <w:tcW w:w="810" w:type="dxa"/>
          </w:tcPr>
          <w:p w14:paraId="0D2F5C6C" w14:textId="77777777" w:rsidR="0052539E" w:rsidRDefault="0052539E">
            <w:pPr>
              <w:spacing w:before="100" w:after="100"/>
              <w:ind w:left="36"/>
              <w:jc w:val="center"/>
              <w:rPr>
                <w:sz w:val="20"/>
              </w:rPr>
            </w:pPr>
            <w:r>
              <w:rPr>
                <w:sz w:val="20"/>
              </w:rPr>
              <w:br/>
            </w:r>
            <w:r>
              <w:rPr>
                <w:sz w:val="20"/>
              </w:rPr>
              <w:br/>
              <w:t>2 nodes</w:t>
            </w:r>
          </w:p>
        </w:tc>
        <w:tc>
          <w:tcPr>
            <w:tcW w:w="990" w:type="dxa"/>
          </w:tcPr>
          <w:p w14:paraId="6CF9403F" w14:textId="77777777" w:rsidR="0052539E" w:rsidRDefault="0052539E">
            <w:pPr>
              <w:spacing w:before="100" w:after="100"/>
              <w:ind w:left="36"/>
              <w:jc w:val="center"/>
              <w:rPr>
                <w:sz w:val="20"/>
              </w:rPr>
            </w:pPr>
          </w:p>
        </w:tc>
        <w:tc>
          <w:tcPr>
            <w:tcW w:w="1035" w:type="dxa"/>
          </w:tcPr>
          <w:p w14:paraId="3122A6C0" w14:textId="77777777" w:rsidR="0052539E" w:rsidRDefault="0052539E">
            <w:pPr>
              <w:spacing w:before="100" w:after="100"/>
              <w:ind w:left="36"/>
              <w:jc w:val="center"/>
              <w:rPr>
                <w:sz w:val="20"/>
              </w:rPr>
            </w:pPr>
          </w:p>
        </w:tc>
        <w:tc>
          <w:tcPr>
            <w:tcW w:w="945" w:type="dxa"/>
          </w:tcPr>
          <w:p w14:paraId="1963E2F4" w14:textId="77777777" w:rsidR="0052539E" w:rsidRDefault="0052539E">
            <w:pPr>
              <w:spacing w:before="100" w:after="100"/>
              <w:ind w:left="36"/>
              <w:jc w:val="center"/>
              <w:rPr>
                <w:sz w:val="20"/>
              </w:rPr>
            </w:pPr>
          </w:p>
        </w:tc>
        <w:tc>
          <w:tcPr>
            <w:tcW w:w="900" w:type="dxa"/>
          </w:tcPr>
          <w:p w14:paraId="28065DE5" w14:textId="77777777" w:rsidR="0052539E" w:rsidRDefault="0052539E">
            <w:pPr>
              <w:spacing w:before="100" w:after="100"/>
              <w:ind w:left="36"/>
              <w:jc w:val="center"/>
              <w:rPr>
                <w:sz w:val="20"/>
              </w:rPr>
            </w:pPr>
          </w:p>
        </w:tc>
        <w:tc>
          <w:tcPr>
            <w:tcW w:w="943" w:type="dxa"/>
          </w:tcPr>
          <w:p w14:paraId="174CD6F6" w14:textId="77777777" w:rsidR="0052539E" w:rsidRDefault="0052539E">
            <w:pPr>
              <w:spacing w:before="100" w:after="100"/>
              <w:ind w:left="36"/>
              <w:jc w:val="center"/>
              <w:rPr>
                <w:sz w:val="20"/>
              </w:rPr>
            </w:pPr>
          </w:p>
        </w:tc>
        <w:tc>
          <w:tcPr>
            <w:tcW w:w="990" w:type="dxa"/>
          </w:tcPr>
          <w:p w14:paraId="79DF5AC1" w14:textId="77777777" w:rsidR="0052539E" w:rsidRDefault="0052539E">
            <w:pPr>
              <w:spacing w:before="100" w:after="100"/>
              <w:ind w:left="36"/>
              <w:jc w:val="center"/>
              <w:rPr>
                <w:sz w:val="20"/>
              </w:rPr>
            </w:pPr>
          </w:p>
        </w:tc>
        <w:tc>
          <w:tcPr>
            <w:tcW w:w="990" w:type="dxa"/>
          </w:tcPr>
          <w:p w14:paraId="08A99195" w14:textId="77777777" w:rsidR="0052539E" w:rsidRDefault="0052539E">
            <w:pPr>
              <w:spacing w:before="100" w:after="100"/>
              <w:jc w:val="center"/>
              <w:rPr>
                <w:sz w:val="20"/>
              </w:rPr>
            </w:pPr>
          </w:p>
        </w:tc>
        <w:tc>
          <w:tcPr>
            <w:tcW w:w="990" w:type="dxa"/>
          </w:tcPr>
          <w:p w14:paraId="6C42B128" w14:textId="77777777" w:rsidR="0052539E" w:rsidRDefault="0052539E">
            <w:pPr>
              <w:spacing w:before="100" w:after="100"/>
              <w:jc w:val="center"/>
              <w:rPr>
                <w:sz w:val="20"/>
              </w:rPr>
            </w:pPr>
          </w:p>
        </w:tc>
        <w:tc>
          <w:tcPr>
            <w:tcW w:w="1127" w:type="dxa"/>
          </w:tcPr>
          <w:p w14:paraId="559335EE" w14:textId="77777777" w:rsidR="0052539E" w:rsidRDefault="0052539E">
            <w:pPr>
              <w:spacing w:before="100" w:after="100"/>
              <w:jc w:val="center"/>
              <w:rPr>
                <w:sz w:val="20"/>
              </w:rPr>
            </w:pPr>
          </w:p>
        </w:tc>
        <w:tc>
          <w:tcPr>
            <w:tcW w:w="1105" w:type="dxa"/>
          </w:tcPr>
          <w:p w14:paraId="0B88C29B" w14:textId="77777777" w:rsidR="0052539E" w:rsidRDefault="0052539E">
            <w:pPr>
              <w:spacing w:before="100" w:after="100"/>
              <w:jc w:val="center"/>
              <w:rPr>
                <w:sz w:val="20"/>
              </w:rPr>
            </w:pPr>
          </w:p>
        </w:tc>
      </w:tr>
      <w:tr w:rsidR="0052539E" w14:paraId="5577D717" w14:textId="77777777">
        <w:trPr>
          <w:cantSplit/>
        </w:trPr>
        <w:tc>
          <w:tcPr>
            <w:tcW w:w="810" w:type="dxa"/>
          </w:tcPr>
          <w:p w14:paraId="116D6B45" w14:textId="77777777" w:rsidR="0052539E" w:rsidRDefault="0052539E">
            <w:pPr>
              <w:spacing w:before="100" w:after="100"/>
              <w:jc w:val="left"/>
              <w:rPr>
                <w:sz w:val="20"/>
              </w:rPr>
            </w:pPr>
            <w:r>
              <w:rPr>
                <w:sz w:val="20"/>
              </w:rPr>
              <w:t>2.2.2</w:t>
            </w:r>
          </w:p>
        </w:tc>
        <w:tc>
          <w:tcPr>
            <w:tcW w:w="1260" w:type="dxa"/>
          </w:tcPr>
          <w:p w14:paraId="2DB8F6CE" w14:textId="77777777" w:rsidR="0052539E" w:rsidRDefault="0052539E">
            <w:pPr>
              <w:spacing w:before="100" w:after="100"/>
              <w:ind w:left="36"/>
              <w:jc w:val="left"/>
              <w:rPr>
                <w:sz w:val="20"/>
              </w:rPr>
            </w:pPr>
            <w:r>
              <w:rPr>
                <w:sz w:val="20"/>
              </w:rPr>
              <w:t>Backbone and Risers (Fiber optic)</w:t>
            </w:r>
          </w:p>
        </w:tc>
        <w:tc>
          <w:tcPr>
            <w:tcW w:w="900" w:type="dxa"/>
          </w:tcPr>
          <w:p w14:paraId="2BE11447" w14:textId="77777777" w:rsidR="0052539E" w:rsidRDefault="0052539E">
            <w:pPr>
              <w:spacing w:before="100" w:after="100"/>
              <w:ind w:left="36"/>
              <w:jc w:val="center"/>
              <w:rPr>
                <w:sz w:val="20"/>
              </w:rPr>
            </w:pPr>
          </w:p>
        </w:tc>
        <w:tc>
          <w:tcPr>
            <w:tcW w:w="810" w:type="dxa"/>
          </w:tcPr>
          <w:p w14:paraId="74D3C0A8" w14:textId="77777777" w:rsidR="0052539E" w:rsidRDefault="0052539E">
            <w:pPr>
              <w:spacing w:before="100" w:after="100"/>
              <w:ind w:left="36"/>
              <w:jc w:val="center"/>
              <w:rPr>
                <w:sz w:val="20"/>
              </w:rPr>
            </w:pPr>
            <w:r>
              <w:rPr>
                <w:sz w:val="20"/>
              </w:rPr>
              <w:t>28 nodes</w:t>
            </w:r>
          </w:p>
        </w:tc>
        <w:tc>
          <w:tcPr>
            <w:tcW w:w="990" w:type="dxa"/>
          </w:tcPr>
          <w:p w14:paraId="7A92D734" w14:textId="77777777" w:rsidR="0052539E" w:rsidRDefault="0052539E">
            <w:pPr>
              <w:spacing w:before="100" w:after="100"/>
              <w:ind w:left="36"/>
              <w:jc w:val="center"/>
              <w:rPr>
                <w:sz w:val="20"/>
              </w:rPr>
            </w:pPr>
          </w:p>
        </w:tc>
        <w:tc>
          <w:tcPr>
            <w:tcW w:w="1035" w:type="dxa"/>
          </w:tcPr>
          <w:p w14:paraId="6E56CE90" w14:textId="77777777" w:rsidR="0052539E" w:rsidRDefault="0052539E">
            <w:pPr>
              <w:spacing w:before="100" w:after="100"/>
              <w:ind w:left="36"/>
              <w:jc w:val="center"/>
              <w:rPr>
                <w:sz w:val="20"/>
              </w:rPr>
            </w:pPr>
          </w:p>
        </w:tc>
        <w:tc>
          <w:tcPr>
            <w:tcW w:w="945" w:type="dxa"/>
          </w:tcPr>
          <w:p w14:paraId="133F6114" w14:textId="77777777" w:rsidR="0052539E" w:rsidRDefault="0052539E">
            <w:pPr>
              <w:spacing w:before="100" w:after="100"/>
              <w:ind w:left="36"/>
              <w:jc w:val="center"/>
              <w:rPr>
                <w:sz w:val="20"/>
              </w:rPr>
            </w:pPr>
          </w:p>
        </w:tc>
        <w:tc>
          <w:tcPr>
            <w:tcW w:w="900" w:type="dxa"/>
          </w:tcPr>
          <w:p w14:paraId="017BEC00" w14:textId="77777777" w:rsidR="0052539E" w:rsidRDefault="0052539E">
            <w:pPr>
              <w:spacing w:before="100" w:after="100"/>
              <w:ind w:left="36"/>
              <w:jc w:val="center"/>
              <w:rPr>
                <w:sz w:val="20"/>
              </w:rPr>
            </w:pPr>
          </w:p>
        </w:tc>
        <w:tc>
          <w:tcPr>
            <w:tcW w:w="943" w:type="dxa"/>
          </w:tcPr>
          <w:p w14:paraId="0A19642A" w14:textId="77777777" w:rsidR="0052539E" w:rsidRDefault="0052539E">
            <w:pPr>
              <w:spacing w:before="100" w:after="100"/>
              <w:ind w:left="36"/>
              <w:jc w:val="center"/>
              <w:rPr>
                <w:sz w:val="20"/>
              </w:rPr>
            </w:pPr>
          </w:p>
        </w:tc>
        <w:tc>
          <w:tcPr>
            <w:tcW w:w="990" w:type="dxa"/>
          </w:tcPr>
          <w:p w14:paraId="0B246086" w14:textId="77777777" w:rsidR="0052539E" w:rsidRDefault="0052539E">
            <w:pPr>
              <w:spacing w:before="100" w:after="100"/>
              <w:ind w:left="36"/>
              <w:jc w:val="center"/>
              <w:rPr>
                <w:sz w:val="20"/>
              </w:rPr>
            </w:pPr>
          </w:p>
        </w:tc>
        <w:tc>
          <w:tcPr>
            <w:tcW w:w="990" w:type="dxa"/>
          </w:tcPr>
          <w:p w14:paraId="0D97BBAD" w14:textId="77777777" w:rsidR="0052539E" w:rsidRDefault="0052539E">
            <w:pPr>
              <w:spacing w:before="100" w:after="100"/>
              <w:jc w:val="center"/>
              <w:rPr>
                <w:sz w:val="20"/>
              </w:rPr>
            </w:pPr>
          </w:p>
        </w:tc>
        <w:tc>
          <w:tcPr>
            <w:tcW w:w="990" w:type="dxa"/>
          </w:tcPr>
          <w:p w14:paraId="1107A684" w14:textId="77777777" w:rsidR="0052539E" w:rsidRDefault="0052539E">
            <w:pPr>
              <w:spacing w:before="100" w:after="100"/>
              <w:jc w:val="center"/>
              <w:rPr>
                <w:sz w:val="20"/>
              </w:rPr>
            </w:pPr>
          </w:p>
        </w:tc>
        <w:tc>
          <w:tcPr>
            <w:tcW w:w="1127" w:type="dxa"/>
          </w:tcPr>
          <w:p w14:paraId="6D8BDCCC" w14:textId="77777777" w:rsidR="0052539E" w:rsidRDefault="0052539E">
            <w:pPr>
              <w:spacing w:before="100" w:after="100"/>
              <w:jc w:val="center"/>
              <w:rPr>
                <w:sz w:val="20"/>
              </w:rPr>
            </w:pPr>
          </w:p>
        </w:tc>
        <w:tc>
          <w:tcPr>
            <w:tcW w:w="1105" w:type="dxa"/>
          </w:tcPr>
          <w:p w14:paraId="29A26134" w14:textId="77777777" w:rsidR="0052539E" w:rsidRDefault="0052539E">
            <w:pPr>
              <w:spacing w:before="100" w:after="100"/>
              <w:jc w:val="center"/>
              <w:rPr>
                <w:sz w:val="20"/>
              </w:rPr>
            </w:pPr>
          </w:p>
        </w:tc>
      </w:tr>
      <w:tr w:rsidR="0052539E" w14:paraId="7FCA8963" w14:textId="77777777">
        <w:trPr>
          <w:cantSplit/>
        </w:trPr>
        <w:tc>
          <w:tcPr>
            <w:tcW w:w="810" w:type="dxa"/>
          </w:tcPr>
          <w:p w14:paraId="718366F8" w14:textId="77777777" w:rsidR="0052539E" w:rsidRDefault="0052539E">
            <w:pPr>
              <w:spacing w:before="100" w:after="100"/>
              <w:jc w:val="left"/>
              <w:rPr>
                <w:sz w:val="20"/>
              </w:rPr>
            </w:pPr>
            <w:r>
              <w:rPr>
                <w:sz w:val="20"/>
              </w:rPr>
              <w:t>2.2.3</w:t>
            </w:r>
          </w:p>
        </w:tc>
        <w:tc>
          <w:tcPr>
            <w:tcW w:w="1260" w:type="dxa"/>
          </w:tcPr>
          <w:p w14:paraId="59121B39" w14:textId="77777777" w:rsidR="0052539E" w:rsidRDefault="0052539E">
            <w:pPr>
              <w:spacing w:before="100" w:after="100"/>
              <w:ind w:left="36"/>
              <w:jc w:val="left"/>
              <w:rPr>
                <w:sz w:val="20"/>
              </w:rPr>
            </w:pPr>
            <w:r>
              <w:rPr>
                <w:sz w:val="20"/>
              </w:rPr>
              <w:t>Departmental Wiring</w:t>
            </w:r>
          </w:p>
        </w:tc>
        <w:tc>
          <w:tcPr>
            <w:tcW w:w="900" w:type="dxa"/>
          </w:tcPr>
          <w:p w14:paraId="26AB3F89" w14:textId="77777777" w:rsidR="0052539E" w:rsidRDefault="0052539E">
            <w:pPr>
              <w:spacing w:before="100" w:after="100"/>
              <w:ind w:left="36"/>
              <w:jc w:val="center"/>
              <w:rPr>
                <w:sz w:val="20"/>
              </w:rPr>
            </w:pPr>
          </w:p>
        </w:tc>
        <w:tc>
          <w:tcPr>
            <w:tcW w:w="810" w:type="dxa"/>
          </w:tcPr>
          <w:p w14:paraId="12B13ED8" w14:textId="77777777" w:rsidR="0052539E" w:rsidRDefault="0052539E">
            <w:pPr>
              <w:spacing w:before="100" w:after="100"/>
              <w:ind w:left="36"/>
              <w:jc w:val="center"/>
              <w:rPr>
                <w:sz w:val="20"/>
              </w:rPr>
            </w:pPr>
            <w:r>
              <w:rPr>
                <w:sz w:val="20"/>
              </w:rPr>
              <w:t>- -</w:t>
            </w:r>
          </w:p>
        </w:tc>
        <w:tc>
          <w:tcPr>
            <w:tcW w:w="990" w:type="dxa"/>
          </w:tcPr>
          <w:p w14:paraId="34C4904E" w14:textId="77777777" w:rsidR="0052539E" w:rsidRDefault="0052539E">
            <w:pPr>
              <w:spacing w:before="100" w:after="100"/>
              <w:ind w:left="36"/>
              <w:jc w:val="center"/>
              <w:rPr>
                <w:sz w:val="20"/>
              </w:rPr>
            </w:pPr>
            <w:r>
              <w:rPr>
                <w:sz w:val="20"/>
              </w:rPr>
              <w:t>- -</w:t>
            </w:r>
          </w:p>
        </w:tc>
        <w:tc>
          <w:tcPr>
            <w:tcW w:w="1035" w:type="dxa"/>
          </w:tcPr>
          <w:p w14:paraId="73E0BDC6" w14:textId="77777777" w:rsidR="0052539E" w:rsidRDefault="0052539E">
            <w:pPr>
              <w:spacing w:before="100" w:after="100"/>
              <w:ind w:left="36"/>
              <w:jc w:val="center"/>
              <w:rPr>
                <w:sz w:val="20"/>
              </w:rPr>
            </w:pPr>
            <w:r>
              <w:rPr>
                <w:sz w:val="20"/>
              </w:rPr>
              <w:t>- -</w:t>
            </w:r>
          </w:p>
        </w:tc>
        <w:tc>
          <w:tcPr>
            <w:tcW w:w="945" w:type="dxa"/>
          </w:tcPr>
          <w:p w14:paraId="0FDD530A" w14:textId="77777777" w:rsidR="0052539E" w:rsidRDefault="0052539E">
            <w:pPr>
              <w:spacing w:before="100" w:after="100"/>
              <w:ind w:left="36"/>
              <w:jc w:val="center"/>
              <w:rPr>
                <w:sz w:val="20"/>
              </w:rPr>
            </w:pPr>
            <w:r>
              <w:rPr>
                <w:sz w:val="20"/>
              </w:rPr>
              <w:t>- -</w:t>
            </w:r>
          </w:p>
        </w:tc>
        <w:tc>
          <w:tcPr>
            <w:tcW w:w="900" w:type="dxa"/>
          </w:tcPr>
          <w:p w14:paraId="38C74EB8" w14:textId="77777777" w:rsidR="0052539E" w:rsidRDefault="0052539E">
            <w:pPr>
              <w:spacing w:before="100" w:after="100"/>
              <w:ind w:left="36"/>
              <w:jc w:val="center"/>
              <w:rPr>
                <w:sz w:val="20"/>
              </w:rPr>
            </w:pPr>
            <w:r>
              <w:rPr>
                <w:sz w:val="20"/>
              </w:rPr>
              <w:t>- -</w:t>
            </w:r>
          </w:p>
        </w:tc>
        <w:tc>
          <w:tcPr>
            <w:tcW w:w="943" w:type="dxa"/>
          </w:tcPr>
          <w:p w14:paraId="5123C980" w14:textId="77777777" w:rsidR="0052539E" w:rsidRDefault="0052539E">
            <w:pPr>
              <w:spacing w:before="100" w:after="100"/>
              <w:ind w:left="36"/>
              <w:jc w:val="center"/>
              <w:rPr>
                <w:sz w:val="20"/>
              </w:rPr>
            </w:pPr>
            <w:r>
              <w:rPr>
                <w:sz w:val="20"/>
              </w:rPr>
              <w:t>- -</w:t>
            </w:r>
          </w:p>
        </w:tc>
        <w:tc>
          <w:tcPr>
            <w:tcW w:w="990" w:type="dxa"/>
          </w:tcPr>
          <w:p w14:paraId="64F6197A" w14:textId="77777777" w:rsidR="0052539E" w:rsidRDefault="0052539E">
            <w:pPr>
              <w:spacing w:before="100" w:after="100"/>
              <w:ind w:left="36"/>
              <w:jc w:val="center"/>
              <w:rPr>
                <w:sz w:val="20"/>
              </w:rPr>
            </w:pPr>
          </w:p>
        </w:tc>
        <w:tc>
          <w:tcPr>
            <w:tcW w:w="990" w:type="dxa"/>
          </w:tcPr>
          <w:p w14:paraId="503C3F53" w14:textId="77777777" w:rsidR="0052539E" w:rsidRDefault="0052539E">
            <w:pPr>
              <w:spacing w:before="100" w:after="100"/>
              <w:jc w:val="center"/>
              <w:rPr>
                <w:sz w:val="20"/>
              </w:rPr>
            </w:pPr>
          </w:p>
        </w:tc>
        <w:tc>
          <w:tcPr>
            <w:tcW w:w="990" w:type="dxa"/>
          </w:tcPr>
          <w:p w14:paraId="32564379" w14:textId="77777777" w:rsidR="0052539E" w:rsidRDefault="0052539E">
            <w:pPr>
              <w:spacing w:before="100" w:after="100"/>
              <w:jc w:val="center"/>
              <w:rPr>
                <w:sz w:val="20"/>
              </w:rPr>
            </w:pPr>
          </w:p>
        </w:tc>
        <w:tc>
          <w:tcPr>
            <w:tcW w:w="1127" w:type="dxa"/>
          </w:tcPr>
          <w:p w14:paraId="32673726" w14:textId="77777777" w:rsidR="0052539E" w:rsidRDefault="0052539E">
            <w:pPr>
              <w:spacing w:before="100" w:after="100"/>
              <w:jc w:val="center"/>
              <w:rPr>
                <w:sz w:val="20"/>
              </w:rPr>
            </w:pPr>
          </w:p>
        </w:tc>
        <w:tc>
          <w:tcPr>
            <w:tcW w:w="1105" w:type="dxa"/>
          </w:tcPr>
          <w:p w14:paraId="3CBB7D81" w14:textId="77777777" w:rsidR="0052539E" w:rsidRDefault="0052539E">
            <w:pPr>
              <w:spacing w:before="100" w:after="100"/>
              <w:jc w:val="center"/>
              <w:rPr>
                <w:sz w:val="20"/>
              </w:rPr>
            </w:pPr>
          </w:p>
        </w:tc>
      </w:tr>
      <w:tr w:rsidR="0052539E" w14:paraId="74826813" w14:textId="77777777">
        <w:trPr>
          <w:cantSplit/>
        </w:trPr>
        <w:tc>
          <w:tcPr>
            <w:tcW w:w="810" w:type="dxa"/>
          </w:tcPr>
          <w:p w14:paraId="18059EC4" w14:textId="77777777" w:rsidR="0052539E" w:rsidRDefault="0052539E">
            <w:pPr>
              <w:spacing w:before="100" w:after="100"/>
              <w:jc w:val="left"/>
              <w:rPr>
                <w:sz w:val="20"/>
              </w:rPr>
            </w:pPr>
            <w:r>
              <w:rPr>
                <w:sz w:val="20"/>
              </w:rPr>
              <w:br/>
              <w:t>2.2.3.1</w:t>
            </w:r>
          </w:p>
        </w:tc>
        <w:tc>
          <w:tcPr>
            <w:tcW w:w="1260" w:type="dxa"/>
          </w:tcPr>
          <w:p w14:paraId="2AA88C29" w14:textId="77777777" w:rsidR="0052539E" w:rsidRDefault="0052539E">
            <w:pPr>
              <w:spacing w:before="100" w:after="100"/>
              <w:ind w:left="36"/>
              <w:jc w:val="left"/>
              <w:rPr>
                <w:sz w:val="20"/>
              </w:rPr>
            </w:pPr>
            <w:r>
              <w:rPr>
                <w:sz w:val="20"/>
              </w:rPr>
              <w:t>Finance Department</w:t>
            </w:r>
          </w:p>
        </w:tc>
        <w:tc>
          <w:tcPr>
            <w:tcW w:w="900" w:type="dxa"/>
          </w:tcPr>
          <w:p w14:paraId="1F15DB43" w14:textId="77777777" w:rsidR="0052539E" w:rsidRDefault="0052539E">
            <w:pPr>
              <w:spacing w:before="100" w:after="100"/>
              <w:ind w:left="36"/>
              <w:jc w:val="center"/>
              <w:rPr>
                <w:sz w:val="20"/>
              </w:rPr>
            </w:pPr>
          </w:p>
        </w:tc>
        <w:tc>
          <w:tcPr>
            <w:tcW w:w="810" w:type="dxa"/>
          </w:tcPr>
          <w:p w14:paraId="24894F11" w14:textId="77777777" w:rsidR="0052539E" w:rsidRDefault="0052539E">
            <w:pPr>
              <w:spacing w:before="100" w:after="100"/>
              <w:ind w:left="36"/>
              <w:jc w:val="center"/>
              <w:rPr>
                <w:sz w:val="20"/>
              </w:rPr>
            </w:pPr>
            <w:r>
              <w:rPr>
                <w:sz w:val="20"/>
              </w:rPr>
              <w:t>40 nodes</w:t>
            </w:r>
          </w:p>
        </w:tc>
        <w:tc>
          <w:tcPr>
            <w:tcW w:w="990" w:type="dxa"/>
          </w:tcPr>
          <w:p w14:paraId="42AAFBB8" w14:textId="77777777" w:rsidR="0052539E" w:rsidRDefault="0052539E">
            <w:pPr>
              <w:spacing w:before="100" w:after="100"/>
              <w:ind w:left="36"/>
              <w:jc w:val="center"/>
              <w:rPr>
                <w:sz w:val="20"/>
              </w:rPr>
            </w:pPr>
          </w:p>
        </w:tc>
        <w:tc>
          <w:tcPr>
            <w:tcW w:w="1035" w:type="dxa"/>
          </w:tcPr>
          <w:p w14:paraId="348792B1" w14:textId="77777777" w:rsidR="0052539E" w:rsidRDefault="0052539E">
            <w:pPr>
              <w:spacing w:before="100" w:after="100"/>
              <w:ind w:left="36"/>
              <w:jc w:val="center"/>
              <w:rPr>
                <w:sz w:val="20"/>
              </w:rPr>
            </w:pPr>
          </w:p>
        </w:tc>
        <w:tc>
          <w:tcPr>
            <w:tcW w:w="945" w:type="dxa"/>
          </w:tcPr>
          <w:p w14:paraId="501369C4" w14:textId="77777777" w:rsidR="0052539E" w:rsidRDefault="0052539E">
            <w:pPr>
              <w:spacing w:before="100" w:after="100"/>
              <w:ind w:left="36"/>
              <w:jc w:val="center"/>
              <w:rPr>
                <w:sz w:val="20"/>
              </w:rPr>
            </w:pPr>
          </w:p>
        </w:tc>
        <w:tc>
          <w:tcPr>
            <w:tcW w:w="900" w:type="dxa"/>
          </w:tcPr>
          <w:p w14:paraId="13CD5966" w14:textId="77777777" w:rsidR="0052539E" w:rsidRDefault="0052539E">
            <w:pPr>
              <w:spacing w:before="100" w:after="100"/>
              <w:ind w:left="36"/>
              <w:jc w:val="center"/>
              <w:rPr>
                <w:sz w:val="20"/>
              </w:rPr>
            </w:pPr>
          </w:p>
        </w:tc>
        <w:tc>
          <w:tcPr>
            <w:tcW w:w="943" w:type="dxa"/>
          </w:tcPr>
          <w:p w14:paraId="47EB65B0" w14:textId="77777777" w:rsidR="0052539E" w:rsidRDefault="0052539E">
            <w:pPr>
              <w:spacing w:before="100" w:after="100"/>
              <w:ind w:left="36"/>
              <w:jc w:val="center"/>
              <w:rPr>
                <w:sz w:val="20"/>
              </w:rPr>
            </w:pPr>
          </w:p>
        </w:tc>
        <w:tc>
          <w:tcPr>
            <w:tcW w:w="990" w:type="dxa"/>
          </w:tcPr>
          <w:p w14:paraId="2CA8DD4A" w14:textId="77777777" w:rsidR="0052539E" w:rsidRDefault="0052539E">
            <w:pPr>
              <w:spacing w:before="100" w:after="100"/>
              <w:ind w:left="36"/>
              <w:jc w:val="center"/>
              <w:rPr>
                <w:sz w:val="20"/>
              </w:rPr>
            </w:pPr>
          </w:p>
        </w:tc>
        <w:tc>
          <w:tcPr>
            <w:tcW w:w="990" w:type="dxa"/>
          </w:tcPr>
          <w:p w14:paraId="653E3D3E" w14:textId="77777777" w:rsidR="0052539E" w:rsidRDefault="0052539E">
            <w:pPr>
              <w:spacing w:before="100" w:after="100"/>
              <w:jc w:val="center"/>
              <w:rPr>
                <w:sz w:val="20"/>
              </w:rPr>
            </w:pPr>
          </w:p>
        </w:tc>
        <w:tc>
          <w:tcPr>
            <w:tcW w:w="990" w:type="dxa"/>
          </w:tcPr>
          <w:p w14:paraId="1FC059CE" w14:textId="77777777" w:rsidR="0052539E" w:rsidRDefault="0052539E">
            <w:pPr>
              <w:spacing w:before="100" w:after="100"/>
              <w:jc w:val="center"/>
              <w:rPr>
                <w:sz w:val="20"/>
              </w:rPr>
            </w:pPr>
          </w:p>
        </w:tc>
        <w:tc>
          <w:tcPr>
            <w:tcW w:w="1127" w:type="dxa"/>
          </w:tcPr>
          <w:p w14:paraId="3141E4FD" w14:textId="77777777" w:rsidR="0052539E" w:rsidRDefault="0052539E">
            <w:pPr>
              <w:spacing w:before="100" w:after="100"/>
              <w:jc w:val="center"/>
              <w:rPr>
                <w:sz w:val="20"/>
              </w:rPr>
            </w:pPr>
          </w:p>
        </w:tc>
        <w:tc>
          <w:tcPr>
            <w:tcW w:w="1105" w:type="dxa"/>
          </w:tcPr>
          <w:p w14:paraId="47FA9DBE" w14:textId="77777777" w:rsidR="0052539E" w:rsidRDefault="0052539E">
            <w:pPr>
              <w:spacing w:before="100" w:after="100"/>
              <w:jc w:val="center"/>
              <w:rPr>
                <w:sz w:val="20"/>
              </w:rPr>
            </w:pPr>
          </w:p>
        </w:tc>
      </w:tr>
      <w:tr w:rsidR="0052539E" w14:paraId="4B92E236" w14:textId="77777777">
        <w:trPr>
          <w:cantSplit/>
        </w:trPr>
        <w:tc>
          <w:tcPr>
            <w:tcW w:w="810" w:type="dxa"/>
          </w:tcPr>
          <w:p w14:paraId="49DF89E0" w14:textId="77777777" w:rsidR="0052539E" w:rsidRDefault="0052539E">
            <w:pPr>
              <w:spacing w:before="100" w:after="100"/>
              <w:jc w:val="left"/>
              <w:rPr>
                <w:sz w:val="20"/>
              </w:rPr>
            </w:pPr>
            <w:r>
              <w:rPr>
                <w:sz w:val="20"/>
              </w:rPr>
              <w:t>2.3</w:t>
            </w:r>
          </w:p>
        </w:tc>
        <w:tc>
          <w:tcPr>
            <w:tcW w:w="1260" w:type="dxa"/>
          </w:tcPr>
          <w:p w14:paraId="1FB942A6" w14:textId="77777777" w:rsidR="0052539E" w:rsidRDefault="0052539E">
            <w:pPr>
              <w:spacing w:before="100" w:after="100"/>
              <w:ind w:left="36"/>
              <w:jc w:val="left"/>
              <w:rPr>
                <w:sz w:val="20"/>
              </w:rPr>
            </w:pPr>
            <w:r>
              <w:rPr>
                <w:sz w:val="20"/>
              </w:rPr>
              <w:t>In-Building Wiring (Goods)</w:t>
            </w:r>
          </w:p>
        </w:tc>
        <w:tc>
          <w:tcPr>
            <w:tcW w:w="900" w:type="dxa"/>
          </w:tcPr>
          <w:p w14:paraId="213E9FD7" w14:textId="77777777" w:rsidR="0052539E" w:rsidRDefault="0052539E">
            <w:pPr>
              <w:spacing w:before="100" w:after="100"/>
              <w:ind w:left="36"/>
              <w:jc w:val="center"/>
              <w:rPr>
                <w:sz w:val="20"/>
              </w:rPr>
            </w:pPr>
          </w:p>
        </w:tc>
        <w:tc>
          <w:tcPr>
            <w:tcW w:w="810" w:type="dxa"/>
          </w:tcPr>
          <w:p w14:paraId="7A86C428" w14:textId="77777777" w:rsidR="0052539E" w:rsidRDefault="0052539E">
            <w:pPr>
              <w:spacing w:before="100" w:after="100"/>
              <w:ind w:left="36"/>
              <w:jc w:val="center"/>
              <w:rPr>
                <w:sz w:val="20"/>
              </w:rPr>
            </w:pPr>
            <w:r>
              <w:rPr>
                <w:sz w:val="20"/>
              </w:rPr>
              <w:t>- -</w:t>
            </w:r>
          </w:p>
        </w:tc>
        <w:tc>
          <w:tcPr>
            <w:tcW w:w="990" w:type="dxa"/>
          </w:tcPr>
          <w:p w14:paraId="1F20368F" w14:textId="77777777" w:rsidR="0052539E" w:rsidRDefault="0052539E">
            <w:pPr>
              <w:spacing w:before="100" w:after="100"/>
              <w:ind w:left="36"/>
              <w:jc w:val="center"/>
              <w:rPr>
                <w:sz w:val="20"/>
              </w:rPr>
            </w:pPr>
            <w:r>
              <w:rPr>
                <w:sz w:val="20"/>
              </w:rPr>
              <w:t>- -</w:t>
            </w:r>
          </w:p>
        </w:tc>
        <w:tc>
          <w:tcPr>
            <w:tcW w:w="1035" w:type="dxa"/>
          </w:tcPr>
          <w:p w14:paraId="31D9C186" w14:textId="77777777" w:rsidR="0052539E" w:rsidRDefault="0052539E">
            <w:pPr>
              <w:spacing w:before="100" w:after="100"/>
              <w:ind w:left="36"/>
              <w:jc w:val="center"/>
              <w:rPr>
                <w:sz w:val="20"/>
              </w:rPr>
            </w:pPr>
            <w:r>
              <w:rPr>
                <w:sz w:val="20"/>
              </w:rPr>
              <w:t>- -</w:t>
            </w:r>
          </w:p>
        </w:tc>
        <w:tc>
          <w:tcPr>
            <w:tcW w:w="945" w:type="dxa"/>
          </w:tcPr>
          <w:p w14:paraId="09E206A7" w14:textId="77777777" w:rsidR="0052539E" w:rsidRDefault="0052539E">
            <w:pPr>
              <w:spacing w:before="100" w:after="100"/>
              <w:ind w:left="36"/>
              <w:jc w:val="center"/>
              <w:rPr>
                <w:sz w:val="20"/>
              </w:rPr>
            </w:pPr>
            <w:r>
              <w:rPr>
                <w:sz w:val="20"/>
              </w:rPr>
              <w:t>- -</w:t>
            </w:r>
          </w:p>
        </w:tc>
        <w:tc>
          <w:tcPr>
            <w:tcW w:w="900" w:type="dxa"/>
          </w:tcPr>
          <w:p w14:paraId="3F25E765" w14:textId="77777777" w:rsidR="0052539E" w:rsidRDefault="0052539E">
            <w:pPr>
              <w:spacing w:before="100" w:after="100"/>
              <w:ind w:left="36"/>
              <w:jc w:val="center"/>
              <w:rPr>
                <w:sz w:val="20"/>
              </w:rPr>
            </w:pPr>
            <w:r>
              <w:rPr>
                <w:sz w:val="20"/>
              </w:rPr>
              <w:t>- -</w:t>
            </w:r>
          </w:p>
        </w:tc>
        <w:tc>
          <w:tcPr>
            <w:tcW w:w="943" w:type="dxa"/>
          </w:tcPr>
          <w:p w14:paraId="2C2AE668" w14:textId="77777777" w:rsidR="0052539E" w:rsidRDefault="0052539E">
            <w:pPr>
              <w:spacing w:before="100" w:after="100"/>
              <w:ind w:left="36"/>
              <w:jc w:val="center"/>
              <w:rPr>
                <w:sz w:val="20"/>
              </w:rPr>
            </w:pPr>
            <w:r>
              <w:rPr>
                <w:sz w:val="20"/>
              </w:rPr>
              <w:t>- -</w:t>
            </w:r>
          </w:p>
        </w:tc>
        <w:tc>
          <w:tcPr>
            <w:tcW w:w="990" w:type="dxa"/>
          </w:tcPr>
          <w:p w14:paraId="04D60006" w14:textId="77777777" w:rsidR="0052539E" w:rsidRDefault="0052539E">
            <w:pPr>
              <w:spacing w:before="100" w:after="100"/>
              <w:ind w:left="36"/>
              <w:jc w:val="center"/>
              <w:rPr>
                <w:sz w:val="20"/>
              </w:rPr>
            </w:pPr>
          </w:p>
        </w:tc>
        <w:tc>
          <w:tcPr>
            <w:tcW w:w="990" w:type="dxa"/>
          </w:tcPr>
          <w:p w14:paraId="20CB8A4C" w14:textId="77777777" w:rsidR="0052539E" w:rsidRDefault="0052539E">
            <w:pPr>
              <w:spacing w:before="100" w:after="100"/>
              <w:jc w:val="center"/>
              <w:rPr>
                <w:sz w:val="20"/>
              </w:rPr>
            </w:pPr>
          </w:p>
        </w:tc>
        <w:tc>
          <w:tcPr>
            <w:tcW w:w="990" w:type="dxa"/>
          </w:tcPr>
          <w:p w14:paraId="3B854E37" w14:textId="77777777" w:rsidR="0052539E" w:rsidRDefault="0052539E">
            <w:pPr>
              <w:spacing w:before="100" w:after="100"/>
              <w:jc w:val="center"/>
              <w:rPr>
                <w:sz w:val="20"/>
              </w:rPr>
            </w:pPr>
          </w:p>
        </w:tc>
        <w:tc>
          <w:tcPr>
            <w:tcW w:w="1127" w:type="dxa"/>
          </w:tcPr>
          <w:p w14:paraId="04166E33" w14:textId="77777777" w:rsidR="0052539E" w:rsidRDefault="0052539E">
            <w:pPr>
              <w:spacing w:before="100" w:after="100"/>
              <w:jc w:val="center"/>
              <w:rPr>
                <w:sz w:val="20"/>
              </w:rPr>
            </w:pPr>
          </w:p>
        </w:tc>
        <w:tc>
          <w:tcPr>
            <w:tcW w:w="1105" w:type="dxa"/>
          </w:tcPr>
          <w:p w14:paraId="6B8E4250" w14:textId="77777777" w:rsidR="0052539E" w:rsidRDefault="0052539E">
            <w:pPr>
              <w:spacing w:before="100" w:after="100"/>
              <w:jc w:val="center"/>
              <w:rPr>
                <w:sz w:val="20"/>
              </w:rPr>
            </w:pPr>
          </w:p>
        </w:tc>
      </w:tr>
      <w:tr w:rsidR="0052539E" w14:paraId="052DB7C4" w14:textId="77777777">
        <w:trPr>
          <w:cantSplit/>
        </w:trPr>
        <w:tc>
          <w:tcPr>
            <w:tcW w:w="810" w:type="dxa"/>
          </w:tcPr>
          <w:p w14:paraId="5CFD01DD" w14:textId="77777777" w:rsidR="0052539E" w:rsidRDefault="0052539E">
            <w:pPr>
              <w:spacing w:before="100" w:after="100"/>
              <w:jc w:val="left"/>
              <w:rPr>
                <w:sz w:val="20"/>
              </w:rPr>
            </w:pPr>
            <w:r>
              <w:rPr>
                <w:sz w:val="20"/>
              </w:rPr>
              <w:t>2.4</w:t>
            </w:r>
          </w:p>
        </w:tc>
        <w:tc>
          <w:tcPr>
            <w:tcW w:w="1260" w:type="dxa"/>
          </w:tcPr>
          <w:p w14:paraId="713D69BA" w14:textId="77777777" w:rsidR="0052539E" w:rsidRDefault="0052539E">
            <w:pPr>
              <w:spacing w:before="100" w:after="100"/>
              <w:ind w:left="36"/>
              <w:jc w:val="left"/>
              <w:rPr>
                <w:sz w:val="20"/>
              </w:rPr>
            </w:pPr>
            <w:r>
              <w:rPr>
                <w:sz w:val="20"/>
              </w:rPr>
              <w:t>Local transport and insurance for Region 1 sites</w:t>
            </w:r>
          </w:p>
        </w:tc>
        <w:tc>
          <w:tcPr>
            <w:tcW w:w="900" w:type="dxa"/>
          </w:tcPr>
          <w:p w14:paraId="5C0DFABB" w14:textId="77777777" w:rsidR="0052539E" w:rsidRDefault="0052539E">
            <w:pPr>
              <w:spacing w:before="100" w:after="100"/>
              <w:ind w:left="36"/>
              <w:jc w:val="center"/>
              <w:rPr>
                <w:sz w:val="20"/>
              </w:rPr>
            </w:pPr>
          </w:p>
        </w:tc>
        <w:tc>
          <w:tcPr>
            <w:tcW w:w="810" w:type="dxa"/>
          </w:tcPr>
          <w:p w14:paraId="1F58C302" w14:textId="77777777" w:rsidR="0052539E" w:rsidRDefault="0052539E">
            <w:pPr>
              <w:spacing w:before="100" w:after="100"/>
              <w:ind w:left="36"/>
              <w:jc w:val="center"/>
              <w:rPr>
                <w:sz w:val="20"/>
              </w:rPr>
            </w:pPr>
          </w:p>
        </w:tc>
        <w:tc>
          <w:tcPr>
            <w:tcW w:w="990" w:type="dxa"/>
          </w:tcPr>
          <w:p w14:paraId="2B3DECDC" w14:textId="77777777" w:rsidR="0052539E" w:rsidRDefault="0052539E">
            <w:pPr>
              <w:spacing w:before="100" w:after="100"/>
              <w:ind w:left="36"/>
              <w:jc w:val="center"/>
              <w:rPr>
                <w:sz w:val="20"/>
              </w:rPr>
            </w:pPr>
          </w:p>
        </w:tc>
        <w:tc>
          <w:tcPr>
            <w:tcW w:w="1035" w:type="dxa"/>
          </w:tcPr>
          <w:p w14:paraId="01B47231" w14:textId="77777777" w:rsidR="0052539E" w:rsidRDefault="0052539E">
            <w:pPr>
              <w:spacing w:before="100" w:after="100"/>
              <w:ind w:left="36"/>
              <w:jc w:val="center"/>
              <w:rPr>
                <w:sz w:val="20"/>
              </w:rPr>
            </w:pPr>
          </w:p>
        </w:tc>
        <w:tc>
          <w:tcPr>
            <w:tcW w:w="945" w:type="dxa"/>
          </w:tcPr>
          <w:p w14:paraId="028D731C" w14:textId="77777777" w:rsidR="0052539E" w:rsidRDefault="0052539E">
            <w:pPr>
              <w:spacing w:before="100" w:after="100"/>
              <w:ind w:left="36"/>
              <w:jc w:val="center"/>
              <w:rPr>
                <w:sz w:val="20"/>
              </w:rPr>
            </w:pPr>
          </w:p>
        </w:tc>
        <w:tc>
          <w:tcPr>
            <w:tcW w:w="900" w:type="dxa"/>
          </w:tcPr>
          <w:p w14:paraId="07859A39" w14:textId="77777777" w:rsidR="0052539E" w:rsidRDefault="0052539E">
            <w:pPr>
              <w:spacing w:before="100" w:after="100"/>
              <w:ind w:left="36"/>
              <w:jc w:val="center"/>
              <w:rPr>
                <w:sz w:val="20"/>
              </w:rPr>
            </w:pPr>
          </w:p>
        </w:tc>
        <w:tc>
          <w:tcPr>
            <w:tcW w:w="943" w:type="dxa"/>
          </w:tcPr>
          <w:p w14:paraId="2B7A24CA" w14:textId="77777777" w:rsidR="0052539E" w:rsidRDefault="0052539E">
            <w:pPr>
              <w:spacing w:before="100" w:after="100"/>
              <w:ind w:left="36"/>
              <w:jc w:val="center"/>
              <w:rPr>
                <w:sz w:val="20"/>
              </w:rPr>
            </w:pPr>
          </w:p>
        </w:tc>
        <w:tc>
          <w:tcPr>
            <w:tcW w:w="990" w:type="dxa"/>
          </w:tcPr>
          <w:p w14:paraId="07E2326C" w14:textId="77777777" w:rsidR="0052539E" w:rsidRDefault="0052539E">
            <w:pPr>
              <w:spacing w:before="100" w:after="100"/>
              <w:ind w:left="36"/>
              <w:jc w:val="center"/>
              <w:rPr>
                <w:sz w:val="20"/>
              </w:rPr>
            </w:pPr>
          </w:p>
        </w:tc>
        <w:tc>
          <w:tcPr>
            <w:tcW w:w="990" w:type="dxa"/>
          </w:tcPr>
          <w:p w14:paraId="0BB4FCC1" w14:textId="77777777" w:rsidR="0052539E" w:rsidRDefault="0052539E">
            <w:pPr>
              <w:pStyle w:val="diagramtxt"/>
              <w:suppressAutoHyphens/>
              <w:spacing w:before="100" w:after="100"/>
              <w:rPr>
                <w:sz w:val="20"/>
              </w:rPr>
            </w:pPr>
          </w:p>
        </w:tc>
        <w:tc>
          <w:tcPr>
            <w:tcW w:w="990" w:type="dxa"/>
          </w:tcPr>
          <w:p w14:paraId="39512F56" w14:textId="77777777" w:rsidR="0052539E" w:rsidRDefault="0052539E">
            <w:pPr>
              <w:spacing w:before="100" w:after="100"/>
              <w:jc w:val="center"/>
              <w:rPr>
                <w:sz w:val="20"/>
              </w:rPr>
            </w:pPr>
          </w:p>
        </w:tc>
        <w:tc>
          <w:tcPr>
            <w:tcW w:w="1127" w:type="dxa"/>
          </w:tcPr>
          <w:p w14:paraId="7A91CB0F" w14:textId="77777777" w:rsidR="0052539E" w:rsidRDefault="0052539E">
            <w:pPr>
              <w:spacing w:before="100" w:after="100"/>
              <w:jc w:val="center"/>
              <w:rPr>
                <w:sz w:val="20"/>
              </w:rPr>
            </w:pPr>
          </w:p>
        </w:tc>
        <w:tc>
          <w:tcPr>
            <w:tcW w:w="1105" w:type="dxa"/>
          </w:tcPr>
          <w:p w14:paraId="4627EFF7" w14:textId="77777777" w:rsidR="0052539E" w:rsidRDefault="0052539E">
            <w:pPr>
              <w:spacing w:before="100" w:after="100"/>
              <w:jc w:val="center"/>
              <w:rPr>
                <w:sz w:val="20"/>
              </w:rPr>
            </w:pPr>
          </w:p>
        </w:tc>
      </w:tr>
      <w:tr w:rsidR="0052539E" w14:paraId="59F522BF" w14:textId="77777777">
        <w:trPr>
          <w:cantSplit/>
        </w:trPr>
        <w:tc>
          <w:tcPr>
            <w:tcW w:w="810" w:type="dxa"/>
          </w:tcPr>
          <w:p w14:paraId="45EF964C" w14:textId="77777777" w:rsidR="0052539E" w:rsidRDefault="0052539E">
            <w:pPr>
              <w:spacing w:before="100" w:after="100"/>
              <w:jc w:val="left"/>
              <w:rPr>
                <w:sz w:val="20"/>
              </w:rPr>
            </w:pPr>
            <w:r>
              <w:rPr>
                <w:sz w:val="20"/>
              </w:rPr>
              <w:t>3.</w:t>
            </w:r>
          </w:p>
        </w:tc>
        <w:tc>
          <w:tcPr>
            <w:tcW w:w="1260" w:type="dxa"/>
          </w:tcPr>
          <w:p w14:paraId="1365AF03" w14:textId="77777777" w:rsidR="0052539E" w:rsidRDefault="0052539E">
            <w:pPr>
              <w:spacing w:before="100" w:after="100"/>
              <w:ind w:left="36"/>
              <w:jc w:val="left"/>
              <w:rPr>
                <w:sz w:val="20"/>
              </w:rPr>
            </w:pPr>
            <w:r>
              <w:rPr>
                <w:sz w:val="20"/>
              </w:rPr>
              <w:t>Supply of General-Purpose Software</w:t>
            </w:r>
          </w:p>
        </w:tc>
        <w:tc>
          <w:tcPr>
            <w:tcW w:w="900" w:type="dxa"/>
          </w:tcPr>
          <w:p w14:paraId="3EF7D1EB" w14:textId="77777777" w:rsidR="0052539E" w:rsidRDefault="0052539E">
            <w:pPr>
              <w:spacing w:before="100" w:after="100"/>
              <w:ind w:left="36"/>
              <w:jc w:val="center"/>
              <w:rPr>
                <w:sz w:val="20"/>
              </w:rPr>
            </w:pPr>
            <w:r>
              <w:rPr>
                <w:sz w:val="20"/>
              </w:rPr>
              <w:t>- -</w:t>
            </w:r>
          </w:p>
        </w:tc>
        <w:tc>
          <w:tcPr>
            <w:tcW w:w="810" w:type="dxa"/>
          </w:tcPr>
          <w:p w14:paraId="443CF751" w14:textId="77777777" w:rsidR="0052539E" w:rsidRDefault="0052539E">
            <w:pPr>
              <w:spacing w:before="100" w:after="100"/>
              <w:ind w:left="36"/>
              <w:jc w:val="center"/>
              <w:rPr>
                <w:sz w:val="20"/>
              </w:rPr>
            </w:pPr>
            <w:r>
              <w:rPr>
                <w:sz w:val="20"/>
              </w:rPr>
              <w:t>- -</w:t>
            </w:r>
          </w:p>
        </w:tc>
        <w:tc>
          <w:tcPr>
            <w:tcW w:w="990" w:type="dxa"/>
          </w:tcPr>
          <w:p w14:paraId="71E8BB2F" w14:textId="77777777" w:rsidR="0052539E" w:rsidRDefault="0052539E">
            <w:pPr>
              <w:spacing w:before="100" w:after="100"/>
              <w:ind w:left="36"/>
              <w:jc w:val="center"/>
              <w:rPr>
                <w:sz w:val="20"/>
              </w:rPr>
            </w:pPr>
            <w:r>
              <w:rPr>
                <w:sz w:val="20"/>
              </w:rPr>
              <w:t>- -</w:t>
            </w:r>
          </w:p>
        </w:tc>
        <w:tc>
          <w:tcPr>
            <w:tcW w:w="1035" w:type="dxa"/>
          </w:tcPr>
          <w:p w14:paraId="0861F556" w14:textId="77777777" w:rsidR="0052539E" w:rsidRDefault="0052539E">
            <w:pPr>
              <w:spacing w:before="100" w:after="100"/>
              <w:ind w:left="36"/>
              <w:jc w:val="center"/>
              <w:rPr>
                <w:sz w:val="20"/>
              </w:rPr>
            </w:pPr>
            <w:r>
              <w:rPr>
                <w:sz w:val="20"/>
              </w:rPr>
              <w:t>- -</w:t>
            </w:r>
          </w:p>
        </w:tc>
        <w:tc>
          <w:tcPr>
            <w:tcW w:w="945" w:type="dxa"/>
          </w:tcPr>
          <w:p w14:paraId="310D9014" w14:textId="77777777" w:rsidR="0052539E" w:rsidRDefault="0052539E">
            <w:pPr>
              <w:spacing w:before="100" w:after="100"/>
              <w:ind w:left="36"/>
              <w:jc w:val="center"/>
              <w:rPr>
                <w:sz w:val="20"/>
              </w:rPr>
            </w:pPr>
            <w:r>
              <w:rPr>
                <w:sz w:val="20"/>
              </w:rPr>
              <w:t>- -</w:t>
            </w:r>
          </w:p>
        </w:tc>
        <w:tc>
          <w:tcPr>
            <w:tcW w:w="900" w:type="dxa"/>
          </w:tcPr>
          <w:p w14:paraId="705D0CB4" w14:textId="77777777" w:rsidR="0052539E" w:rsidRDefault="0052539E">
            <w:pPr>
              <w:spacing w:before="100" w:after="100"/>
              <w:ind w:left="36"/>
              <w:jc w:val="center"/>
              <w:rPr>
                <w:sz w:val="20"/>
              </w:rPr>
            </w:pPr>
            <w:r>
              <w:rPr>
                <w:sz w:val="20"/>
              </w:rPr>
              <w:t>- -</w:t>
            </w:r>
          </w:p>
        </w:tc>
        <w:tc>
          <w:tcPr>
            <w:tcW w:w="943" w:type="dxa"/>
          </w:tcPr>
          <w:p w14:paraId="3CBD537F" w14:textId="77777777" w:rsidR="0052539E" w:rsidRDefault="0052539E">
            <w:pPr>
              <w:spacing w:before="100" w:after="100"/>
              <w:ind w:left="36"/>
              <w:jc w:val="center"/>
              <w:rPr>
                <w:sz w:val="20"/>
              </w:rPr>
            </w:pPr>
            <w:r>
              <w:rPr>
                <w:sz w:val="20"/>
              </w:rPr>
              <w:t>- -</w:t>
            </w:r>
          </w:p>
        </w:tc>
        <w:tc>
          <w:tcPr>
            <w:tcW w:w="990" w:type="dxa"/>
          </w:tcPr>
          <w:p w14:paraId="4638FD96" w14:textId="77777777" w:rsidR="0052539E" w:rsidRDefault="0052539E">
            <w:pPr>
              <w:spacing w:before="100" w:after="100"/>
              <w:ind w:left="36"/>
              <w:jc w:val="center"/>
              <w:rPr>
                <w:sz w:val="20"/>
              </w:rPr>
            </w:pPr>
          </w:p>
        </w:tc>
        <w:tc>
          <w:tcPr>
            <w:tcW w:w="990" w:type="dxa"/>
          </w:tcPr>
          <w:p w14:paraId="13654427" w14:textId="77777777" w:rsidR="0052539E" w:rsidRDefault="0052539E">
            <w:pPr>
              <w:spacing w:before="100" w:after="100"/>
              <w:jc w:val="center"/>
              <w:rPr>
                <w:sz w:val="20"/>
              </w:rPr>
            </w:pPr>
          </w:p>
        </w:tc>
        <w:tc>
          <w:tcPr>
            <w:tcW w:w="990" w:type="dxa"/>
          </w:tcPr>
          <w:p w14:paraId="2EF44BC9" w14:textId="77777777" w:rsidR="0052539E" w:rsidRDefault="0052539E">
            <w:pPr>
              <w:spacing w:before="100" w:after="100"/>
              <w:jc w:val="center"/>
              <w:rPr>
                <w:sz w:val="20"/>
              </w:rPr>
            </w:pPr>
          </w:p>
        </w:tc>
        <w:tc>
          <w:tcPr>
            <w:tcW w:w="1127" w:type="dxa"/>
          </w:tcPr>
          <w:p w14:paraId="6D0C19A9" w14:textId="77777777" w:rsidR="0052539E" w:rsidRDefault="0052539E">
            <w:pPr>
              <w:spacing w:before="100" w:after="100"/>
              <w:jc w:val="center"/>
              <w:rPr>
                <w:sz w:val="20"/>
              </w:rPr>
            </w:pPr>
          </w:p>
        </w:tc>
        <w:tc>
          <w:tcPr>
            <w:tcW w:w="1105" w:type="dxa"/>
          </w:tcPr>
          <w:p w14:paraId="044158B7" w14:textId="77777777" w:rsidR="0052539E" w:rsidRDefault="0052539E">
            <w:pPr>
              <w:spacing w:before="100" w:after="100"/>
              <w:jc w:val="center"/>
              <w:rPr>
                <w:sz w:val="20"/>
              </w:rPr>
            </w:pPr>
          </w:p>
        </w:tc>
      </w:tr>
      <w:tr w:rsidR="0052539E" w14:paraId="4DC1046E" w14:textId="77777777">
        <w:trPr>
          <w:cantSplit/>
        </w:trPr>
        <w:tc>
          <w:tcPr>
            <w:tcW w:w="8593" w:type="dxa"/>
            <w:gridSpan w:val="9"/>
          </w:tcPr>
          <w:p w14:paraId="2C42D10E" w14:textId="77777777" w:rsidR="0052539E" w:rsidRDefault="0052539E">
            <w:pPr>
              <w:spacing w:before="100" w:after="100"/>
              <w:jc w:val="left"/>
              <w:rPr>
                <w:sz w:val="20"/>
              </w:rPr>
            </w:pPr>
            <w:r>
              <w:rPr>
                <w:sz w:val="20"/>
              </w:rPr>
              <w:t xml:space="preserve">Subtotals (to </w:t>
            </w:r>
            <w:r>
              <w:rPr>
                <w:i/>
                <w:sz w:val="20"/>
              </w:rPr>
              <w:t xml:space="preserve">[ insert:  </w:t>
            </w:r>
            <w:r>
              <w:rPr>
                <w:b/>
                <w:i/>
                <w:sz w:val="20"/>
              </w:rPr>
              <w:t>line item</w:t>
            </w:r>
            <w:r>
              <w:rPr>
                <w:sz w:val="20"/>
              </w:rPr>
              <w:t>] of Supply and Installation Cost Summary Table)</w:t>
            </w:r>
          </w:p>
        </w:tc>
        <w:tc>
          <w:tcPr>
            <w:tcW w:w="990" w:type="dxa"/>
          </w:tcPr>
          <w:p w14:paraId="1A5ACD7F" w14:textId="77777777" w:rsidR="0052539E" w:rsidRDefault="0052539E">
            <w:pPr>
              <w:spacing w:before="100" w:after="100"/>
              <w:jc w:val="center"/>
              <w:rPr>
                <w:sz w:val="20"/>
              </w:rPr>
            </w:pPr>
          </w:p>
        </w:tc>
        <w:tc>
          <w:tcPr>
            <w:tcW w:w="990" w:type="dxa"/>
          </w:tcPr>
          <w:p w14:paraId="288A3896" w14:textId="77777777" w:rsidR="0052539E" w:rsidRDefault="0052539E">
            <w:pPr>
              <w:spacing w:before="100" w:after="100"/>
              <w:jc w:val="center"/>
              <w:rPr>
                <w:sz w:val="20"/>
              </w:rPr>
            </w:pPr>
          </w:p>
        </w:tc>
        <w:tc>
          <w:tcPr>
            <w:tcW w:w="990" w:type="dxa"/>
          </w:tcPr>
          <w:p w14:paraId="59A995DA" w14:textId="77777777" w:rsidR="0052539E" w:rsidRDefault="0052539E">
            <w:pPr>
              <w:spacing w:before="100" w:after="100"/>
              <w:jc w:val="center"/>
              <w:rPr>
                <w:sz w:val="20"/>
              </w:rPr>
            </w:pPr>
          </w:p>
        </w:tc>
        <w:tc>
          <w:tcPr>
            <w:tcW w:w="1127" w:type="dxa"/>
          </w:tcPr>
          <w:p w14:paraId="59E6B159" w14:textId="77777777" w:rsidR="0052539E" w:rsidRDefault="0052539E">
            <w:pPr>
              <w:spacing w:before="100" w:after="100"/>
              <w:jc w:val="center"/>
              <w:rPr>
                <w:sz w:val="20"/>
              </w:rPr>
            </w:pPr>
          </w:p>
        </w:tc>
        <w:tc>
          <w:tcPr>
            <w:tcW w:w="1105" w:type="dxa"/>
          </w:tcPr>
          <w:p w14:paraId="022E856B" w14:textId="77777777" w:rsidR="0052539E" w:rsidRDefault="0052539E">
            <w:pPr>
              <w:spacing w:before="100" w:after="100"/>
              <w:jc w:val="center"/>
              <w:rPr>
                <w:sz w:val="20"/>
              </w:rPr>
            </w:pPr>
          </w:p>
        </w:tc>
      </w:tr>
    </w:tbl>
    <w:p w14:paraId="00D3D066" w14:textId="77777777" w:rsidR="0052539E" w:rsidRDefault="0052539E">
      <w:pPr>
        <w:pStyle w:val="explanatorynotes"/>
        <w:spacing w:after="0" w:line="240" w:lineRule="auto"/>
        <w:rPr>
          <w:rFonts w:ascii="Times New Roman" w:hAnsi="Times New Roman"/>
        </w:rPr>
      </w:pPr>
    </w:p>
    <w:p w14:paraId="58EE9AC4" w14:textId="77777777" w:rsidR="0052539E" w:rsidRDefault="0052539E">
      <w:pPr>
        <w:rPr>
          <w:sz w:val="22"/>
        </w:rPr>
      </w:pPr>
      <w:r>
        <w:rPr>
          <w:b/>
          <w:sz w:val="22"/>
        </w:rPr>
        <w:t>Note:</w:t>
      </w:r>
      <w:r>
        <w:rPr>
          <w:sz w:val="22"/>
        </w:rPr>
        <w:tab/>
        <w:t xml:space="preserve">-  indicates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52539E" w14:paraId="1E14E31D" w14:textId="77777777">
        <w:trPr>
          <w:cantSplit/>
          <w:trHeight w:hRule="exact" w:val="240"/>
          <w:jc w:val="center"/>
        </w:trPr>
        <w:tc>
          <w:tcPr>
            <w:tcW w:w="4320" w:type="dxa"/>
          </w:tcPr>
          <w:p w14:paraId="54B43682" w14:textId="77777777" w:rsidR="0052539E" w:rsidRDefault="0052539E">
            <w:pPr>
              <w:spacing w:before="100" w:after="100"/>
              <w:rPr>
                <w:sz w:val="22"/>
              </w:rPr>
            </w:pPr>
          </w:p>
        </w:tc>
        <w:tc>
          <w:tcPr>
            <w:tcW w:w="360" w:type="dxa"/>
          </w:tcPr>
          <w:p w14:paraId="209BEE59" w14:textId="77777777" w:rsidR="0052539E" w:rsidRDefault="0052539E">
            <w:pPr>
              <w:spacing w:before="100" w:after="100"/>
              <w:jc w:val="center"/>
              <w:rPr>
                <w:sz w:val="22"/>
              </w:rPr>
            </w:pPr>
          </w:p>
        </w:tc>
        <w:tc>
          <w:tcPr>
            <w:tcW w:w="4698" w:type="dxa"/>
          </w:tcPr>
          <w:p w14:paraId="19138CFF" w14:textId="77777777" w:rsidR="0052539E" w:rsidRDefault="0052539E">
            <w:pPr>
              <w:spacing w:before="100" w:after="100"/>
              <w:jc w:val="center"/>
              <w:rPr>
                <w:sz w:val="22"/>
              </w:rPr>
            </w:pPr>
          </w:p>
        </w:tc>
      </w:tr>
      <w:tr w:rsidR="0052539E" w14:paraId="1A454B2D" w14:textId="77777777">
        <w:trPr>
          <w:cantSplit/>
          <w:jc w:val="center"/>
        </w:trPr>
        <w:tc>
          <w:tcPr>
            <w:tcW w:w="4320" w:type="dxa"/>
          </w:tcPr>
          <w:p w14:paraId="22598629" w14:textId="77777777" w:rsidR="0052539E" w:rsidRDefault="0052539E">
            <w:pPr>
              <w:spacing w:before="100" w:after="100"/>
              <w:jc w:val="right"/>
              <w:rPr>
                <w:sz w:val="22"/>
              </w:rPr>
            </w:pPr>
            <w:r>
              <w:rPr>
                <w:sz w:val="22"/>
              </w:rPr>
              <w:t>Name of Bidder:</w:t>
            </w:r>
          </w:p>
        </w:tc>
        <w:tc>
          <w:tcPr>
            <w:tcW w:w="360" w:type="dxa"/>
          </w:tcPr>
          <w:p w14:paraId="5F7C9654" w14:textId="77777777" w:rsidR="0052539E" w:rsidRDefault="0052539E">
            <w:pPr>
              <w:spacing w:before="100" w:after="100"/>
              <w:jc w:val="center"/>
              <w:rPr>
                <w:sz w:val="22"/>
              </w:rPr>
            </w:pPr>
          </w:p>
        </w:tc>
        <w:tc>
          <w:tcPr>
            <w:tcW w:w="4698" w:type="dxa"/>
          </w:tcPr>
          <w:p w14:paraId="49A000A3" w14:textId="77777777" w:rsidR="0052539E" w:rsidRDefault="0052539E">
            <w:pPr>
              <w:spacing w:before="100" w:after="100"/>
              <w:jc w:val="center"/>
              <w:rPr>
                <w:sz w:val="22"/>
              </w:rPr>
            </w:pPr>
          </w:p>
        </w:tc>
      </w:tr>
      <w:tr w:rsidR="0052539E" w14:paraId="17C8386D" w14:textId="77777777">
        <w:trPr>
          <w:cantSplit/>
          <w:trHeight w:hRule="exact" w:val="240"/>
          <w:jc w:val="center"/>
        </w:trPr>
        <w:tc>
          <w:tcPr>
            <w:tcW w:w="4320" w:type="dxa"/>
          </w:tcPr>
          <w:p w14:paraId="6F61CEA4" w14:textId="77777777" w:rsidR="0052539E" w:rsidRDefault="0052539E">
            <w:pPr>
              <w:spacing w:before="100" w:after="100"/>
              <w:jc w:val="right"/>
              <w:rPr>
                <w:sz w:val="22"/>
              </w:rPr>
            </w:pPr>
          </w:p>
        </w:tc>
        <w:tc>
          <w:tcPr>
            <w:tcW w:w="360" w:type="dxa"/>
          </w:tcPr>
          <w:p w14:paraId="16416CDB" w14:textId="77777777" w:rsidR="0052539E" w:rsidRDefault="0052539E">
            <w:pPr>
              <w:spacing w:before="100" w:after="100"/>
              <w:jc w:val="center"/>
              <w:rPr>
                <w:sz w:val="22"/>
              </w:rPr>
            </w:pPr>
          </w:p>
        </w:tc>
        <w:tc>
          <w:tcPr>
            <w:tcW w:w="4698" w:type="dxa"/>
          </w:tcPr>
          <w:p w14:paraId="66F9CA06" w14:textId="77777777" w:rsidR="0052539E" w:rsidRDefault="0052539E">
            <w:pPr>
              <w:spacing w:before="100" w:after="100"/>
              <w:jc w:val="center"/>
              <w:rPr>
                <w:sz w:val="22"/>
              </w:rPr>
            </w:pPr>
          </w:p>
        </w:tc>
      </w:tr>
      <w:tr w:rsidR="0052539E" w14:paraId="0963A31D" w14:textId="77777777">
        <w:trPr>
          <w:cantSplit/>
          <w:jc w:val="center"/>
        </w:trPr>
        <w:tc>
          <w:tcPr>
            <w:tcW w:w="4320" w:type="dxa"/>
          </w:tcPr>
          <w:p w14:paraId="772964D1" w14:textId="77777777" w:rsidR="0052539E" w:rsidRDefault="0052539E">
            <w:pPr>
              <w:spacing w:before="100" w:after="100"/>
              <w:jc w:val="right"/>
              <w:rPr>
                <w:sz w:val="22"/>
              </w:rPr>
            </w:pPr>
            <w:r>
              <w:rPr>
                <w:sz w:val="22"/>
              </w:rPr>
              <w:t>Authorized Signature of Bidder:</w:t>
            </w:r>
          </w:p>
        </w:tc>
        <w:tc>
          <w:tcPr>
            <w:tcW w:w="360" w:type="dxa"/>
          </w:tcPr>
          <w:p w14:paraId="0A0DA11D" w14:textId="77777777" w:rsidR="0052539E" w:rsidRDefault="0052539E">
            <w:pPr>
              <w:spacing w:before="100" w:after="100"/>
              <w:jc w:val="center"/>
              <w:rPr>
                <w:sz w:val="22"/>
              </w:rPr>
            </w:pPr>
          </w:p>
        </w:tc>
        <w:tc>
          <w:tcPr>
            <w:tcW w:w="4698" w:type="dxa"/>
          </w:tcPr>
          <w:p w14:paraId="47EA7A53" w14:textId="77777777" w:rsidR="0052539E" w:rsidRDefault="0052539E">
            <w:pPr>
              <w:spacing w:before="100" w:after="100"/>
              <w:jc w:val="center"/>
              <w:rPr>
                <w:sz w:val="22"/>
              </w:rPr>
            </w:pPr>
          </w:p>
        </w:tc>
      </w:tr>
    </w:tbl>
    <w:p w14:paraId="4E7544A9" w14:textId="77777777" w:rsidR="0052539E" w:rsidRDefault="0052539E">
      <w:pPr>
        <w:pStyle w:val="Head82"/>
        <w:rPr>
          <w:b w:val="0"/>
        </w:rPr>
      </w:pPr>
      <w:r>
        <w:rPr>
          <w:sz w:val="22"/>
        </w:rPr>
        <w:br w:type="page"/>
      </w:r>
      <w:bookmarkStart w:id="555" w:name="_Toc521497244"/>
      <w:bookmarkStart w:id="556" w:name="_Toc75947145"/>
      <w:r>
        <w:t>2.6</w:t>
      </w:r>
      <w:r>
        <w:tab/>
      </w:r>
      <w:bookmarkStart w:id="557" w:name="_Hlt529125919"/>
      <w:bookmarkEnd w:id="557"/>
      <w:r>
        <w:t>Recurrent Cost Sub-Table</w:t>
      </w:r>
      <w:r>
        <w:rPr>
          <w:rStyle w:val="PreparersOption"/>
        </w:rPr>
        <w:t xml:space="preserve"> </w:t>
      </w:r>
      <w:r>
        <w:rPr>
          <w:rStyle w:val="PreparersOption"/>
          <w:sz w:val="28"/>
        </w:rPr>
        <w:t xml:space="preserve">[ insert:  </w:t>
      </w:r>
      <w:r>
        <w:rPr>
          <w:rStyle w:val="PreparersOption"/>
          <w:b/>
          <w:sz w:val="28"/>
        </w:rPr>
        <w:t>identifying number</w:t>
      </w:r>
      <w:bookmarkEnd w:id="555"/>
      <w:r>
        <w:rPr>
          <w:rStyle w:val="PreparersOption"/>
          <w:sz w:val="28"/>
        </w:rPr>
        <w:t>]</w:t>
      </w:r>
      <w:bookmarkEnd w:id="556"/>
    </w:p>
    <w:p w14:paraId="03D7D8EC" w14:textId="77777777" w:rsidR="0052539E" w:rsidRDefault="0052539E">
      <w:pPr>
        <w:rPr>
          <w:b/>
        </w:rPr>
      </w:pPr>
      <w:smartTag w:uri="urn:schemas-microsoft-com:office:smarttags" w:element="place">
        <w:r>
          <w:t>Lot</w:t>
        </w:r>
      </w:smartTag>
      <w:r>
        <w:t xml:space="preserve"> number:  </w:t>
      </w:r>
      <w:r>
        <w:rPr>
          <w:rStyle w:val="preparersnote"/>
          <w:b w:val="0"/>
        </w:rPr>
        <w:t>[ if a multi-lot procurement, insert:</w:t>
      </w:r>
      <w:r>
        <w:rPr>
          <w:rStyle w:val="preparersnote"/>
        </w:rPr>
        <w:t xml:space="preserve">  lot number, </w:t>
      </w:r>
      <w:r>
        <w:rPr>
          <w:rStyle w:val="preparersnote"/>
          <w:b w:val="0"/>
        </w:rPr>
        <w:t>otherwise state</w:t>
      </w:r>
      <w:r>
        <w:rPr>
          <w:rStyle w:val="preparersnote"/>
        </w:rPr>
        <w:t xml:space="preserve"> “single lot procurement” </w:t>
      </w:r>
      <w:r>
        <w:rPr>
          <w:rStyle w:val="preparersnote"/>
          <w:b w:val="0"/>
        </w:rPr>
        <w:t>]</w:t>
      </w:r>
    </w:p>
    <w:p w14:paraId="0AA97AD4" w14:textId="77777777" w:rsidR="0052539E" w:rsidRDefault="0052539E">
      <w:r>
        <w:t>Line item number</w:t>
      </w:r>
      <w:r>
        <w:rPr>
          <w:b/>
        </w:rPr>
        <w:t xml:space="preserve">:  </w:t>
      </w:r>
      <w:r>
        <w:rPr>
          <w:rStyle w:val="preparersnote"/>
          <w:b w:val="0"/>
        </w:rPr>
        <w:t>[ specify:</w:t>
      </w:r>
      <w:r>
        <w:rPr>
          <w:rStyle w:val="preparersnote"/>
        </w:rPr>
        <w:t xml:space="preserve">  relevant line item number from the Recurrent Cost Summary Table (e.g., z.1) </w:t>
      </w:r>
      <w:r>
        <w:rPr>
          <w:rStyle w:val="preparersnote"/>
          <w:b w:val="0"/>
        </w:rPr>
        <w:t>]</w:t>
      </w:r>
    </w:p>
    <w:p w14:paraId="22D9C71F" w14:textId="77777777" w:rsidR="0052539E" w:rsidRDefault="0052539E">
      <w:r>
        <w:t xml:space="preserve">Currency: </w:t>
      </w:r>
      <w:r>
        <w:rPr>
          <w:b/>
        </w:rPr>
        <w:t xml:space="preserve"> </w:t>
      </w:r>
      <w:r>
        <w:rPr>
          <w:rStyle w:val="preparersnote"/>
          <w:b w:val="0"/>
        </w:rPr>
        <w:t>[ specify:</w:t>
      </w:r>
      <w:r>
        <w:rPr>
          <w:rStyle w:val="preparersnote"/>
        </w:rPr>
        <w:t xml:space="preserve">  the currency of the Recurrent Costs in which the costs expressed in this Sub-Table are expressed ]</w:t>
      </w:r>
    </w:p>
    <w:p w14:paraId="17B8BB45" w14:textId="77777777" w:rsidR="0052539E" w:rsidRDefault="0052539E">
      <w:pPr>
        <w:rPr>
          <w:rStyle w:val="preparersnote"/>
        </w:rPr>
      </w:pPr>
      <w:r>
        <w:rPr>
          <w:rStyle w:val="preparersnote"/>
          <w:b w:val="0"/>
        </w:rPr>
        <w:t>[ as necessary for operation of the System, specify:</w:t>
      </w:r>
      <w:r>
        <w:rPr>
          <w:rStyle w:val="preparersnote"/>
        </w:rPr>
        <w:t xml:space="preserve">  the detailed components and quantities in the Sub-Table below for the line item specified above, modifying the sample components and sample table entries as needed.  </w:t>
      </w:r>
      <w:r>
        <w:rPr>
          <w:rStyle w:val="preparersnote"/>
          <w:b w:val="0"/>
        </w:rPr>
        <w:t>Repeat the Sub-Table as needed to cover each and every line item in the Recurrent Cost Summary Table that requires elaboration.]</w:t>
      </w:r>
    </w:p>
    <w:p w14:paraId="24F4F2BA" w14:textId="77777777" w:rsidR="0052539E" w:rsidRDefault="0052539E">
      <w:r>
        <w:t>Costs MUST reflect prices and rates quoted in accordance with ITB Clauses 1</w:t>
      </w:r>
      <w:bookmarkStart w:id="558" w:name="_Hlt529125740"/>
      <w:bookmarkEnd w:id="558"/>
      <w:r>
        <w:t>4 and 15 (ITB Clauses 27 and 28 in the two-stage SBD).  Unit prices for the same item appearing several times in the table must be identical in amount and currency.</w:t>
      </w:r>
      <w:bookmarkStart w:id="559" w:name="_Hlt529126519"/>
      <w:bookmarkEnd w:id="55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52539E" w14:paraId="006E679B" w14:textId="77777777">
        <w:trPr>
          <w:cantSplit/>
          <w:tblHeader/>
        </w:trPr>
        <w:tc>
          <w:tcPr>
            <w:tcW w:w="1188" w:type="dxa"/>
          </w:tcPr>
          <w:p w14:paraId="641086EF" w14:textId="77777777" w:rsidR="0052539E" w:rsidRDefault="0052539E">
            <w:pPr>
              <w:spacing w:before="100" w:after="100"/>
              <w:jc w:val="center"/>
              <w:rPr>
                <w:sz w:val="20"/>
              </w:rPr>
            </w:pPr>
          </w:p>
        </w:tc>
        <w:tc>
          <w:tcPr>
            <w:tcW w:w="2880" w:type="dxa"/>
          </w:tcPr>
          <w:p w14:paraId="691575F5" w14:textId="77777777" w:rsidR="0052539E" w:rsidRDefault="0052539E">
            <w:pPr>
              <w:spacing w:before="100" w:after="100"/>
              <w:jc w:val="left"/>
              <w:rPr>
                <w:sz w:val="20"/>
              </w:rPr>
            </w:pPr>
          </w:p>
        </w:tc>
        <w:tc>
          <w:tcPr>
            <w:tcW w:w="8820" w:type="dxa"/>
            <w:gridSpan w:val="7"/>
          </w:tcPr>
          <w:p w14:paraId="775B30DC" w14:textId="77777777" w:rsidR="0052539E" w:rsidRDefault="0052539E">
            <w:pPr>
              <w:spacing w:before="100" w:after="100"/>
              <w:jc w:val="center"/>
              <w:rPr>
                <w:sz w:val="20"/>
              </w:rPr>
            </w:pPr>
            <w:r>
              <w:rPr>
                <w:sz w:val="20"/>
              </w:rPr>
              <w:t xml:space="preserve">Maximum all-inclusive costs (for costs in </w:t>
            </w:r>
            <w:r>
              <w:rPr>
                <w:i/>
                <w:sz w:val="20"/>
              </w:rPr>
              <w:t xml:space="preserve">[ insert:  </w:t>
            </w:r>
            <w:r>
              <w:rPr>
                <w:b/>
                <w:i/>
                <w:sz w:val="20"/>
              </w:rPr>
              <w:t>currency</w:t>
            </w:r>
            <w:r>
              <w:rPr>
                <w:i/>
                <w:sz w:val="20"/>
              </w:rPr>
              <w:t> ]</w:t>
            </w:r>
            <w:r>
              <w:rPr>
                <w:sz w:val="20"/>
              </w:rPr>
              <w:t>)</w:t>
            </w:r>
          </w:p>
        </w:tc>
      </w:tr>
      <w:tr w:rsidR="0052539E" w14:paraId="71E040D8" w14:textId="77777777">
        <w:trPr>
          <w:cantSplit/>
          <w:tblHeader/>
        </w:trPr>
        <w:tc>
          <w:tcPr>
            <w:tcW w:w="1188" w:type="dxa"/>
          </w:tcPr>
          <w:p w14:paraId="26894634" w14:textId="77777777" w:rsidR="0052539E" w:rsidRDefault="0052539E">
            <w:pPr>
              <w:spacing w:before="100" w:after="100"/>
              <w:rPr>
                <w:sz w:val="20"/>
                <w:lang w:val="es-ES"/>
              </w:rPr>
            </w:pPr>
            <w:r>
              <w:rPr>
                <w:sz w:val="20"/>
              </w:rPr>
              <w:t xml:space="preserve">Component </w:t>
            </w:r>
            <w:r>
              <w:rPr>
                <w:sz w:val="20"/>
                <w:lang w:val="es-ES"/>
              </w:rPr>
              <w:br/>
              <w:t>No.</w:t>
            </w:r>
          </w:p>
        </w:tc>
        <w:tc>
          <w:tcPr>
            <w:tcW w:w="2880" w:type="dxa"/>
          </w:tcPr>
          <w:p w14:paraId="7B5708C3" w14:textId="77777777" w:rsidR="0052539E" w:rsidRDefault="0052539E">
            <w:pPr>
              <w:spacing w:before="100" w:after="100"/>
              <w:jc w:val="center"/>
              <w:rPr>
                <w:sz w:val="20"/>
              </w:rPr>
            </w:pPr>
            <w:r>
              <w:rPr>
                <w:sz w:val="20"/>
                <w:lang w:val="es-ES"/>
              </w:rPr>
              <w:br/>
            </w:r>
            <w:r>
              <w:rPr>
                <w:sz w:val="20"/>
              </w:rPr>
              <w:t>Component</w:t>
            </w:r>
          </w:p>
        </w:tc>
        <w:tc>
          <w:tcPr>
            <w:tcW w:w="1095" w:type="dxa"/>
          </w:tcPr>
          <w:p w14:paraId="54F81E4E" w14:textId="77777777" w:rsidR="0052539E" w:rsidRDefault="0052539E">
            <w:pPr>
              <w:spacing w:before="100" w:after="100"/>
              <w:jc w:val="center"/>
              <w:rPr>
                <w:sz w:val="20"/>
                <w:lang w:val="es-ES"/>
              </w:rPr>
            </w:pPr>
            <w:r>
              <w:rPr>
                <w:sz w:val="20"/>
                <w:lang w:val="es-ES"/>
              </w:rPr>
              <w:br/>
              <w:t>Y1</w:t>
            </w:r>
          </w:p>
        </w:tc>
        <w:tc>
          <w:tcPr>
            <w:tcW w:w="1095" w:type="dxa"/>
          </w:tcPr>
          <w:p w14:paraId="4DAF8980" w14:textId="77777777" w:rsidR="0052539E" w:rsidRDefault="0052539E">
            <w:pPr>
              <w:spacing w:before="100" w:after="100"/>
              <w:jc w:val="center"/>
              <w:rPr>
                <w:sz w:val="20"/>
                <w:lang w:val="es-ES"/>
              </w:rPr>
            </w:pPr>
            <w:r>
              <w:rPr>
                <w:sz w:val="20"/>
                <w:lang w:val="es-ES"/>
              </w:rPr>
              <w:br/>
              <w:t>Y2</w:t>
            </w:r>
          </w:p>
        </w:tc>
        <w:tc>
          <w:tcPr>
            <w:tcW w:w="1140" w:type="dxa"/>
          </w:tcPr>
          <w:p w14:paraId="623AD44E" w14:textId="77777777" w:rsidR="0052539E" w:rsidRDefault="0052539E">
            <w:pPr>
              <w:spacing w:before="100" w:after="100"/>
              <w:jc w:val="center"/>
              <w:rPr>
                <w:sz w:val="20"/>
                <w:lang w:val="es-ES"/>
              </w:rPr>
            </w:pPr>
            <w:r>
              <w:rPr>
                <w:sz w:val="20"/>
                <w:lang w:val="es-ES"/>
              </w:rPr>
              <w:br/>
              <w:t>Y3</w:t>
            </w:r>
          </w:p>
        </w:tc>
        <w:tc>
          <w:tcPr>
            <w:tcW w:w="1050" w:type="dxa"/>
          </w:tcPr>
          <w:p w14:paraId="05EFA841" w14:textId="77777777" w:rsidR="0052539E" w:rsidRDefault="0052539E">
            <w:pPr>
              <w:spacing w:before="100" w:after="100"/>
              <w:jc w:val="center"/>
              <w:rPr>
                <w:sz w:val="20"/>
              </w:rPr>
            </w:pPr>
            <w:r>
              <w:rPr>
                <w:sz w:val="20"/>
              </w:rPr>
              <w:br/>
              <w:t>Y4</w:t>
            </w:r>
          </w:p>
        </w:tc>
        <w:tc>
          <w:tcPr>
            <w:tcW w:w="1095" w:type="dxa"/>
          </w:tcPr>
          <w:p w14:paraId="56167903" w14:textId="77777777" w:rsidR="0052539E" w:rsidRDefault="0052539E">
            <w:pPr>
              <w:spacing w:before="100" w:after="100"/>
              <w:jc w:val="center"/>
              <w:rPr>
                <w:sz w:val="20"/>
              </w:rPr>
            </w:pPr>
            <w:r>
              <w:rPr>
                <w:sz w:val="20"/>
              </w:rPr>
              <w:br/>
              <w:t>...</w:t>
            </w:r>
          </w:p>
        </w:tc>
        <w:tc>
          <w:tcPr>
            <w:tcW w:w="1095" w:type="dxa"/>
          </w:tcPr>
          <w:p w14:paraId="372D5928" w14:textId="77777777" w:rsidR="0052539E" w:rsidRDefault="0052539E">
            <w:pPr>
              <w:spacing w:before="100" w:after="100"/>
              <w:jc w:val="center"/>
              <w:rPr>
                <w:sz w:val="20"/>
              </w:rPr>
            </w:pPr>
            <w:r>
              <w:rPr>
                <w:sz w:val="20"/>
              </w:rPr>
              <w:br/>
              <w:t>Yn</w:t>
            </w:r>
          </w:p>
        </w:tc>
        <w:tc>
          <w:tcPr>
            <w:tcW w:w="2250" w:type="dxa"/>
          </w:tcPr>
          <w:p w14:paraId="61C2310A" w14:textId="77777777" w:rsidR="0052539E" w:rsidRDefault="0052539E">
            <w:pPr>
              <w:spacing w:before="100" w:after="100"/>
              <w:jc w:val="center"/>
              <w:rPr>
                <w:sz w:val="20"/>
              </w:rPr>
            </w:pPr>
            <w:r>
              <w:rPr>
                <w:sz w:val="20"/>
              </w:rPr>
              <w:t xml:space="preserve">Sub-total for </w:t>
            </w:r>
            <w:r>
              <w:rPr>
                <w:i/>
                <w:sz w:val="20"/>
              </w:rPr>
              <w:t xml:space="preserve">[ insert:  </w:t>
            </w:r>
            <w:r>
              <w:rPr>
                <w:b/>
                <w:i/>
                <w:sz w:val="20"/>
              </w:rPr>
              <w:t>currency</w:t>
            </w:r>
            <w:r>
              <w:rPr>
                <w:i/>
                <w:sz w:val="20"/>
              </w:rPr>
              <w:t>]</w:t>
            </w:r>
          </w:p>
        </w:tc>
      </w:tr>
      <w:tr w:rsidR="0052539E" w14:paraId="3A6D9B88" w14:textId="77777777">
        <w:trPr>
          <w:cantSplit/>
        </w:trPr>
        <w:tc>
          <w:tcPr>
            <w:tcW w:w="1188" w:type="dxa"/>
          </w:tcPr>
          <w:p w14:paraId="4324941B" w14:textId="77777777" w:rsidR="0052539E" w:rsidRDefault="0052539E">
            <w:pPr>
              <w:spacing w:before="100" w:after="100"/>
              <w:jc w:val="center"/>
              <w:rPr>
                <w:sz w:val="22"/>
              </w:rPr>
            </w:pPr>
            <w:r>
              <w:rPr>
                <w:sz w:val="22"/>
              </w:rPr>
              <w:t>1.</w:t>
            </w:r>
          </w:p>
        </w:tc>
        <w:tc>
          <w:tcPr>
            <w:tcW w:w="2880" w:type="dxa"/>
          </w:tcPr>
          <w:p w14:paraId="6D52B08A" w14:textId="77777777" w:rsidR="0052539E" w:rsidRDefault="0052539E">
            <w:pPr>
              <w:spacing w:before="100" w:after="100"/>
              <w:jc w:val="left"/>
              <w:rPr>
                <w:sz w:val="22"/>
              </w:rPr>
            </w:pPr>
            <w:r>
              <w:rPr>
                <w:sz w:val="22"/>
              </w:rPr>
              <w:t xml:space="preserve">Hardware Maintenance </w:t>
            </w:r>
          </w:p>
        </w:tc>
        <w:tc>
          <w:tcPr>
            <w:tcW w:w="1095" w:type="dxa"/>
          </w:tcPr>
          <w:p w14:paraId="184B8B15" w14:textId="77777777" w:rsidR="0052539E" w:rsidRDefault="006D7311">
            <w:pPr>
              <w:spacing w:before="100" w:after="100"/>
              <w:jc w:val="center"/>
              <w:rPr>
                <w:sz w:val="22"/>
              </w:rPr>
            </w:pPr>
            <w:r>
              <w:rPr>
                <w:sz w:val="22"/>
              </w:rPr>
              <w:t xml:space="preserve">Incl. in </w:t>
            </w:r>
            <w:r w:rsidR="008047F2">
              <w:rPr>
                <w:sz w:val="22"/>
              </w:rPr>
              <w:t>Warranty</w:t>
            </w:r>
          </w:p>
        </w:tc>
        <w:tc>
          <w:tcPr>
            <w:tcW w:w="1095" w:type="dxa"/>
          </w:tcPr>
          <w:p w14:paraId="25235C4D" w14:textId="77777777" w:rsidR="0052539E" w:rsidRDefault="006D7311">
            <w:pPr>
              <w:spacing w:before="100" w:after="100"/>
              <w:jc w:val="center"/>
              <w:rPr>
                <w:sz w:val="22"/>
              </w:rPr>
            </w:pPr>
            <w:r>
              <w:rPr>
                <w:sz w:val="22"/>
              </w:rPr>
              <w:t xml:space="preserve">Incl. in </w:t>
            </w:r>
            <w:r w:rsidR="008047F2">
              <w:rPr>
                <w:sz w:val="22"/>
              </w:rPr>
              <w:t>Warranty</w:t>
            </w:r>
          </w:p>
        </w:tc>
        <w:tc>
          <w:tcPr>
            <w:tcW w:w="1140" w:type="dxa"/>
          </w:tcPr>
          <w:p w14:paraId="5898CE3D" w14:textId="77777777" w:rsidR="0052539E" w:rsidRDefault="006D7311">
            <w:pPr>
              <w:spacing w:before="100" w:after="100"/>
              <w:jc w:val="center"/>
              <w:rPr>
                <w:sz w:val="22"/>
              </w:rPr>
            </w:pPr>
            <w:r>
              <w:rPr>
                <w:sz w:val="22"/>
              </w:rPr>
              <w:t xml:space="preserve">Incl. in </w:t>
            </w:r>
            <w:r w:rsidR="008047F2">
              <w:rPr>
                <w:sz w:val="22"/>
              </w:rPr>
              <w:t>Warranty</w:t>
            </w:r>
          </w:p>
        </w:tc>
        <w:tc>
          <w:tcPr>
            <w:tcW w:w="1050" w:type="dxa"/>
          </w:tcPr>
          <w:p w14:paraId="792CD2F2" w14:textId="77777777" w:rsidR="0052539E" w:rsidRDefault="0052539E">
            <w:pPr>
              <w:spacing w:before="100" w:after="100"/>
              <w:jc w:val="center"/>
              <w:rPr>
                <w:sz w:val="22"/>
              </w:rPr>
            </w:pPr>
          </w:p>
        </w:tc>
        <w:tc>
          <w:tcPr>
            <w:tcW w:w="1095" w:type="dxa"/>
          </w:tcPr>
          <w:p w14:paraId="47A5977B" w14:textId="77777777" w:rsidR="0052539E" w:rsidRDefault="0052539E">
            <w:pPr>
              <w:spacing w:before="100" w:after="100"/>
              <w:jc w:val="center"/>
              <w:rPr>
                <w:sz w:val="22"/>
              </w:rPr>
            </w:pPr>
          </w:p>
        </w:tc>
        <w:tc>
          <w:tcPr>
            <w:tcW w:w="1095" w:type="dxa"/>
          </w:tcPr>
          <w:p w14:paraId="36B13668" w14:textId="77777777" w:rsidR="0052539E" w:rsidRDefault="0052539E">
            <w:pPr>
              <w:spacing w:before="100" w:after="100"/>
              <w:jc w:val="center"/>
              <w:rPr>
                <w:sz w:val="22"/>
              </w:rPr>
            </w:pPr>
          </w:p>
        </w:tc>
        <w:tc>
          <w:tcPr>
            <w:tcW w:w="2250" w:type="dxa"/>
          </w:tcPr>
          <w:p w14:paraId="4780FCC3" w14:textId="77777777" w:rsidR="0052539E" w:rsidRDefault="0052539E">
            <w:pPr>
              <w:spacing w:before="100" w:after="100"/>
              <w:jc w:val="center"/>
              <w:rPr>
                <w:sz w:val="22"/>
              </w:rPr>
            </w:pPr>
          </w:p>
        </w:tc>
      </w:tr>
      <w:tr w:rsidR="0052539E" w14:paraId="0C1BEFF3" w14:textId="77777777">
        <w:trPr>
          <w:cantSplit/>
        </w:trPr>
        <w:tc>
          <w:tcPr>
            <w:tcW w:w="1188" w:type="dxa"/>
          </w:tcPr>
          <w:p w14:paraId="19F49051" w14:textId="77777777" w:rsidR="0052539E" w:rsidRDefault="0052539E">
            <w:pPr>
              <w:spacing w:before="100" w:after="100"/>
              <w:jc w:val="center"/>
              <w:rPr>
                <w:sz w:val="22"/>
              </w:rPr>
            </w:pPr>
            <w:r>
              <w:rPr>
                <w:sz w:val="22"/>
              </w:rPr>
              <w:t>2.</w:t>
            </w:r>
          </w:p>
        </w:tc>
        <w:tc>
          <w:tcPr>
            <w:tcW w:w="2880" w:type="dxa"/>
          </w:tcPr>
          <w:p w14:paraId="56513A15" w14:textId="77777777" w:rsidR="0052539E" w:rsidRDefault="0052539E">
            <w:pPr>
              <w:spacing w:before="100" w:after="100"/>
              <w:jc w:val="left"/>
              <w:rPr>
                <w:sz w:val="22"/>
              </w:rPr>
            </w:pPr>
            <w:r>
              <w:rPr>
                <w:sz w:val="22"/>
              </w:rPr>
              <w:t xml:space="preserve">Software Licenses &amp; Updates </w:t>
            </w:r>
          </w:p>
        </w:tc>
        <w:tc>
          <w:tcPr>
            <w:tcW w:w="1095" w:type="dxa"/>
          </w:tcPr>
          <w:p w14:paraId="052E1C7C" w14:textId="77777777" w:rsidR="0052539E" w:rsidRDefault="006D7311">
            <w:pPr>
              <w:spacing w:before="100" w:after="100"/>
              <w:jc w:val="center"/>
              <w:rPr>
                <w:sz w:val="22"/>
              </w:rPr>
            </w:pPr>
            <w:r>
              <w:rPr>
                <w:sz w:val="22"/>
              </w:rPr>
              <w:t xml:space="preserve">Incl. in </w:t>
            </w:r>
            <w:r w:rsidR="008047F2">
              <w:rPr>
                <w:sz w:val="22"/>
              </w:rPr>
              <w:t>Warranty</w:t>
            </w:r>
          </w:p>
        </w:tc>
        <w:tc>
          <w:tcPr>
            <w:tcW w:w="1095" w:type="dxa"/>
          </w:tcPr>
          <w:p w14:paraId="55078741" w14:textId="77777777" w:rsidR="0052539E" w:rsidRDefault="0052539E">
            <w:pPr>
              <w:spacing w:before="100" w:after="100"/>
              <w:jc w:val="center"/>
              <w:rPr>
                <w:sz w:val="22"/>
              </w:rPr>
            </w:pPr>
          </w:p>
        </w:tc>
        <w:tc>
          <w:tcPr>
            <w:tcW w:w="1140" w:type="dxa"/>
          </w:tcPr>
          <w:p w14:paraId="1CDCAA06" w14:textId="77777777" w:rsidR="0052539E" w:rsidRDefault="0052539E">
            <w:pPr>
              <w:spacing w:before="100" w:after="100"/>
              <w:jc w:val="center"/>
              <w:rPr>
                <w:sz w:val="22"/>
              </w:rPr>
            </w:pPr>
          </w:p>
        </w:tc>
        <w:tc>
          <w:tcPr>
            <w:tcW w:w="1050" w:type="dxa"/>
          </w:tcPr>
          <w:p w14:paraId="587360C0" w14:textId="77777777" w:rsidR="0052539E" w:rsidRDefault="0052539E">
            <w:pPr>
              <w:spacing w:before="100" w:after="100"/>
              <w:jc w:val="center"/>
              <w:rPr>
                <w:sz w:val="22"/>
              </w:rPr>
            </w:pPr>
          </w:p>
        </w:tc>
        <w:tc>
          <w:tcPr>
            <w:tcW w:w="1095" w:type="dxa"/>
          </w:tcPr>
          <w:p w14:paraId="5D5384E8" w14:textId="77777777" w:rsidR="0052539E" w:rsidRDefault="0052539E">
            <w:pPr>
              <w:spacing w:before="100" w:after="100"/>
              <w:jc w:val="center"/>
              <w:rPr>
                <w:sz w:val="22"/>
              </w:rPr>
            </w:pPr>
          </w:p>
        </w:tc>
        <w:tc>
          <w:tcPr>
            <w:tcW w:w="1095" w:type="dxa"/>
          </w:tcPr>
          <w:p w14:paraId="681EAC58" w14:textId="77777777" w:rsidR="0052539E" w:rsidRDefault="0052539E">
            <w:pPr>
              <w:spacing w:before="100" w:after="100"/>
              <w:jc w:val="center"/>
              <w:rPr>
                <w:sz w:val="22"/>
              </w:rPr>
            </w:pPr>
          </w:p>
        </w:tc>
        <w:tc>
          <w:tcPr>
            <w:tcW w:w="2250" w:type="dxa"/>
          </w:tcPr>
          <w:p w14:paraId="7BC693AB" w14:textId="77777777" w:rsidR="0052539E" w:rsidRDefault="0052539E">
            <w:pPr>
              <w:spacing w:before="100" w:after="100"/>
              <w:jc w:val="center"/>
              <w:rPr>
                <w:sz w:val="22"/>
              </w:rPr>
            </w:pPr>
          </w:p>
        </w:tc>
      </w:tr>
      <w:tr w:rsidR="0052539E" w14:paraId="60BA6F47" w14:textId="77777777">
        <w:trPr>
          <w:cantSplit/>
        </w:trPr>
        <w:tc>
          <w:tcPr>
            <w:tcW w:w="1188" w:type="dxa"/>
          </w:tcPr>
          <w:p w14:paraId="26D0F540" w14:textId="77777777" w:rsidR="0052539E" w:rsidRDefault="0052539E">
            <w:pPr>
              <w:spacing w:before="100" w:after="100"/>
              <w:jc w:val="center"/>
              <w:rPr>
                <w:sz w:val="22"/>
              </w:rPr>
            </w:pPr>
            <w:r>
              <w:rPr>
                <w:sz w:val="22"/>
              </w:rPr>
              <w:t>2.1</w:t>
            </w:r>
          </w:p>
        </w:tc>
        <w:tc>
          <w:tcPr>
            <w:tcW w:w="2880" w:type="dxa"/>
          </w:tcPr>
          <w:p w14:paraId="395D6607" w14:textId="77777777" w:rsidR="0052539E" w:rsidRDefault="0052539E">
            <w:pPr>
              <w:spacing w:before="100" w:after="100"/>
              <w:ind w:left="302"/>
              <w:jc w:val="left"/>
              <w:rPr>
                <w:sz w:val="22"/>
              </w:rPr>
            </w:pPr>
            <w:r>
              <w:rPr>
                <w:sz w:val="22"/>
              </w:rPr>
              <w:t>System and General-Purpose Software</w:t>
            </w:r>
          </w:p>
        </w:tc>
        <w:tc>
          <w:tcPr>
            <w:tcW w:w="1095" w:type="dxa"/>
          </w:tcPr>
          <w:p w14:paraId="4F1FE2D9" w14:textId="77777777" w:rsidR="0052539E" w:rsidRDefault="006D7311">
            <w:pPr>
              <w:spacing w:before="100" w:after="100"/>
              <w:jc w:val="center"/>
              <w:rPr>
                <w:sz w:val="22"/>
              </w:rPr>
            </w:pPr>
            <w:r>
              <w:rPr>
                <w:sz w:val="22"/>
              </w:rPr>
              <w:t xml:space="preserve">Incl. in </w:t>
            </w:r>
            <w:r w:rsidR="008047F2">
              <w:rPr>
                <w:sz w:val="22"/>
              </w:rPr>
              <w:t>Warranty</w:t>
            </w:r>
          </w:p>
        </w:tc>
        <w:tc>
          <w:tcPr>
            <w:tcW w:w="1095" w:type="dxa"/>
          </w:tcPr>
          <w:p w14:paraId="154E838A" w14:textId="77777777" w:rsidR="0052539E" w:rsidRDefault="0052539E">
            <w:pPr>
              <w:spacing w:before="100" w:after="100"/>
              <w:jc w:val="center"/>
              <w:rPr>
                <w:sz w:val="22"/>
              </w:rPr>
            </w:pPr>
          </w:p>
        </w:tc>
        <w:tc>
          <w:tcPr>
            <w:tcW w:w="1140" w:type="dxa"/>
          </w:tcPr>
          <w:p w14:paraId="0018FD68" w14:textId="77777777" w:rsidR="0052539E" w:rsidRDefault="0052539E">
            <w:pPr>
              <w:spacing w:before="100" w:after="100"/>
              <w:jc w:val="center"/>
              <w:rPr>
                <w:sz w:val="22"/>
              </w:rPr>
            </w:pPr>
          </w:p>
        </w:tc>
        <w:tc>
          <w:tcPr>
            <w:tcW w:w="1050" w:type="dxa"/>
          </w:tcPr>
          <w:p w14:paraId="59BE4211" w14:textId="77777777" w:rsidR="0052539E" w:rsidRDefault="0052539E">
            <w:pPr>
              <w:spacing w:before="100" w:after="100"/>
              <w:jc w:val="center"/>
              <w:rPr>
                <w:sz w:val="22"/>
              </w:rPr>
            </w:pPr>
          </w:p>
        </w:tc>
        <w:tc>
          <w:tcPr>
            <w:tcW w:w="1095" w:type="dxa"/>
          </w:tcPr>
          <w:p w14:paraId="72F9645C" w14:textId="77777777" w:rsidR="0052539E" w:rsidRDefault="0052539E">
            <w:pPr>
              <w:spacing w:before="100" w:after="100"/>
              <w:jc w:val="center"/>
              <w:rPr>
                <w:sz w:val="22"/>
              </w:rPr>
            </w:pPr>
          </w:p>
        </w:tc>
        <w:tc>
          <w:tcPr>
            <w:tcW w:w="1095" w:type="dxa"/>
          </w:tcPr>
          <w:p w14:paraId="648C1142" w14:textId="77777777" w:rsidR="0052539E" w:rsidRDefault="0052539E">
            <w:pPr>
              <w:spacing w:before="100" w:after="100"/>
              <w:jc w:val="center"/>
              <w:rPr>
                <w:sz w:val="22"/>
              </w:rPr>
            </w:pPr>
          </w:p>
        </w:tc>
        <w:tc>
          <w:tcPr>
            <w:tcW w:w="2250" w:type="dxa"/>
          </w:tcPr>
          <w:p w14:paraId="6C7F0A48" w14:textId="77777777" w:rsidR="0052539E" w:rsidRDefault="0052539E">
            <w:pPr>
              <w:spacing w:before="100" w:after="100"/>
              <w:jc w:val="center"/>
              <w:rPr>
                <w:sz w:val="22"/>
              </w:rPr>
            </w:pPr>
          </w:p>
        </w:tc>
      </w:tr>
      <w:tr w:rsidR="0052539E" w14:paraId="75DF69F9" w14:textId="77777777">
        <w:trPr>
          <w:cantSplit/>
        </w:trPr>
        <w:tc>
          <w:tcPr>
            <w:tcW w:w="1188" w:type="dxa"/>
          </w:tcPr>
          <w:p w14:paraId="6B4BF233" w14:textId="77777777" w:rsidR="0052539E" w:rsidRDefault="0052539E">
            <w:pPr>
              <w:spacing w:before="100" w:after="100"/>
              <w:jc w:val="center"/>
              <w:rPr>
                <w:sz w:val="22"/>
              </w:rPr>
            </w:pPr>
            <w:r>
              <w:rPr>
                <w:sz w:val="22"/>
              </w:rPr>
              <w:t>2.2</w:t>
            </w:r>
          </w:p>
        </w:tc>
        <w:tc>
          <w:tcPr>
            <w:tcW w:w="2880" w:type="dxa"/>
          </w:tcPr>
          <w:p w14:paraId="5B976E96" w14:textId="77777777" w:rsidR="0052539E" w:rsidRDefault="0052539E">
            <w:pPr>
              <w:spacing w:before="100" w:after="100"/>
              <w:ind w:left="302"/>
              <w:jc w:val="left"/>
              <w:rPr>
                <w:sz w:val="22"/>
              </w:rPr>
            </w:pPr>
            <w:r>
              <w:rPr>
                <w:sz w:val="22"/>
              </w:rPr>
              <w:t>Application, Standard and Custom Software</w:t>
            </w:r>
          </w:p>
        </w:tc>
        <w:tc>
          <w:tcPr>
            <w:tcW w:w="1095" w:type="dxa"/>
          </w:tcPr>
          <w:p w14:paraId="5B7A453C" w14:textId="77777777" w:rsidR="0052539E" w:rsidRDefault="006D7311">
            <w:pPr>
              <w:spacing w:before="100" w:after="100"/>
              <w:jc w:val="center"/>
              <w:rPr>
                <w:sz w:val="22"/>
              </w:rPr>
            </w:pPr>
            <w:r>
              <w:rPr>
                <w:sz w:val="22"/>
              </w:rPr>
              <w:t xml:space="preserve">Incl. in </w:t>
            </w:r>
            <w:r w:rsidR="008047F2">
              <w:rPr>
                <w:sz w:val="22"/>
              </w:rPr>
              <w:t>Warranty</w:t>
            </w:r>
          </w:p>
        </w:tc>
        <w:tc>
          <w:tcPr>
            <w:tcW w:w="1095" w:type="dxa"/>
          </w:tcPr>
          <w:p w14:paraId="7CBEF957" w14:textId="77777777" w:rsidR="0052539E" w:rsidRDefault="0052539E">
            <w:pPr>
              <w:spacing w:before="100" w:after="100"/>
              <w:jc w:val="center"/>
              <w:rPr>
                <w:sz w:val="22"/>
              </w:rPr>
            </w:pPr>
          </w:p>
        </w:tc>
        <w:tc>
          <w:tcPr>
            <w:tcW w:w="1140" w:type="dxa"/>
          </w:tcPr>
          <w:p w14:paraId="45708A0C" w14:textId="77777777" w:rsidR="0052539E" w:rsidRDefault="0052539E">
            <w:pPr>
              <w:spacing w:before="100" w:after="100"/>
              <w:jc w:val="center"/>
              <w:rPr>
                <w:sz w:val="22"/>
              </w:rPr>
            </w:pPr>
          </w:p>
        </w:tc>
        <w:tc>
          <w:tcPr>
            <w:tcW w:w="1050" w:type="dxa"/>
          </w:tcPr>
          <w:p w14:paraId="096CC98D" w14:textId="77777777" w:rsidR="0052539E" w:rsidRDefault="0052539E">
            <w:pPr>
              <w:spacing w:before="100" w:after="100"/>
              <w:jc w:val="center"/>
              <w:rPr>
                <w:sz w:val="22"/>
              </w:rPr>
            </w:pPr>
          </w:p>
        </w:tc>
        <w:tc>
          <w:tcPr>
            <w:tcW w:w="1095" w:type="dxa"/>
          </w:tcPr>
          <w:p w14:paraId="2D7CDBDF" w14:textId="77777777" w:rsidR="0052539E" w:rsidRDefault="0052539E">
            <w:pPr>
              <w:spacing w:before="100" w:after="100"/>
              <w:jc w:val="center"/>
              <w:rPr>
                <w:sz w:val="22"/>
              </w:rPr>
            </w:pPr>
          </w:p>
        </w:tc>
        <w:tc>
          <w:tcPr>
            <w:tcW w:w="1095" w:type="dxa"/>
          </w:tcPr>
          <w:p w14:paraId="2A0BD5F3" w14:textId="77777777" w:rsidR="0052539E" w:rsidRDefault="0052539E">
            <w:pPr>
              <w:spacing w:before="100" w:after="100"/>
              <w:jc w:val="center"/>
              <w:rPr>
                <w:sz w:val="22"/>
              </w:rPr>
            </w:pPr>
          </w:p>
        </w:tc>
        <w:tc>
          <w:tcPr>
            <w:tcW w:w="2250" w:type="dxa"/>
          </w:tcPr>
          <w:p w14:paraId="231BA040" w14:textId="77777777" w:rsidR="0052539E" w:rsidRDefault="0052539E">
            <w:pPr>
              <w:spacing w:before="100" w:after="100"/>
              <w:jc w:val="center"/>
              <w:rPr>
                <w:sz w:val="22"/>
              </w:rPr>
            </w:pPr>
          </w:p>
        </w:tc>
      </w:tr>
      <w:tr w:rsidR="0052539E" w14:paraId="174F7545" w14:textId="77777777">
        <w:trPr>
          <w:cantSplit/>
        </w:trPr>
        <w:tc>
          <w:tcPr>
            <w:tcW w:w="1188" w:type="dxa"/>
          </w:tcPr>
          <w:p w14:paraId="16F1748A" w14:textId="77777777" w:rsidR="0052539E" w:rsidRDefault="0052539E">
            <w:pPr>
              <w:spacing w:before="100" w:after="100"/>
              <w:jc w:val="center"/>
              <w:rPr>
                <w:sz w:val="22"/>
              </w:rPr>
            </w:pPr>
            <w:r>
              <w:rPr>
                <w:sz w:val="22"/>
              </w:rPr>
              <w:t>3.</w:t>
            </w:r>
          </w:p>
        </w:tc>
        <w:tc>
          <w:tcPr>
            <w:tcW w:w="2880" w:type="dxa"/>
          </w:tcPr>
          <w:p w14:paraId="48108802" w14:textId="77777777" w:rsidR="0052539E" w:rsidRDefault="0052539E">
            <w:pPr>
              <w:spacing w:before="100" w:after="100"/>
              <w:jc w:val="left"/>
              <w:rPr>
                <w:sz w:val="22"/>
              </w:rPr>
            </w:pPr>
            <w:r>
              <w:rPr>
                <w:sz w:val="22"/>
              </w:rPr>
              <w:t>Technical Services</w:t>
            </w:r>
          </w:p>
        </w:tc>
        <w:tc>
          <w:tcPr>
            <w:tcW w:w="1095" w:type="dxa"/>
          </w:tcPr>
          <w:p w14:paraId="3D3E7F35" w14:textId="77777777" w:rsidR="0052539E" w:rsidRDefault="0052539E">
            <w:pPr>
              <w:spacing w:before="100" w:after="100"/>
              <w:jc w:val="center"/>
              <w:rPr>
                <w:sz w:val="22"/>
              </w:rPr>
            </w:pPr>
          </w:p>
        </w:tc>
        <w:tc>
          <w:tcPr>
            <w:tcW w:w="1095" w:type="dxa"/>
          </w:tcPr>
          <w:p w14:paraId="21A2DCDD" w14:textId="77777777" w:rsidR="0052539E" w:rsidRDefault="0052539E">
            <w:pPr>
              <w:spacing w:before="100" w:after="100"/>
              <w:jc w:val="center"/>
              <w:rPr>
                <w:sz w:val="22"/>
              </w:rPr>
            </w:pPr>
          </w:p>
        </w:tc>
        <w:tc>
          <w:tcPr>
            <w:tcW w:w="1140" w:type="dxa"/>
          </w:tcPr>
          <w:p w14:paraId="7FFFBE22" w14:textId="77777777" w:rsidR="0052539E" w:rsidRDefault="0052539E">
            <w:pPr>
              <w:spacing w:before="100" w:after="100"/>
              <w:jc w:val="center"/>
              <w:rPr>
                <w:sz w:val="22"/>
              </w:rPr>
            </w:pPr>
          </w:p>
        </w:tc>
        <w:tc>
          <w:tcPr>
            <w:tcW w:w="1050" w:type="dxa"/>
          </w:tcPr>
          <w:p w14:paraId="112E12DE" w14:textId="77777777" w:rsidR="0052539E" w:rsidRDefault="0052539E">
            <w:pPr>
              <w:spacing w:before="100" w:after="100"/>
              <w:jc w:val="center"/>
              <w:rPr>
                <w:sz w:val="22"/>
              </w:rPr>
            </w:pPr>
          </w:p>
        </w:tc>
        <w:tc>
          <w:tcPr>
            <w:tcW w:w="1095" w:type="dxa"/>
          </w:tcPr>
          <w:p w14:paraId="2F969382" w14:textId="77777777" w:rsidR="0052539E" w:rsidRDefault="0052539E">
            <w:pPr>
              <w:spacing w:before="100" w:after="100"/>
              <w:jc w:val="center"/>
              <w:rPr>
                <w:sz w:val="22"/>
              </w:rPr>
            </w:pPr>
          </w:p>
        </w:tc>
        <w:tc>
          <w:tcPr>
            <w:tcW w:w="1095" w:type="dxa"/>
          </w:tcPr>
          <w:p w14:paraId="3EA5B94B" w14:textId="77777777" w:rsidR="0052539E" w:rsidRDefault="0052539E">
            <w:pPr>
              <w:spacing w:before="100" w:after="100"/>
              <w:jc w:val="center"/>
              <w:rPr>
                <w:sz w:val="22"/>
              </w:rPr>
            </w:pPr>
          </w:p>
        </w:tc>
        <w:tc>
          <w:tcPr>
            <w:tcW w:w="2250" w:type="dxa"/>
          </w:tcPr>
          <w:p w14:paraId="76C24EA1" w14:textId="77777777" w:rsidR="0052539E" w:rsidRDefault="0052539E">
            <w:pPr>
              <w:spacing w:before="100" w:after="100"/>
              <w:jc w:val="center"/>
              <w:rPr>
                <w:sz w:val="22"/>
              </w:rPr>
            </w:pPr>
          </w:p>
        </w:tc>
      </w:tr>
      <w:tr w:rsidR="0052539E" w14:paraId="712D6151" w14:textId="77777777">
        <w:trPr>
          <w:cantSplit/>
        </w:trPr>
        <w:tc>
          <w:tcPr>
            <w:tcW w:w="1188" w:type="dxa"/>
          </w:tcPr>
          <w:p w14:paraId="5E52986E" w14:textId="77777777" w:rsidR="0052539E" w:rsidRDefault="0052539E">
            <w:pPr>
              <w:spacing w:before="100" w:after="100"/>
              <w:jc w:val="center"/>
              <w:rPr>
                <w:sz w:val="22"/>
              </w:rPr>
            </w:pPr>
            <w:r>
              <w:rPr>
                <w:sz w:val="22"/>
              </w:rPr>
              <w:t>3.1</w:t>
            </w:r>
          </w:p>
        </w:tc>
        <w:tc>
          <w:tcPr>
            <w:tcW w:w="2880" w:type="dxa"/>
          </w:tcPr>
          <w:p w14:paraId="21AE8EED" w14:textId="77777777" w:rsidR="0052539E" w:rsidRDefault="0052539E">
            <w:pPr>
              <w:spacing w:before="100" w:after="100"/>
              <w:ind w:left="302"/>
              <w:jc w:val="left"/>
              <w:rPr>
                <w:sz w:val="22"/>
              </w:rPr>
            </w:pPr>
            <w:r>
              <w:rPr>
                <w:sz w:val="22"/>
              </w:rPr>
              <w:t>Sr. Systems Analyst</w:t>
            </w:r>
          </w:p>
        </w:tc>
        <w:tc>
          <w:tcPr>
            <w:tcW w:w="1095" w:type="dxa"/>
          </w:tcPr>
          <w:p w14:paraId="40ADE134" w14:textId="77777777" w:rsidR="0052539E" w:rsidRDefault="0052539E">
            <w:pPr>
              <w:spacing w:before="100" w:after="100"/>
              <w:jc w:val="center"/>
              <w:rPr>
                <w:sz w:val="22"/>
              </w:rPr>
            </w:pPr>
          </w:p>
        </w:tc>
        <w:tc>
          <w:tcPr>
            <w:tcW w:w="1095" w:type="dxa"/>
          </w:tcPr>
          <w:p w14:paraId="69A57030" w14:textId="77777777" w:rsidR="0052539E" w:rsidRDefault="0052539E">
            <w:pPr>
              <w:spacing w:before="100" w:after="100"/>
              <w:jc w:val="center"/>
              <w:rPr>
                <w:sz w:val="22"/>
              </w:rPr>
            </w:pPr>
          </w:p>
        </w:tc>
        <w:tc>
          <w:tcPr>
            <w:tcW w:w="1140" w:type="dxa"/>
          </w:tcPr>
          <w:p w14:paraId="0ACDDBA6" w14:textId="77777777" w:rsidR="0052539E" w:rsidRDefault="0052539E">
            <w:pPr>
              <w:spacing w:before="100" w:after="100"/>
              <w:jc w:val="center"/>
              <w:rPr>
                <w:sz w:val="22"/>
              </w:rPr>
            </w:pPr>
          </w:p>
        </w:tc>
        <w:tc>
          <w:tcPr>
            <w:tcW w:w="1050" w:type="dxa"/>
          </w:tcPr>
          <w:p w14:paraId="16702C99" w14:textId="77777777" w:rsidR="0052539E" w:rsidRDefault="0052539E">
            <w:pPr>
              <w:spacing w:before="100" w:after="100"/>
              <w:jc w:val="center"/>
              <w:rPr>
                <w:sz w:val="22"/>
              </w:rPr>
            </w:pPr>
          </w:p>
        </w:tc>
        <w:tc>
          <w:tcPr>
            <w:tcW w:w="1095" w:type="dxa"/>
          </w:tcPr>
          <w:p w14:paraId="686BB362" w14:textId="77777777" w:rsidR="0052539E" w:rsidRDefault="0052539E">
            <w:pPr>
              <w:spacing w:before="100" w:after="100"/>
              <w:jc w:val="center"/>
              <w:rPr>
                <w:sz w:val="22"/>
              </w:rPr>
            </w:pPr>
          </w:p>
        </w:tc>
        <w:tc>
          <w:tcPr>
            <w:tcW w:w="1095" w:type="dxa"/>
          </w:tcPr>
          <w:p w14:paraId="06CDB396" w14:textId="77777777" w:rsidR="0052539E" w:rsidRDefault="0052539E">
            <w:pPr>
              <w:spacing w:before="100" w:after="100"/>
              <w:jc w:val="center"/>
              <w:rPr>
                <w:sz w:val="22"/>
              </w:rPr>
            </w:pPr>
          </w:p>
        </w:tc>
        <w:tc>
          <w:tcPr>
            <w:tcW w:w="2250" w:type="dxa"/>
          </w:tcPr>
          <w:p w14:paraId="1C6F3412" w14:textId="77777777" w:rsidR="0052539E" w:rsidRDefault="0052539E">
            <w:pPr>
              <w:spacing w:before="100" w:after="100"/>
              <w:jc w:val="center"/>
              <w:rPr>
                <w:sz w:val="22"/>
              </w:rPr>
            </w:pPr>
          </w:p>
        </w:tc>
      </w:tr>
      <w:tr w:rsidR="0052539E" w14:paraId="16A6261C" w14:textId="77777777">
        <w:trPr>
          <w:cantSplit/>
        </w:trPr>
        <w:tc>
          <w:tcPr>
            <w:tcW w:w="1188" w:type="dxa"/>
          </w:tcPr>
          <w:p w14:paraId="74FB44E7" w14:textId="77777777" w:rsidR="0052539E" w:rsidRDefault="0052539E">
            <w:pPr>
              <w:spacing w:before="100" w:after="100"/>
              <w:jc w:val="center"/>
              <w:rPr>
                <w:sz w:val="22"/>
              </w:rPr>
            </w:pPr>
            <w:r>
              <w:rPr>
                <w:sz w:val="22"/>
              </w:rPr>
              <w:t>3.2</w:t>
            </w:r>
          </w:p>
        </w:tc>
        <w:tc>
          <w:tcPr>
            <w:tcW w:w="2880" w:type="dxa"/>
          </w:tcPr>
          <w:p w14:paraId="668F4215" w14:textId="77777777" w:rsidR="0052539E" w:rsidRDefault="0052539E">
            <w:pPr>
              <w:spacing w:before="100" w:after="100"/>
              <w:ind w:left="302"/>
              <w:jc w:val="left"/>
              <w:rPr>
                <w:sz w:val="22"/>
              </w:rPr>
            </w:pPr>
            <w:r>
              <w:rPr>
                <w:sz w:val="22"/>
              </w:rPr>
              <w:t>Sr. Programmer</w:t>
            </w:r>
          </w:p>
        </w:tc>
        <w:tc>
          <w:tcPr>
            <w:tcW w:w="1095" w:type="dxa"/>
          </w:tcPr>
          <w:p w14:paraId="20E71CB0" w14:textId="77777777" w:rsidR="0052539E" w:rsidRDefault="0052539E">
            <w:pPr>
              <w:spacing w:before="100" w:after="100"/>
              <w:jc w:val="center"/>
              <w:rPr>
                <w:sz w:val="22"/>
              </w:rPr>
            </w:pPr>
          </w:p>
        </w:tc>
        <w:tc>
          <w:tcPr>
            <w:tcW w:w="1095" w:type="dxa"/>
          </w:tcPr>
          <w:p w14:paraId="5D44457B" w14:textId="77777777" w:rsidR="0052539E" w:rsidRDefault="0052539E">
            <w:pPr>
              <w:spacing w:before="100" w:after="100"/>
              <w:jc w:val="center"/>
              <w:rPr>
                <w:sz w:val="22"/>
              </w:rPr>
            </w:pPr>
          </w:p>
        </w:tc>
        <w:tc>
          <w:tcPr>
            <w:tcW w:w="1140" w:type="dxa"/>
          </w:tcPr>
          <w:p w14:paraId="1F2A6CB5" w14:textId="77777777" w:rsidR="0052539E" w:rsidRDefault="0052539E">
            <w:pPr>
              <w:spacing w:before="100" w:after="100"/>
              <w:jc w:val="center"/>
              <w:rPr>
                <w:sz w:val="22"/>
              </w:rPr>
            </w:pPr>
          </w:p>
        </w:tc>
        <w:tc>
          <w:tcPr>
            <w:tcW w:w="1050" w:type="dxa"/>
          </w:tcPr>
          <w:p w14:paraId="39991A3F" w14:textId="77777777" w:rsidR="0052539E" w:rsidRDefault="0052539E">
            <w:pPr>
              <w:spacing w:before="100" w:after="100"/>
              <w:jc w:val="center"/>
              <w:rPr>
                <w:sz w:val="22"/>
              </w:rPr>
            </w:pPr>
          </w:p>
        </w:tc>
        <w:tc>
          <w:tcPr>
            <w:tcW w:w="1095" w:type="dxa"/>
          </w:tcPr>
          <w:p w14:paraId="4190A918" w14:textId="77777777" w:rsidR="0052539E" w:rsidRDefault="0052539E">
            <w:pPr>
              <w:spacing w:before="100" w:after="100"/>
              <w:jc w:val="center"/>
              <w:rPr>
                <w:sz w:val="22"/>
              </w:rPr>
            </w:pPr>
          </w:p>
        </w:tc>
        <w:tc>
          <w:tcPr>
            <w:tcW w:w="1095" w:type="dxa"/>
          </w:tcPr>
          <w:p w14:paraId="65B3DF20" w14:textId="77777777" w:rsidR="0052539E" w:rsidRDefault="0052539E">
            <w:pPr>
              <w:spacing w:before="100" w:after="100"/>
              <w:jc w:val="center"/>
              <w:rPr>
                <w:sz w:val="22"/>
              </w:rPr>
            </w:pPr>
          </w:p>
        </w:tc>
        <w:tc>
          <w:tcPr>
            <w:tcW w:w="2250" w:type="dxa"/>
          </w:tcPr>
          <w:p w14:paraId="4083AD8F" w14:textId="77777777" w:rsidR="0052539E" w:rsidRDefault="0052539E">
            <w:pPr>
              <w:spacing w:before="100" w:after="100"/>
              <w:jc w:val="center"/>
              <w:rPr>
                <w:sz w:val="22"/>
              </w:rPr>
            </w:pPr>
          </w:p>
        </w:tc>
      </w:tr>
      <w:tr w:rsidR="0052539E" w14:paraId="2EA13897" w14:textId="77777777">
        <w:trPr>
          <w:cantSplit/>
        </w:trPr>
        <w:tc>
          <w:tcPr>
            <w:tcW w:w="1188" w:type="dxa"/>
          </w:tcPr>
          <w:p w14:paraId="7F10CDDE" w14:textId="77777777" w:rsidR="0052539E" w:rsidRDefault="0052539E">
            <w:pPr>
              <w:spacing w:before="100" w:after="100"/>
              <w:jc w:val="center"/>
              <w:rPr>
                <w:sz w:val="22"/>
              </w:rPr>
            </w:pPr>
            <w:r>
              <w:rPr>
                <w:sz w:val="22"/>
              </w:rPr>
              <w:t>3.3</w:t>
            </w:r>
          </w:p>
        </w:tc>
        <w:tc>
          <w:tcPr>
            <w:tcW w:w="2880" w:type="dxa"/>
          </w:tcPr>
          <w:p w14:paraId="42B6CBB6" w14:textId="77777777" w:rsidR="0052539E" w:rsidRDefault="0052539E">
            <w:pPr>
              <w:spacing w:before="100" w:after="100"/>
              <w:ind w:left="302"/>
              <w:jc w:val="left"/>
              <w:rPr>
                <w:sz w:val="22"/>
              </w:rPr>
            </w:pPr>
            <w:r>
              <w:rPr>
                <w:sz w:val="22"/>
              </w:rPr>
              <w:t>Sr. Network Specialist, …..  etc.</w:t>
            </w:r>
          </w:p>
        </w:tc>
        <w:tc>
          <w:tcPr>
            <w:tcW w:w="1095" w:type="dxa"/>
          </w:tcPr>
          <w:p w14:paraId="79B1EDF0" w14:textId="77777777" w:rsidR="0052539E" w:rsidRDefault="0052539E">
            <w:pPr>
              <w:spacing w:before="100" w:after="100"/>
              <w:jc w:val="center"/>
              <w:rPr>
                <w:sz w:val="22"/>
              </w:rPr>
            </w:pPr>
          </w:p>
        </w:tc>
        <w:tc>
          <w:tcPr>
            <w:tcW w:w="1095" w:type="dxa"/>
          </w:tcPr>
          <w:p w14:paraId="3A0214D0" w14:textId="77777777" w:rsidR="0052539E" w:rsidRDefault="0052539E">
            <w:pPr>
              <w:spacing w:before="100" w:after="100"/>
              <w:jc w:val="center"/>
              <w:rPr>
                <w:sz w:val="22"/>
              </w:rPr>
            </w:pPr>
          </w:p>
        </w:tc>
        <w:tc>
          <w:tcPr>
            <w:tcW w:w="1140" w:type="dxa"/>
          </w:tcPr>
          <w:p w14:paraId="7CE53684" w14:textId="77777777" w:rsidR="0052539E" w:rsidRDefault="0052539E">
            <w:pPr>
              <w:spacing w:before="100" w:after="100"/>
              <w:jc w:val="center"/>
              <w:rPr>
                <w:sz w:val="22"/>
              </w:rPr>
            </w:pPr>
          </w:p>
        </w:tc>
        <w:tc>
          <w:tcPr>
            <w:tcW w:w="1050" w:type="dxa"/>
          </w:tcPr>
          <w:p w14:paraId="006966AF" w14:textId="77777777" w:rsidR="0052539E" w:rsidRDefault="0052539E">
            <w:pPr>
              <w:spacing w:before="100" w:after="100"/>
              <w:jc w:val="center"/>
              <w:rPr>
                <w:sz w:val="22"/>
              </w:rPr>
            </w:pPr>
          </w:p>
        </w:tc>
        <w:tc>
          <w:tcPr>
            <w:tcW w:w="1095" w:type="dxa"/>
          </w:tcPr>
          <w:p w14:paraId="6694FD72" w14:textId="77777777" w:rsidR="0052539E" w:rsidRDefault="0052539E">
            <w:pPr>
              <w:spacing w:before="100" w:after="100"/>
              <w:jc w:val="center"/>
              <w:rPr>
                <w:sz w:val="22"/>
              </w:rPr>
            </w:pPr>
          </w:p>
        </w:tc>
        <w:tc>
          <w:tcPr>
            <w:tcW w:w="1095" w:type="dxa"/>
          </w:tcPr>
          <w:p w14:paraId="7CCBEF41" w14:textId="77777777" w:rsidR="0052539E" w:rsidRDefault="0052539E">
            <w:pPr>
              <w:spacing w:before="100" w:after="100"/>
              <w:jc w:val="center"/>
              <w:rPr>
                <w:sz w:val="22"/>
              </w:rPr>
            </w:pPr>
          </w:p>
        </w:tc>
        <w:tc>
          <w:tcPr>
            <w:tcW w:w="2250" w:type="dxa"/>
          </w:tcPr>
          <w:p w14:paraId="36A68DF8" w14:textId="77777777" w:rsidR="0052539E" w:rsidRDefault="0052539E">
            <w:pPr>
              <w:spacing w:before="100" w:after="100"/>
              <w:jc w:val="center"/>
              <w:rPr>
                <w:sz w:val="22"/>
              </w:rPr>
            </w:pPr>
          </w:p>
        </w:tc>
      </w:tr>
      <w:tr w:rsidR="0052539E" w14:paraId="68381252" w14:textId="77777777">
        <w:trPr>
          <w:cantSplit/>
        </w:trPr>
        <w:tc>
          <w:tcPr>
            <w:tcW w:w="1188" w:type="dxa"/>
          </w:tcPr>
          <w:p w14:paraId="7A04B5FE" w14:textId="77777777" w:rsidR="0052539E" w:rsidRDefault="0052539E">
            <w:pPr>
              <w:spacing w:before="100" w:after="100"/>
              <w:jc w:val="center"/>
              <w:rPr>
                <w:sz w:val="22"/>
              </w:rPr>
            </w:pPr>
            <w:r>
              <w:rPr>
                <w:sz w:val="22"/>
              </w:rPr>
              <w:t>4.</w:t>
            </w:r>
          </w:p>
        </w:tc>
        <w:tc>
          <w:tcPr>
            <w:tcW w:w="2880" w:type="dxa"/>
          </w:tcPr>
          <w:p w14:paraId="21C6D9DF" w14:textId="77777777" w:rsidR="0052539E" w:rsidRDefault="0052539E">
            <w:pPr>
              <w:pStyle w:val="tabletxt"/>
              <w:spacing w:before="100" w:after="100"/>
            </w:pPr>
            <w:r>
              <w:t>Telecommunications costs [to be detailed]</w:t>
            </w:r>
          </w:p>
        </w:tc>
        <w:tc>
          <w:tcPr>
            <w:tcW w:w="1095" w:type="dxa"/>
          </w:tcPr>
          <w:p w14:paraId="64A0F895" w14:textId="77777777" w:rsidR="0052539E" w:rsidRDefault="0052539E">
            <w:pPr>
              <w:spacing w:before="100" w:after="100"/>
              <w:jc w:val="center"/>
              <w:rPr>
                <w:sz w:val="22"/>
              </w:rPr>
            </w:pPr>
          </w:p>
        </w:tc>
        <w:tc>
          <w:tcPr>
            <w:tcW w:w="1095" w:type="dxa"/>
          </w:tcPr>
          <w:p w14:paraId="0E6D4B4B" w14:textId="77777777" w:rsidR="0052539E" w:rsidRDefault="0052539E">
            <w:pPr>
              <w:spacing w:before="100" w:after="100"/>
              <w:jc w:val="center"/>
              <w:rPr>
                <w:sz w:val="22"/>
              </w:rPr>
            </w:pPr>
          </w:p>
        </w:tc>
        <w:tc>
          <w:tcPr>
            <w:tcW w:w="1140" w:type="dxa"/>
          </w:tcPr>
          <w:p w14:paraId="11EE2396" w14:textId="77777777" w:rsidR="0052539E" w:rsidRDefault="0052539E">
            <w:pPr>
              <w:spacing w:before="100" w:after="100"/>
              <w:jc w:val="center"/>
              <w:rPr>
                <w:sz w:val="22"/>
              </w:rPr>
            </w:pPr>
          </w:p>
        </w:tc>
        <w:tc>
          <w:tcPr>
            <w:tcW w:w="1050" w:type="dxa"/>
          </w:tcPr>
          <w:p w14:paraId="77D7F2D4" w14:textId="77777777" w:rsidR="0052539E" w:rsidRDefault="0052539E">
            <w:pPr>
              <w:spacing w:before="100" w:after="100"/>
              <w:jc w:val="center"/>
              <w:rPr>
                <w:sz w:val="22"/>
              </w:rPr>
            </w:pPr>
          </w:p>
        </w:tc>
        <w:tc>
          <w:tcPr>
            <w:tcW w:w="1095" w:type="dxa"/>
          </w:tcPr>
          <w:p w14:paraId="328B97D7" w14:textId="77777777" w:rsidR="0052539E" w:rsidRDefault="0052539E">
            <w:pPr>
              <w:spacing w:before="100" w:after="100"/>
              <w:jc w:val="center"/>
              <w:rPr>
                <w:sz w:val="22"/>
              </w:rPr>
            </w:pPr>
          </w:p>
        </w:tc>
        <w:tc>
          <w:tcPr>
            <w:tcW w:w="1095" w:type="dxa"/>
          </w:tcPr>
          <w:p w14:paraId="304CF171" w14:textId="77777777" w:rsidR="0052539E" w:rsidRDefault="0052539E">
            <w:pPr>
              <w:spacing w:before="100" w:after="100"/>
              <w:jc w:val="center"/>
              <w:rPr>
                <w:sz w:val="22"/>
              </w:rPr>
            </w:pPr>
          </w:p>
        </w:tc>
        <w:tc>
          <w:tcPr>
            <w:tcW w:w="2250" w:type="dxa"/>
          </w:tcPr>
          <w:p w14:paraId="12D749D4" w14:textId="77777777" w:rsidR="0052539E" w:rsidRDefault="0052539E">
            <w:pPr>
              <w:spacing w:before="100" w:after="100"/>
              <w:jc w:val="center"/>
              <w:rPr>
                <w:sz w:val="22"/>
              </w:rPr>
            </w:pPr>
          </w:p>
        </w:tc>
      </w:tr>
      <w:tr w:rsidR="0052539E" w14:paraId="67CB8539" w14:textId="77777777">
        <w:trPr>
          <w:cantSplit/>
        </w:trPr>
        <w:tc>
          <w:tcPr>
            <w:tcW w:w="1188" w:type="dxa"/>
          </w:tcPr>
          <w:p w14:paraId="4A23B87E" w14:textId="77777777" w:rsidR="0052539E" w:rsidRDefault="0052539E">
            <w:pPr>
              <w:spacing w:before="100" w:after="100"/>
              <w:jc w:val="center"/>
              <w:rPr>
                <w:sz w:val="22"/>
              </w:rPr>
            </w:pPr>
            <w:r>
              <w:rPr>
                <w:sz w:val="22"/>
              </w:rPr>
              <w:t>5.</w:t>
            </w:r>
          </w:p>
        </w:tc>
        <w:tc>
          <w:tcPr>
            <w:tcW w:w="2880" w:type="dxa"/>
          </w:tcPr>
          <w:p w14:paraId="57699868" w14:textId="77777777" w:rsidR="0052539E" w:rsidRDefault="0052539E">
            <w:pPr>
              <w:pStyle w:val="tabletxt"/>
              <w:spacing w:before="100" w:after="100"/>
            </w:pPr>
            <w:r>
              <w:t>[Identify other recurrent costs as may apply]</w:t>
            </w:r>
          </w:p>
        </w:tc>
        <w:tc>
          <w:tcPr>
            <w:tcW w:w="1095" w:type="dxa"/>
          </w:tcPr>
          <w:p w14:paraId="0908B76F" w14:textId="77777777" w:rsidR="0052539E" w:rsidRDefault="0052539E">
            <w:pPr>
              <w:spacing w:before="100" w:after="100"/>
              <w:jc w:val="center"/>
              <w:rPr>
                <w:sz w:val="22"/>
              </w:rPr>
            </w:pPr>
          </w:p>
        </w:tc>
        <w:tc>
          <w:tcPr>
            <w:tcW w:w="1095" w:type="dxa"/>
          </w:tcPr>
          <w:p w14:paraId="2E71D526" w14:textId="77777777" w:rsidR="0052539E" w:rsidRDefault="0052539E">
            <w:pPr>
              <w:spacing w:before="100" w:after="100"/>
              <w:jc w:val="center"/>
              <w:rPr>
                <w:sz w:val="22"/>
              </w:rPr>
            </w:pPr>
          </w:p>
        </w:tc>
        <w:tc>
          <w:tcPr>
            <w:tcW w:w="1140" w:type="dxa"/>
          </w:tcPr>
          <w:p w14:paraId="600AD2A4" w14:textId="77777777" w:rsidR="0052539E" w:rsidRDefault="0052539E">
            <w:pPr>
              <w:spacing w:before="100" w:after="100"/>
              <w:jc w:val="center"/>
              <w:rPr>
                <w:sz w:val="22"/>
              </w:rPr>
            </w:pPr>
          </w:p>
        </w:tc>
        <w:tc>
          <w:tcPr>
            <w:tcW w:w="1050" w:type="dxa"/>
          </w:tcPr>
          <w:p w14:paraId="1A3FD47E" w14:textId="77777777" w:rsidR="0052539E" w:rsidRDefault="0052539E">
            <w:pPr>
              <w:spacing w:before="100" w:after="100"/>
              <w:jc w:val="center"/>
              <w:rPr>
                <w:sz w:val="22"/>
              </w:rPr>
            </w:pPr>
          </w:p>
        </w:tc>
        <w:tc>
          <w:tcPr>
            <w:tcW w:w="1095" w:type="dxa"/>
          </w:tcPr>
          <w:p w14:paraId="1DC7A35E" w14:textId="77777777" w:rsidR="0052539E" w:rsidRDefault="0052539E">
            <w:pPr>
              <w:spacing w:before="100" w:after="100"/>
              <w:jc w:val="center"/>
              <w:rPr>
                <w:sz w:val="22"/>
              </w:rPr>
            </w:pPr>
          </w:p>
        </w:tc>
        <w:tc>
          <w:tcPr>
            <w:tcW w:w="1095" w:type="dxa"/>
          </w:tcPr>
          <w:p w14:paraId="0ED30C77" w14:textId="77777777" w:rsidR="0052539E" w:rsidRDefault="0052539E">
            <w:pPr>
              <w:spacing w:before="100" w:after="100"/>
              <w:jc w:val="center"/>
              <w:rPr>
                <w:sz w:val="22"/>
              </w:rPr>
            </w:pPr>
          </w:p>
        </w:tc>
        <w:tc>
          <w:tcPr>
            <w:tcW w:w="2250" w:type="dxa"/>
          </w:tcPr>
          <w:p w14:paraId="5191F75D" w14:textId="77777777" w:rsidR="0052539E" w:rsidRDefault="0052539E">
            <w:pPr>
              <w:spacing w:before="100" w:after="100"/>
              <w:jc w:val="center"/>
              <w:rPr>
                <w:sz w:val="22"/>
              </w:rPr>
            </w:pPr>
          </w:p>
        </w:tc>
      </w:tr>
      <w:tr w:rsidR="0052539E" w14:paraId="79E7A8B6" w14:textId="77777777">
        <w:trPr>
          <w:cantSplit/>
        </w:trPr>
        <w:tc>
          <w:tcPr>
            <w:tcW w:w="1188" w:type="dxa"/>
          </w:tcPr>
          <w:p w14:paraId="05C2BEC4" w14:textId="77777777" w:rsidR="0052539E" w:rsidRDefault="0052539E">
            <w:pPr>
              <w:spacing w:before="100" w:after="100"/>
              <w:jc w:val="center"/>
              <w:rPr>
                <w:sz w:val="22"/>
              </w:rPr>
            </w:pPr>
          </w:p>
        </w:tc>
        <w:tc>
          <w:tcPr>
            <w:tcW w:w="2880" w:type="dxa"/>
          </w:tcPr>
          <w:p w14:paraId="1B1D1DA0" w14:textId="77777777" w:rsidR="0052539E" w:rsidRDefault="0052539E">
            <w:pPr>
              <w:spacing w:before="100" w:after="100"/>
              <w:jc w:val="left"/>
              <w:rPr>
                <w:sz w:val="22"/>
              </w:rPr>
            </w:pPr>
            <w:r>
              <w:rPr>
                <w:sz w:val="22"/>
              </w:rPr>
              <w:t>Annual Subtotals:</w:t>
            </w:r>
          </w:p>
        </w:tc>
        <w:tc>
          <w:tcPr>
            <w:tcW w:w="1095" w:type="dxa"/>
          </w:tcPr>
          <w:p w14:paraId="47065459" w14:textId="77777777" w:rsidR="0052539E" w:rsidRDefault="0052539E">
            <w:pPr>
              <w:spacing w:before="100" w:after="100"/>
              <w:jc w:val="center"/>
              <w:rPr>
                <w:sz w:val="22"/>
              </w:rPr>
            </w:pPr>
          </w:p>
        </w:tc>
        <w:tc>
          <w:tcPr>
            <w:tcW w:w="1095" w:type="dxa"/>
          </w:tcPr>
          <w:p w14:paraId="58DEB046" w14:textId="77777777" w:rsidR="0052539E" w:rsidRDefault="0052539E">
            <w:pPr>
              <w:spacing w:before="100" w:after="100"/>
              <w:jc w:val="center"/>
              <w:rPr>
                <w:sz w:val="22"/>
              </w:rPr>
            </w:pPr>
          </w:p>
        </w:tc>
        <w:tc>
          <w:tcPr>
            <w:tcW w:w="1140" w:type="dxa"/>
          </w:tcPr>
          <w:p w14:paraId="721D5461" w14:textId="77777777" w:rsidR="0052539E" w:rsidRDefault="0052539E">
            <w:pPr>
              <w:spacing w:before="100" w:after="100"/>
              <w:jc w:val="center"/>
              <w:rPr>
                <w:sz w:val="22"/>
              </w:rPr>
            </w:pPr>
          </w:p>
        </w:tc>
        <w:tc>
          <w:tcPr>
            <w:tcW w:w="1050" w:type="dxa"/>
          </w:tcPr>
          <w:p w14:paraId="6A3AFD1B" w14:textId="77777777" w:rsidR="0052539E" w:rsidRDefault="0052539E">
            <w:pPr>
              <w:spacing w:before="100" w:after="100"/>
              <w:jc w:val="center"/>
              <w:rPr>
                <w:sz w:val="22"/>
              </w:rPr>
            </w:pPr>
          </w:p>
        </w:tc>
        <w:tc>
          <w:tcPr>
            <w:tcW w:w="1095" w:type="dxa"/>
          </w:tcPr>
          <w:p w14:paraId="740CD5FD" w14:textId="77777777" w:rsidR="0052539E" w:rsidRDefault="0052539E">
            <w:pPr>
              <w:spacing w:before="100" w:after="100"/>
              <w:jc w:val="center"/>
              <w:rPr>
                <w:sz w:val="22"/>
              </w:rPr>
            </w:pPr>
          </w:p>
        </w:tc>
        <w:tc>
          <w:tcPr>
            <w:tcW w:w="1095" w:type="dxa"/>
          </w:tcPr>
          <w:p w14:paraId="2B7A3B4E" w14:textId="77777777" w:rsidR="0052539E" w:rsidRDefault="0052539E">
            <w:pPr>
              <w:spacing w:before="100" w:after="100"/>
              <w:jc w:val="center"/>
              <w:rPr>
                <w:sz w:val="22"/>
              </w:rPr>
            </w:pPr>
          </w:p>
        </w:tc>
        <w:tc>
          <w:tcPr>
            <w:tcW w:w="2250" w:type="dxa"/>
          </w:tcPr>
          <w:p w14:paraId="0B41E480" w14:textId="77777777" w:rsidR="0052539E" w:rsidRDefault="0052539E">
            <w:pPr>
              <w:spacing w:before="100" w:after="100"/>
              <w:jc w:val="center"/>
              <w:rPr>
                <w:sz w:val="22"/>
              </w:rPr>
            </w:pPr>
            <w:r>
              <w:rPr>
                <w:sz w:val="22"/>
              </w:rPr>
              <w:t>- -</w:t>
            </w:r>
          </w:p>
        </w:tc>
      </w:tr>
      <w:tr w:rsidR="0052539E" w14:paraId="2B2C8577" w14:textId="77777777">
        <w:trPr>
          <w:cantSplit/>
        </w:trPr>
        <w:tc>
          <w:tcPr>
            <w:tcW w:w="10638" w:type="dxa"/>
            <w:gridSpan w:val="8"/>
          </w:tcPr>
          <w:p w14:paraId="47404062" w14:textId="77777777" w:rsidR="0052539E" w:rsidRDefault="0052539E">
            <w:pPr>
              <w:spacing w:before="100" w:after="100"/>
              <w:jc w:val="right"/>
              <w:rPr>
                <w:sz w:val="22"/>
              </w:rPr>
            </w:pPr>
            <w:r>
              <w:rPr>
                <w:sz w:val="22"/>
              </w:rPr>
              <w:t xml:space="preserve">Cumulative Subtotal (to </w:t>
            </w:r>
            <w:r>
              <w:rPr>
                <w:i/>
                <w:sz w:val="22"/>
              </w:rPr>
              <w:t xml:space="preserve">[ insert: </w:t>
            </w:r>
            <w:r>
              <w:rPr>
                <w:b/>
                <w:i/>
                <w:sz w:val="22"/>
              </w:rPr>
              <w:t>currency</w:t>
            </w:r>
            <w:r>
              <w:rPr>
                <w:sz w:val="22"/>
              </w:rPr>
              <w:t xml:space="preserve">] entry for </w:t>
            </w:r>
            <w:r>
              <w:rPr>
                <w:i/>
                <w:sz w:val="22"/>
              </w:rPr>
              <w:t xml:space="preserve">[ insert:  </w:t>
            </w:r>
            <w:r>
              <w:rPr>
                <w:b/>
                <w:i/>
                <w:sz w:val="22"/>
              </w:rPr>
              <w:t>line item</w:t>
            </w:r>
            <w:r>
              <w:rPr>
                <w:i/>
                <w:sz w:val="22"/>
              </w:rPr>
              <w:t>]</w:t>
            </w:r>
            <w:r>
              <w:rPr>
                <w:sz w:val="22"/>
              </w:rPr>
              <w:t xml:space="preserve"> in the Recurrent Cost Summary Table)</w:t>
            </w:r>
          </w:p>
        </w:tc>
        <w:tc>
          <w:tcPr>
            <w:tcW w:w="2250" w:type="dxa"/>
          </w:tcPr>
          <w:p w14:paraId="06F2C998" w14:textId="77777777" w:rsidR="0052539E" w:rsidRDefault="0052539E">
            <w:pPr>
              <w:spacing w:before="100" w:after="100"/>
              <w:jc w:val="center"/>
              <w:rPr>
                <w:sz w:val="22"/>
              </w:rPr>
            </w:pPr>
          </w:p>
        </w:tc>
      </w:tr>
    </w:tbl>
    <w:p w14:paraId="6608F760" w14:textId="77777777" w:rsidR="0052539E" w:rsidRDefault="0052539E">
      <w:pPr>
        <w:spacing w:before="80" w:after="80"/>
        <w:ind w:left="1267" w:hanging="1267"/>
        <w:rPr>
          <w:b/>
          <w:sz w:val="22"/>
        </w:rPr>
      </w:pPr>
    </w:p>
    <w:p w14:paraId="01071338" w14:textId="77777777" w:rsidR="0052539E" w:rsidRDefault="0052539E">
      <w:pPr>
        <w:spacing w:before="80" w:after="80"/>
        <w:ind w:left="1267"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52539E" w14:paraId="415D28B5" w14:textId="77777777">
        <w:trPr>
          <w:cantSplit/>
          <w:jc w:val="center"/>
        </w:trPr>
        <w:tc>
          <w:tcPr>
            <w:tcW w:w="4320" w:type="dxa"/>
          </w:tcPr>
          <w:p w14:paraId="0778E9B2" w14:textId="77777777" w:rsidR="0052539E" w:rsidRDefault="0052539E">
            <w:pPr>
              <w:spacing w:before="100" w:after="100"/>
              <w:jc w:val="right"/>
              <w:rPr>
                <w:sz w:val="22"/>
              </w:rPr>
            </w:pPr>
            <w:r>
              <w:rPr>
                <w:sz w:val="22"/>
              </w:rPr>
              <w:t>Name of Bidder:</w:t>
            </w:r>
          </w:p>
        </w:tc>
        <w:tc>
          <w:tcPr>
            <w:tcW w:w="360" w:type="dxa"/>
          </w:tcPr>
          <w:p w14:paraId="44A9F46F" w14:textId="77777777" w:rsidR="0052539E" w:rsidRDefault="0052539E">
            <w:pPr>
              <w:spacing w:before="100" w:after="100"/>
              <w:jc w:val="center"/>
              <w:rPr>
                <w:sz w:val="22"/>
              </w:rPr>
            </w:pPr>
          </w:p>
        </w:tc>
        <w:tc>
          <w:tcPr>
            <w:tcW w:w="4248" w:type="dxa"/>
          </w:tcPr>
          <w:p w14:paraId="47131017" w14:textId="77777777" w:rsidR="0052539E" w:rsidRDefault="0052539E">
            <w:pPr>
              <w:spacing w:before="100" w:after="100"/>
              <w:jc w:val="center"/>
              <w:rPr>
                <w:sz w:val="22"/>
              </w:rPr>
            </w:pPr>
          </w:p>
        </w:tc>
      </w:tr>
      <w:tr w:rsidR="0052539E" w14:paraId="15DCF025" w14:textId="77777777">
        <w:trPr>
          <w:cantSplit/>
          <w:trHeight w:hRule="exact" w:val="240"/>
          <w:jc w:val="center"/>
        </w:trPr>
        <w:tc>
          <w:tcPr>
            <w:tcW w:w="4320" w:type="dxa"/>
          </w:tcPr>
          <w:p w14:paraId="2DEF863D" w14:textId="77777777" w:rsidR="0052539E" w:rsidRDefault="0052539E">
            <w:pPr>
              <w:spacing w:before="100" w:after="100"/>
              <w:jc w:val="right"/>
              <w:rPr>
                <w:sz w:val="22"/>
              </w:rPr>
            </w:pPr>
          </w:p>
        </w:tc>
        <w:tc>
          <w:tcPr>
            <w:tcW w:w="360" w:type="dxa"/>
          </w:tcPr>
          <w:p w14:paraId="58FDADDF" w14:textId="77777777" w:rsidR="0052539E" w:rsidRDefault="0052539E">
            <w:pPr>
              <w:spacing w:before="100" w:after="100"/>
              <w:jc w:val="center"/>
              <w:rPr>
                <w:sz w:val="22"/>
              </w:rPr>
            </w:pPr>
          </w:p>
        </w:tc>
        <w:tc>
          <w:tcPr>
            <w:tcW w:w="4248" w:type="dxa"/>
          </w:tcPr>
          <w:p w14:paraId="17042A71" w14:textId="77777777" w:rsidR="0052539E" w:rsidRDefault="0052539E">
            <w:pPr>
              <w:spacing w:before="100" w:after="100"/>
              <w:jc w:val="center"/>
              <w:rPr>
                <w:sz w:val="22"/>
              </w:rPr>
            </w:pPr>
          </w:p>
        </w:tc>
      </w:tr>
      <w:tr w:rsidR="0052539E" w14:paraId="595F982E" w14:textId="77777777">
        <w:trPr>
          <w:cantSplit/>
          <w:jc w:val="center"/>
        </w:trPr>
        <w:tc>
          <w:tcPr>
            <w:tcW w:w="4320" w:type="dxa"/>
          </w:tcPr>
          <w:p w14:paraId="57F56CAB" w14:textId="77777777" w:rsidR="0052539E" w:rsidRDefault="0052539E">
            <w:pPr>
              <w:spacing w:before="100" w:after="100"/>
              <w:jc w:val="right"/>
              <w:rPr>
                <w:sz w:val="22"/>
              </w:rPr>
            </w:pPr>
            <w:r>
              <w:rPr>
                <w:sz w:val="22"/>
              </w:rPr>
              <w:t>Authorized Signature of Bidder:</w:t>
            </w:r>
          </w:p>
        </w:tc>
        <w:tc>
          <w:tcPr>
            <w:tcW w:w="360" w:type="dxa"/>
          </w:tcPr>
          <w:p w14:paraId="7D56C2EB" w14:textId="77777777" w:rsidR="0052539E" w:rsidRDefault="0052539E">
            <w:pPr>
              <w:spacing w:before="100" w:after="100"/>
              <w:jc w:val="center"/>
              <w:rPr>
                <w:sz w:val="22"/>
              </w:rPr>
            </w:pPr>
          </w:p>
        </w:tc>
        <w:tc>
          <w:tcPr>
            <w:tcW w:w="4248" w:type="dxa"/>
          </w:tcPr>
          <w:p w14:paraId="0480B9AB" w14:textId="77777777" w:rsidR="0052539E" w:rsidRDefault="0052539E">
            <w:pPr>
              <w:spacing w:before="100" w:after="100"/>
              <w:jc w:val="center"/>
              <w:rPr>
                <w:sz w:val="22"/>
              </w:rPr>
            </w:pPr>
          </w:p>
        </w:tc>
      </w:tr>
      <w:tr w:rsidR="0052539E" w14:paraId="21975F5C" w14:textId="77777777">
        <w:trPr>
          <w:cantSplit/>
          <w:trHeight w:hRule="exact" w:val="240"/>
          <w:jc w:val="center"/>
        </w:trPr>
        <w:tc>
          <w:tcPr>
            <w:tcW w:w="4320" w:type="dxa"/>
          </w:tcPr>
          <w:p w14:paraId="435E0C5B" w14:textId="77777777" w:rsidR="0052539E" w:rsidRDefault="0052539E">
            <w:pPr>
              <w:spacing w:before="100" w:after="100"/>
              <w:rPr>
                <w:sz w:val="22"/>
              </w:rPr>
            </w:pPr>
          </w:p>
        </w:tc>
        <w:tc>
          <w:tcPr>
            <w:tcW w:w="360" w:type="dxa"/>
          </w:tcPr>
          <w:p w14:paraId="0A0CCB44" w14:textId="77777777" w:rsidR="0052539E" w:rsidRDefault="0052539E">
            <w:pPr>
              <w:spacing w:before="100" w:after="100"/>
              <w:jc w:val="center"/>
              <w:rPr>
                <w:sz w:val="22"/>
              </w:rPr>
            </w:pPr>
          </w:p>
        </w:tc>
        <w:tc>
          <w:tcPr>
            <w:tcW w:w="4248" w:type="dxa"/>
          </w:tcPr>
          <w:p w14:paraId="27DE98C4" w14:textId="77777777" w:rsidR="0052539E" w:rsidRDefault="0052539E">
            <w:pPr>
              <w:spacing w:before="100" w:after="100"/>
              <w:jc w:val="center"/>
              <w:rPr>
                <w:sz w:val="22"/>
              </w:rPr>
            </w:pPr>
          </w:p>
        </w:tc>
      </w:tr>
    </w:tbl>
    <w:p w14:paraId="47322330" w14:textId="77777777" w:rsidR="0052539E" w:rsidRDefault="0052539E">
      <w:pPr>
        <w:pStyle w:val="Head82"/>
      </w:pPr>
      <w:r>
        <w:rPr>
          <w:sz w:val="22"/>
        </w:rPr>
        <w:br w:type="page"/>
      </w:r>
      <w:bookmarkStart w:id="560" w:name="_Toc521497245"/>
      <w:bookmarkStart w:id="561" w:name="_Toc75947146"/>
      <w:r>
        <w:t>2.7</w:t>
      </w:r>
      <w:r>
        <w:tab/>
      </w:r>
      <w:bookmarkStart w:id="562" w:name="_Hlt529125927"/>
      <w:bookmarkEnd w:id="562"/>
      <w:r>
        <w:t>Country of Origin Code Table</w:t>
      </w:r>
      <w:bookmarkEnd w:id="560"/>
      <w:bookmarkEnd w:id="56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52539E" w14:paraId="04A64ECF" w14:textId="77777777">
        <w:trPr>
          <w:cantSplit/>
          <w:tblHeader/>
        </w:trPr>
        <w:tc>
          <w:tcPr>
            <w:tcW w:w="2880" w:type="dxa"/>
          </w:tcPr>
          <w:p w14:paraId="697CCF50" w14:textId="77777777" w:rsidR="0052539E" w:rsidRDefault="0052539E">
            <w:pPr>
              <w:spacing w:before="100" w:after="100"/>
              <w:jc w:val="center"/>
              <w:rPr>
                <w:sz w:val="22"/>
              </w:rPr>
            </w:pPr>
            <w:r>
              <w:rPr>
                <w:sz w:val="22"/>
              </w:rPr>
              <w:t>Country of Origin</w:t>
            </w:r>
          </w:p>
        </w:tc>
        <w:tc>
          <w:tcPr>
            <w:tcW w:w="1440" w:type="dxa"/>
          </w:tcPr>
          <w:p w14:paraId="742A18F6" w14:textId="77777777" w:rsidR="0052539E" w:rsidRDefault="0052539E">
            <w:pPr>
              <w:spacing w:before="100" w:after="100"/>
              <w:jc w:val="center"/>
              <w:rPr>
                <w:sz w:val="22"/>
              </w:rPr>
            </w:pPr>
            <w:r>
              <w:rPr>
                <w:sz w:val="22"/>
              </w:rPr>
              <w:t>Country Code</w:t>
            </w:r>
          </w:p>
        </w:tc>
        <w:tc>
          <w:tcPr>
            <w:tcW w:w="360" w:type="dxa"/>
          </w:tcPr>
          <w:p w14:paraId="0E0C7A99" w14:textId="77777777" w:rsidR="0052539E" w:rsidRDefault="0052539E">
            <w:pPr>
              <w:spacing w:before="100" w:after="100"/>
              <w:jc w:val="center"/>
              <w:rPr>
                <w:sz w:val="22"/>
              </w:rPr>
            </w:pPr>
          </w:p>
        </w:tc>
        <w:tc>
          <w:tcPr>
            <w:tcW w:w="2628" w:type="dxa"/>
          </w:tcPr>
          <w:p w14:paraId="0FC80259" w14:textId="77777777" w:rsidR="0052539E" w:rsidRDefault="0052539E">
            <w:pPr>
              <w:spacing w:before="100" w:after="100"/>
              <w:jc w:val="center"/>
              <w:rPr>
                <w:sz w:val="22"/>
              </w:rPr>
            </w:pPr>
            <w:r>
              <w:rPr>
                <w:sz w:val="22"/>
              </w:rPr>
              <w:t>Country of Origin</w:t>
            </w:r>
          </w:p>
        </w:tc>
        <w:tc>
          <w:tcPr>
            <w:tcW w:w="1530" w:type="dxa"/>
          </w:tcPr>
          <w:p w14:paraId="070EBDBE" w14:textId="77777777" w:rsidR="0052539E" w:rsidRDefault="0052539E">
            <w:pPr>
              <w:spacing w:before="100" w:after="100"/>
              <w:jc w:val="center"/>
              <w:rPr>
                <w:sz w:val="22"/>
              </w:rPr>
            </w:pPr>
            <w:r>
              <w:rPr>
                <w:sz w:val="22"/>
              </w:rPr>
              <w:t>Country Code</w:t>
            </w:r>
          </w:p>
        </w:tc>
        <w:tc>
          <w:tcPr>
            <w:tcW w:w="360" w:type="dxa"/>
          </w:tcPr>
          <w:p w14:paraId="5B91D858" w14:textId="77777777" w:rsidR="0052539E" w:rsidRDefault="0052539E">
            <w:pPr>
              <w:spacing w:before="100" w:after="100"/>
              <w:jc w:val="center"/>
              <w:rPr>
                <w:sz w:val="22"/>
              </w:rPr>
            </w:pPr>
          </w:p>
        </w:tc>
        <w:tc>
          <w:tcPr>
            <w:tcW w:w="2250" w:type="dxa"/>
          </w:tcPr>
          <w:p w14:paraId="05259C43" w14:textId="77777777" w:rsidR="0052539E" w:rsidRDefault="0052539E">
            <w:pPr>
              <w:spacing w:before="100" w:after="100"/>
              <w:jc w:val="center"/>
              <w:rPr>
                <w:sz w:val="22"/>
              </w:rPr>
            </w:pPr>
            <w:r>
              <w:rPr>
                <w:sz w:val="22"/>
              </w:rPr>
              <w:t>Country of Origin</w:t>
            </w:r>
          </w:p>
        </w:tc>
        <w:tc>
          <w:tcPr>
            <w:tcW w:w="1440" w:type="dxa"/>
          </w:tcPr>
          <w:p w14:paraId="0EE86639" w14:textId="77777777" w:rsidR="0052539E" w:rsidRDefault="0052539E">
            <w:pPr>
              <w:spacing w:before="100" w:after="100"/>
              <w:jc w:val="center"/>
              <w:rPr>
                <w:sz w:val="22"/>
              </w:rPr>
            </w:pPr>
            <w:r>
              <w:rPr>
                <w:sz w:val="22"/>
              </w:rPr>
              <w:t>Country Code</w:t>
            </w:r>
          </w:p>
        </w:tc>
      </w:tr>
      <w:tr w:rsidR="0052539E" w14:paraId="77DF6469" w14:textId="77777777">
        <w:trPr>
          <w:cantSplit/>
          <w:trHeight w:hRule="exact" w:val="240"/>
          <w:tblHeader/>
        </w:trPr>
        <w:tc>
          <w:tcPr>
            <w:tcW w:w="2880" w:type="dxa"/>
          </w:tcPr>
          <w:p w14:paraId="7B2A1437" w14:textId="77777777" w:rsidR="0052539E" w:rsidRDefault="0052539E">
            <w:pPr>
              <w:spacing w:before="100" w:after="100"/>
              <w:jc w:val="center"/>
              <w:rPr>
                <w:sz w:val="22"/>
              </w:rPr>
            </w:pPr>
          </w:p>
        </w:tc>
        <w:tc>
          <w:tcPr>
            <w:tcW w:w="1440" w:type="dxa"/>
          </w:tcPr>
          <w:p w14:paraId="18568AF4" w14:textId="77777777" w:rsidR="0052539E" w:rsidRDefault="0052539E">
            <w:pPr>
              <w:spacing w:before="100" w:after="100"/>
              <w:jc w:val="center"/>
              <w:rPr>
                <w:sz w:val="22"/>
              </w:rPr>
            </w:pPr>
          </w:p>
        </w:tc>
        <w:tc>
          <w:tcPr>
            <w:tcW w:w="360" w:type="dxa"/>
          </w:tcPr>
          <w:p w14:paraId="4B1D679D" w14:textId="77777777" w:rsidR="0052539E" w:rsidRDefault="0052539E">
            <w:pPr>
              <w:spacing w:before="100" w:after="100"/>
              <w:jc w:val="center"/>
              <w:rPr>
                <w:sz w:val="22"/>
              </w:rPr>
            </w:pPr>
          </w:p>
        </w:tc>
        <w:tc>
          <w:tcPr>
            <w:tcW w:w="2628" w:type="dxa"/>
          </w:tcPr>
          <w:p w14:paraId="421CDBFC" w14:textId="77777777" w:rsidR="0052539E" w:rsidRDefault="0052539E">
            <w:pPr>
              <w:spacing w:before="100" w:after="100"/>
              <w:jc w:val="center"/>
              <w:rPr>
                <w:sz w:val="22"/>
              </w:rPr>
            </w:pPr>
          </w:p>
        </w:tc>
        <w:tc>
          <w:tcPr>
            <w:tcW w:w="1530" w:type="dxa"/>
          </w:tcPr>
          <w:p w14:paraId="6830263D" w14:textId="77777777" w:rsidR="0052539E" w:rsidRDefault="0052539E">
            <w:pPr>
              <w:spacing w:before="100" w:after="100"/>
              <w:jc w:val="center"/>
              <w:rPr>
                <w:sz w:val="22"/>
              </w:rPr>
            </w:pPr>
          </w:p>
        </w:tc>
        <w:tc>
          <w:tcPr>
            <w:tcW w:w="360" w:type="dxa"/>
          </w:tcPr>
          <w:p w14:paraId="1A37EE3E" w14:textId="77777777" w:rsidR="0052539E" w:rsidRDefault="0052539E">
            <w:pPr>
              <w:spacing w:before="100" w:after="100"/>
              <w:jc w:val="center"/>
              <w:rPr>
                <w:sz w:val="22"/>
              </w:rPr>
            </w:pPr>
          </w:p>
        </w:tc>
        <w:tc>
          <w:tcPr>
            <w:tcW w:w="2250" w:type="dxa"/>
          </w:tcPr>
          <w:p w14:paraId="6EBB9291" w14:textId="77777777" w:rsidR="0052539E" w:rsidRDefault="0052539E">
            <w:pPr>
              <w:spacing w:before="100" w:after="100"/>
              <w:jc w:val="center"/>
              <w:rPr>
                <w:sz w:val="22"/>
              </w:rPr>
            </w:pPr>
          </w:p>
        </w:tc>
        <w:tc>
          <w:tcPr>
            <w:tcW w:w="1440" w:type="dxa"/>
          </w:tcPr>
          <w:p w14:paraId="2CF2C0E9" w14:textId="77777777" w:rsidR="0052539E" w:rsidRDefault="0052539E">
            <w:pPr>
              <w:spacing w:before="100" w:after="100"/>
              <w:jc w:val="center"/>
              <w:rPr>
                <w:sz w:val="22"/>
              </w:rPr>
            </w:pPr>
          </w:p>
        </w:tc>
      </w:tr>
      <w:tr w:rsidR="0052539E" w14:paraId="3B9CEFCF" w14:textId="77777777">
        <w:trPr>
          <w:cantSplit/>
        </w:trPr>
        <w:tc>
          <w:tcPr>
            <w:tcW w:w="2880" w:type="dxa"/>
          </w:tcPr>
          <w:p w14:paraId="501C1212" w14:textId="77777777" w:rsidR="0052539E" w:rsidRDefault="0052539E">
            <w:pPr>
              <w:spacing w:before="100" w:after="100"/>
              <w:jc w:val="center"/>
              <w:rPr>
                <w:sz w:val="22"/>
              </w:rPr>
            </w:pPr>
          </w:p>
        </w:tc>
        <w:tc>
          <w:tcPr>
            <w:tcW w:w="1440" w:type="dxa"/>
          </w:tcPr>
          <w:p w14:paraId="5FEE152D" w14:textId="77777777" w:rsidR="0052539E" w:rsidRDefault="0052539E">
            <w:pPr>
              <w:spacing w:before="100" w:after="100"/>
              <w:jc w:val="center"/>
              <w:rPr>
                <w:sz w:val="22"/>
              </w:rPr>
            </w:pPr>
          </w:p>
        </w:tc>
        <w:tc>
          <w:tcPr>
            <w:tcW w:w="360" w:type="dxa"/>
          </w:tcPr>
          <w:p w14:paraId="4BAF5AFB" w14:textId="77777777" w:rsidR="0052539E" w:rsidRDefault="0052539E">
            <w:pPr>
              <w:spacing w:before="100" w:after="100"/>
              <w:jc w:val="center"/>
              <w:rPr>
                <w:sz w:val="22"/>
              </w:rPr>
            </w:pPr>
          </w:p>
        </w:tc>
        <w:tc>
          <w:tcPr>
            <w:tcW w:w="2628" w:type="dxa"/>
          </w:tcPr>
          <w:p w14:paraId="21421DC9" w14:textId="77777777" w:rsidR="0052539E" w:rsidRDefault="0052539E">
            <w:pPr>
              <w:spacing w:before="100" w:after="100"/>
              <w:jc w:val="center"/>
              <w:rPr>
                <w:sz w:val="22"/>
              </w:rPr>
            </w:pPr>
          </w:p>
        </w:tc>
        <w:tc>
          <w:tcPr>
            <w:tcW w:w="1530" w:type="dxa"/>
          </w:tcPr>
          <w:p w14:paraId="007D7041" w14:textId="77777777" w:rsidR="0052539E" w:rsidRDefault="0052539E">
            <w:pPr>
              <w:spacing w:before="100" w:after="100"/>
              <w:jc w:val="center"/>
              <w:rPr>
                <w:sz w:val="22"/>
              </w:rPr>
            </w:pPr>
          </w:p>
        </w:tc>
        <w:tc>
          <w:tcPr>
            <w:tcW w:w="360" w:type="dxa"/>
          </w:tcPr>
          <w:p w14:paraId="674824FC" w14:textId="77777777" w:rsidR="0052539E" w:rsidRDefault="0052539E">
            <w:pPr>
              <w:spacing w:before="100" w:after="100"/>
              <w:jc w:val="center"/>
              <w:rPr>
                <w:sz w:val="22"/>
              </w:rPr>
            </w:pPr>
          </w:p>
        </w:tc>
        <w:tc>
          <w:tcPr>
            <w:tcW w:w="2250" w:type="dxa"/>
          </w:tcPr>
          <w:p w14:paraId="55BFBA4D" w14:textId="77777777" w:rsidR="0052539E" w:rsidRDefault="0052539E">
            <w:pPr>
              <w:spacing w:before="100" w:after="100"/>
              <w:jc w:val="center"/>
              <w:rPr>
                <w:sz w:val="22"/>
              </w:rPr>
            </w:pPr>
          </w:p>
        </w:tc>
        <w:tc>
          <w:tcPr>
            <w:tcW w:w="1440" w:type="dxa"/>
          </w:tcPr>
          <w:p w14:paraId="375B10B6" w14:textId="77777777" w:rsidR="0052539E" w:rsidRDefault="0052539E">
            <w:pPr>
              <w:spacing w:before="100" w:after="100"/>
              <w:jc w:val="center"/>
              <w:rPr>
                <w:sz w:val="22"/>
              </w:rPr>
            </w:pPr>
          </w:p>
        </w:tc>
      </w:tr>
      <w:tr w:rsidR="0052539E" w14:paraId="1594E42B" w14:textId="77777777">
        <w:trPr>
          <w:cantSplit/>
        </w:trPr>
        <w:tc>
          <w:tcPr>
            <w:tcW w:w="2880" w:type="dxa"/>
          </w:tcPr>
          <w:p w14:paraId="0EA89BF0" w14:textId="77777777" w:rsidR="0052539E" w:rsidRDefault="0052539E">
            <w:pPr>
              <w:spacing w:before="100" w:after="100"/>
              <w:jc w:val="center"/>
              <w:rPr>
                <w:sz w:val="22"/>
              </w:rPr>
            </w:pPr>
          </w:p>
        </w:tc>
        <w:tc>
          <w:tcPr>
            <w:tcW w:w="1440" w:type="dxa"/>
          </w:tcPr>
          <w:p w14:paraId="75730174" w14:textId="77777777" w:rsidR="0052539E" w:rsidRDefault="0052539E">
            <w:pPr>
              <w:spacing w:before="100" w:after="100"/>
              <w:jc w:val="center"/>
              <w:rPr>
                <w:sz w:val="22"/>
              </w:rPr>
            </w:pPr>
          </w:p>
        </w:tc>
        <w:tc>
          <w:tcPr>
            <w:tcW w:w="360" w:type="dxa"/>
          </w:tcPr>
          <w:p w14:paraId="580BB2FB" w14:textId="77777777" w:rsidR="0052539E" w:rsidRDefault="0052539E">
            <w:pPr>
              <w:spacing w:before="100" w:after="100"/>
              <w:jc w:val="center"/>
              <w:rPr>
                <w:sz w:val="22"/>
              </w:rPr>
            </w:pPr>
          </w:p>
        </w:tc>
        <w:tc>
          <w:tcPr>
            <w:tcW w:w="2628" w:type="dxa"/>
          </w:tcPr>
          <w:p w14:paraId="53DE1A21" w14:textId="77777777" w:rsidR="0052539E" w:rsidRDefault="0052539E">
            <w:pPr>
              <w:spacing w:before="100" w:after="100"/>
              <w:jc w:val="center"/>
              <w:rPr>
                <w:sz w:val="22"/>
              </w:rPr>
            </w:pPr>
          </w:p>
        </w:tc>
        <w:tc>
          <w:tcPr>
            <w:tcW w:w="1530" w:type="dxa"/>
          </w:tcPr>
          <w:p w14:paraId="0A9D40C1" w14:textId="77777777" w:rsidR="0052539E" w:rsidRDefault="0052539E">
            <w:pPr>
              <w:spacing w:before="100" w:after="100"/>
              <w:jc w:val="center"/>
              <w:rPr>
                <w:sz w:val="22"/>
              </w:rPr>
            </w:pPr>
          </w:p>
        </w:tc>
        <w:tc>
          <w:tcPr>
            <w:tcW w:w="360" w:type="dxa"/>
          </w:tcPr>
          <w:p w14:paraId="4DC9DAA5" w14:textId="77777777" w:rsidR="0052539E" w:rsidRDefault="0052539E">
            <w:pPr>
              <w:spacing w:before="100" w:after="100"/>
              <w:jc w:val="center"/>
              <w:rPr>
                <w:sz w:val="22"/>
              </w:rPr>
            </w:pPr>
          </w:p>
        </w:tc>
        <w:tc>
          <w:tcPr>
            <w:tcW w:w="2250" w:type="dxa"/>
          </w:tcPr>
          <w:p w14:paraId="53D5BE10" w14:textId="77777777" w:rsidR="0052539E" w:rsidRDefault="0052539E">
            <w:pPr>
              <w:spacing w:before="100" w:after="100"/>
              <w:jc w:val="center"/>
              <w:rPr>
                <w:sz w:val="22"/>
              </w:rPr>
            </w:pPr>
          </w:p>
        </w:tc>
        <w:tc>
          <w:tcPr>
            <w:tcW w:w="1440" w:type="dxa"/>
          </w:tcPr>
          <w:p w14:paraId="49E948A6" w14:textId="77777777" w:rsidR="0052539E" w:rsidRDefault="0052539E">
            <w:pPr>
              <w:spacing w:before="100" w:after="100"/>
              <w:jc w:val="center"/>
              <w:rPr>
                <w:sz w:val="22"/>
              </w:rPr>
            </w:pPr>
          </w:p>
        </w:tc>
      </w:tr>
      <w:tr w:rsidR="0052539E" w14:paraId="769C49BA" w14:textId="77777777">
        <w:trPr>
          <w:cantSplit/>
        </w:trPr>
        <w:tc>
          <w:tcPr>
            <w:tcW w:w="2880" w:type="dxa"/>
          </w:tcPr>
          <w:p w14:paraId="0C0213A0" w14:textId="77777777" w:rsidR="0052539E" w:rsidRDefault="0052539E">
            <w:pPr>
              <w:spacing w:before="100" w:after="100"/>
              <w:jc w:val="center"/>
              <w:rPr>
                <w:sz w:val="22"/>
              </w:rPr>
            </w:pPr>
          </w:p>
        </w:tc>
        <w:tc>
          <w:tcPr>
            <w:tcW w:w="1440" w:type="dxa"/>
          </w:tcPr>
          <w:p w14:paraId="46B797F9" w14:textId="77777777" w:rsidR="0052539E" w:rsidRDefault="0052539E">
            <w:pPr>
              <w:spacing w:before="100" w:after="100"/>
              <w:jc w:val="center"/>
              <w:rPr>
                <w:sz w:val="22"/>
              </w:rPr>
            </w:pPr>
          </w:p>
        </w:tc>
        <w:tc>
          <w:tcPr>
            <w:tcW w:w="360" w:type="dxa"/>
          </w:tcPr>
          <w:p w14:paraId="0C4E03CD" w14:textId="77777777" w:rsidR="0052539E" w:rsidRDefault="0052539E">
            <w:pPr>
              <w:spacing w:before="100" w:after="100"/>
              <w:jc w:val="center"/>
              <w:rPr>
                <w:sz w:val="22"/>
              </w:rPr>
            </w:pPr>
          </w:p>
        </w:tc>
        <w:tc>
          <w:tcPr>
            <w:tcW w:w="2628" w:type="dxa"/>
          </w:tcPr>
          <w:p w14:paraId="27F488DF" w14:textId="77777777" w:rsidR="0052539E" w:rsidRDefault="0052539E">
            <w:pPr>
              <w:spacing w:before="100" w:after="100"/>
              <w:jc w:val="center"/>
              <w:rPr>
                <w:sz w:val="22"/>
              </w:rPr>
            </w:pPr>
          </w:p>
        </w:tc>
        <w:tc>
          <w:tcPr>
            <w:tcW w:w="1530" w:type="dxa"/>
          </w:tcPr>
          <w:p w14:paraId="6B338BBB" w14:textId="77777777" w:rsidR="0052539E" w:rsidRDefault="0052539E">
            <w:pPr>
              <w:spacing w:before="100" w:after="100"/>
              <w:jc w:val="center"/>
              <w:rPr>
                <w:sz w:val="22"/>
              </w:rPr>
            </w:pPr>
          </w:p>
        </w:tc>
        <w:tc>
          <w:tcPr>
            <w:tcW w:w="360" w:type="dxa"/>
          </w:tcPr>
          <w:p w14:paraId="33847208" w14:textId="77777777" w:rsidR="0052539E" w:rsidRDefault="0052539E">
            <w:pPr>
              <w:spacing w:before="100" w:after="100"/>
              <w:jc w:val="center"/>
              <w:rPr>
                <w:sz w:val="22"/>
              </w:rPr>
            </w:pPr>
          </w:p>
        </w:tc>
        <w:tc>
          <w:tcPr>
            <w:tcW w:w="2250" w:type="dxa"/>
          </w:tcPr>
          <w:p w14:paraId="7B17625D" w14:textId="77777777" w:rsidR="0052539E" w:rsidRDefault="0052539E">
            <w:pPr>
              <w:spacing w:before="100" w:after="100"/>
              <w:jc w:val="center"/>
              <w:rPr>
                <w:sz w:val="22"/>
              </w:rPr>
            </w:pPr>
          </w:p>
        </w:tc>
        <w:tc>
          <w:tcPr>
            <w:tcW w:w="1440" w:type="dxa"/>
          </w:tcPr>
          <w:p w14:paraId="4B25723C" w14:textId="77777777" w:rsidR="0052539E" w:rsidRDefault="0052539E">
            <w:pPr>
              <w:spacing w:before="100" w:after="100"/>
              <w:jc w:val="center"/>
              <w:rPr>
                <w:sz w:val="22"/>
              </w:rPr>
            </w:pPr>
          </w:p>
        </w:tc>
      </w:tr>
      <w:tr w:rsidR="0052539E" w14:paraId="5465B731" w14:textId="77777777">
        <w:trPr>
          <w:cantSplit/>
        </w:trPr>
        <w:tc>
          <w:tcPr>
            <w:tcW w:w="2880" w:type="dxa"/>
          </w:tcPr>
          <w:p w14:paraId="64C54DEB" w14:textId="77777777" w:rsidR="0052539E" w:rsidRDefault="0052539E">
            <w:pPr>
              <w:spacing w:before="100" w:after="100"/>
              <w:jc w:val="center"/>
              <w:rPr>
                <w:sz w:val="22"/>
              </w:rPr>
            </w:pPr>
          </w:p>
        </w:tc>
        <w:tc>
          <w:tcPr>
            <w:tcW w:w="1440" w:type="dxa"/>
          </w:tcPr>
          <w:p w14:paraId="004B1933" w14:textId="77777777" w:rsidR="0052539E" w:rsidRDefault="0052539E">
            <w:pPr>
              <w:spacing w:before="100" w:after="100"/>
              <w:jc w:val="center"/>
              <w:rPr>
                <w:sz w:val="22"/>
              </w:rPr>
            </w:pPr>
          </w:p>
        </w:tc>
        <w:tc>
          <w:tcPr>
            <w:tcW w:w="360" w:type="dxa"/>
          </w:tcPr>
          <w:p w14:paraId="5C12716C" w14:textId="77777777" w:rsidR="0052539E" w:rsidRDefault="0052539E">
            <w:pPr>
              <w:spacing w:before="100" w:after="100"/>
              <w:jc w:val="center"/>
              <w:rPr>
                <w:sz w:val="22"/>
              </w:rPr>
            </w:pPr>
          </w:p>
        </w:tc>
        <w:tc>
          <w:tcPr>
            <w:tcW w:w="2628" w:type="dxa"/>
          </w:tcPr>
          <w:p w14:paraId="4A962968" w14:textId="77777777" w:rsidR="0052539E" w:rsidRDefault="0052539E">
            <w:pPr>
              <w:spacing w:before="100" w:after="100"/>
              <w:jc w:val="center"/>
              <w:rPr>
                <w:sz w:val="22"/>
              </w:rPr>
            </w:pPr>
          </w:p>
        </w:tc>
        <w:tc>
          <w:tcPr>
            <w:tcW w:w="1530" w:type="dxa"/>
          </w:tcPr>
          <w:p w14:paraId="7DBF5597" w14:textId="77777777" w:rsidR="0052539E" w:rsidRDefault="0052539E">
            <w:pPr>
              <w:spacing w:before="100" w:after="100"/>
              <w:jc w:val="center"/>
              <w:rPr>
                <w:sz w:val="22"/>
              </w:rPr>
            </w:pPr>
          </w:p>
        </w:tc>
        <w:tc>
          <w:tcPr>
            <w:tcW w:w="360" w:type="dxa"/>
          </w:tcPr>
          <w:p w14:paraId="304387C1" w14:textId="77777777" w:rsidR="0052539E" w:rsidRDefault="0052539E">
            <w:pPr>
              <w:spacing w:before="100" w:after="100"/>
              <w:jc w:val="center"/>
              <w:rPr>
                <w:sz w:val="22"/>
              </w:rPr>
            </w:pPr>
          </w:p>
        </w:tc>
        <w:tc>
          <w:tcPr>
            <w:tcW w:w="2250" w:type="dxa"/>
          </w:tcPr>
          <w:p w14:paraId="29BBC15E" w14:textId="77777777" w:rsidR="0052539E" w:rsidRDefault="0052539E">
            <w:pPr>
              <w:spacing w:before="100" w:after="100"/>
              <w:jc w:val="center"/>
              <w:rPr>
                <w:sz w:val="22"/>
              </w:rPr>
            </w:pPr>
          </w:p>
        </w:tc>
        <w:tc>
          <w:tcPr>
            <w:tcW w:w="1440" w:type="dxa"/>
          </w:tcPr>
          <w:p w14:paraId="22F60D37" w14:textId="77777777" w:rsidR="0052539E" w:rsidRDefault="0052539E">
            <w:pPr>
              <w:spacing w:before="100" w:after="100"/>
              <w:jc w:val="center"/>
              <w:rPr>
                <w:sz w:val="22"/>
              </w:rPr>
            </w:pPr>
          </w:p>
        </w:tc>
      </w:tr>
      <w:tr w:rsidR="0052539E" w14:paraId="48B4D0B3" w14:textId="77777777">
        <w:trPr>
          <w:cantSplit/>
        </w:trPr>
        <w:tc>
          <w:tcPr>
            <w:tcW w:w="2880" w:type="dxa"/>
          </w:tcPr>
          <w:p w14:paraId="5D31C630" w14:textId="77777777" w:rsidR="0052539E" w:rsidRDefault="0052539E">
            <w:pPr>
              <w:spacing w:before="100" w:after="100"/>
              <w:jc w:val="center"/>
              <w:rPr>
                <w:sz w:val="22"/>
              </w:rPr>
            </w:pPr>
          </w:p>
        </w:tc>
        <w:tc>
          <w:tcPr>
            <w:tcW w:w="1440" w:type="dxa"/>
          </w:tcPr>
          <w:p w14:paraId="598D1526" w14:textId="77777777" w:rsidR="0052539E" w:rsidRDefault="0052539E">
            <w:pPr>
              <w:spacing w:before="100" w:after="100"/>
              <w:jc w:val="center"/>
              <w:rPr>
                <w:sz w:val="22"/>
              </w:rPr>
            </w:pPr>
          </w:p>
        </w:tc>
        <w:tc>
          <w:tcPr>
            <w:tcW w:w="360" w:type="dxa"/>
          </w:tcPr>
          <w:p w14:paraId="14713A5C" w14:textId="77777777" w:rsidR="0052539E" w:rsidRDefault="0052539E">
            <w:pPr>
              <w:spacing w:before="100" w:after="100"/>
              <w:jc w:val="center"/>
              <w:rPr>
                <w:sz w:val="22"/>
              </w:rPr>
            </w:pPr>
          </w:p>
        </w:tc>
        <w:tc>
          <w:tcPr>
            <w:tcW w:w="2628" w:type="dxa"/>
          </w:tcPr>
          <w:p w14:paraId="56D88FF2" w14:textId="77777777" w:rsidR="0052539E" w:rsidRDefault="0052539E">
            <w:pPr>
              <w:spacing w:before="100" w:after="100"/>
              <w:jc w:val="center"/>
              <w:rPr>
                <w:sz w:val="22"/>
              </w:rPr>
            </w:pPr>
          </w:p>
        </w:tc>
        <w:tc>
          <w:tcPr>
            <w:tcW w:w="1530" w:type="dxa"/>
          </w:tcPr>
          <w:p w14:paraId="4D171D6A" w14:textId="77777777" w:rsidR="0052539E" w:rsidRDefault="0052539E">
            <w:pPr>
              <w:spacing w:before="100" w:after="100"/>
              <w:jc w:val="center"/>
              <w:rPr>
                <w:sz w:val="22"/>
              </w:rPr>
            </w:pPr>
          </w:p>
        </w:tc>
        <w:tc>
          <w:tcPr>
            <w:tcW w:w="360" w:type="dxa"/>
          </w:tcPr>
          <w:p w14:paraId="0AD057EF" w14:textId="77777777" w:rsidR="0052539E" w:rsidRDefault="0052539E">
            <w:pPr>
              <w:spacing w:before="100" w:after="100"/>
              <w:jc w:val="center"/>
              <w:rPr>
                <w:sz w:val="22"/>
              </w:rPr>
            </w:pPr>
          </w:p>
        </w:tc>
        <w:tc>
          <w:tcPr>
            <w:tcW w:w="2250" w:type="dxa"/>
          </w:tcPr>
          <w:p w14:paraId="75CA18EE" w14:textId="77777777" w:rsidR="0052539E" w:rsidRDefault="0052539E">
            <w:pPr>
              <w:spacing w:before="100" w:after="100"/>
              <w:jc w:val="center"/>
              <w:rPr>
                <w:sz w:val="22"/>
              </w:rPr>
            </w:pPr>
          </w:p>
        </w:tc>
        <w:tc>
          <w:tcPr>
            <w:tcW w:w="1440" w:type="dxa"/>
          </w:tcPr>
          <w:p w14:paraId="652B49A3" w14:textId="77777777" w:rsidR="0052539E" w:rsidRDefault="0052539E">
            <w:pPr>
              <w:spacing w:before="100" w:after="100"/>
              <w:jc w:val="center"/>
              <w:rPr>
                <w:sz w:val="22"/>
              </w:rPr>
            </w:pPr>
          </w:p>
        </w:tc>
      </w:tr>
      <w:tr w:rsidR="0052539E" w14:paraId="23E3CCFD" w14:textId="77777777">
        <w:trPr>
          <w:cantSplit/>
        </w:trPr>
        <w:tc>
          <w:tcPr>
            <w:tcW w:w="2880" w:type="dxa"/>
          </w:tcPr>
          <w:p w14:paraId="5BB73EBD" w14:textId="77777777" w:rsidR="0052539E" w:rsidRDefault="0052539E">
            <w:pPr>
              <w:spacing w:before="100" w:after="100"/>
              <w:jc w:val="center"/>
              <w:rPr>
                <w:sz w:val="22"/>
              </w:rPr>
            </w:pPr>
          </w:p>
        </w:tc>
        <w:tc>
          <w:tcPr>
            <w:tcW w:w="1440" w:type="dxa"/>
          </w:tcPr>
          <w:p w14:paraId="1FEEBF17" w14:textId="77777777" w:rsidR="0052539E" w:rsidRDefault="0052539E">
            <w:pPr>
              <w:spacing w:before="100" w:after="100"/>
              <w:jc w:val="center"/>
              <w:rPr>
                <w:sz w:val="22"/>
              </w:rPr>
            </w:pPr>
          </w:p>
        </w:tc>
        <w:tc>
          <w:tcPr>
            <w:tcW w:w="360" w:type="dxa"/>
          </w:tcPr>
          <w:p w14:paraId="25259472" w14:textId="77777777" w:rsidR="0052539E" w:rsidRDefault="0052539E">
            <w:pPr>
              <w:spacing w:before="100" w:after="100"/>
              <w:jc w:val="center"/>
              <w:rPr>
                <w:sz w:val="22"/>
              </w:rPr>
            </w:pPr>
          </w:p>
        </w:tc>
        <w:tc>
          <w:tcPr>
            <w:tcW w:w="2628" w:type="dxa"/>
          </w:tcPr>
          <w:p w14:paraId="2DBCB102" w14:textId="77777777" w:rsidR="0052539E" w:rsidRDefault="0052539E">
            <w:pPr>
              <w:spacing w:before="100" w:after="100"/>
              <w:jc w:val="center"/>
              <w:rPr>
                <w:sz w:val="22"/>
              </w:rPr>
            </w:pPr>
          </w:p>
        </w:tc>
        <w:tc>
          <w:tcPr>
            <w:tcW w:w="1530" w:type="dxa"/>
          </w:tcPr>
          <w:p w14:paraId="3ADF5A2A" w14:textId="77777777" w:rsidR="0052539E" w:rsidRDefault="0052539E">
            <w:pPr>
              <w:spacing w:before="100" w:after="100"/>
              <w:jc w:val="center"/>
              <w:rPr>
                <w:sz w:val="22"/>
              </w:rPr>
            </w:pPr>
          </w:p>
        </w:tc>
        <w:tc>
          <w:tcPr>
            <w:tcW w:w="360" w:type="dxa"/>
          </w:tcPr>
          <w:p w14:paraId="2592DF31" w14:textId="77777777" w:rsidR="0052539E" w:rsidRDefault="0052539E">
            <w:pPr>
              <w:spacing w:before="100" w:after="100"/>
              <w:jc w:val="center"/>
              <w:rPr>
                <w:sz w:val="22"/>
              </w:rPr>
            </w:pPr>
          </w:p>
        </w:tc>
        <w:tc>
          <w:tcPr>
            <w:tcW w:w="2250" w:type="dxa"/>
          </w:tcPr>
          <w:p w14:paraId="0E891DCA" w14:textId="77777777" w:rsidR="0052539E" w:rsidRDefault="0052539E">
            <w:pPr>
              <w:spacing w:before="100" w:after="100"/>
              <w:jc w:val="center"/>
              <w:rPr>
                <w:sz w:val="22"/>
              </w:rPr>
            </w:pPr>
          </w:p>
        </w:tc>
        <w:tc>
          <w:tcPr>
            <w:tcW w:w="1440" w:type="dxa"/>
          </w:tcPr>
          <w:p w14:paraId="3D4890B2" w14:textId="77777777" w:rsidR="0052539E" w:rsidRDefault="0052539E">
            <w:pPr>
              <w:spacing w:before="100" w:after="100"/>
              <w:jc w:val="center"/>
              <w:rPr>
                <w:sz w:val="22"/>
              </w:rPr>
            </w:pPr>
          </w:p>
        </w:tc>
      </w:tr>
      <w:tr w:rsidR="0052539E" w14:paraId="7C7109CC" w14:textId="77777777">
        <w:trPr>
          <w:cantSplit/>
        </w:trPr>
        <w:tc>
          <w:tcPr>
            <w:tcW w:w="2880" w:type="dxa"/>
          </w:tcPr>
          <w:p w14:paraId="753BD4F5" w14:textId="77777777" w:rsidR="0052539E" w:rsidRDefault="0052539E">
            <w:pPr>
              <w:spacing w:before="100" w:after="100"/>
              <w:jc w:val="center"/>
              <w:rPr>
                <w:sz w:val="22"/>
              </w:rPr>
            </w:pPr>
          </w:p>
        </w:tc>
        <w:tc>
          <w:tcPr>
            <w:tcW w:w="1440" w:type="dxa"/>
          </w:tcPr>
          <w:p w14:paraId="1365AD0C" w14:textId="77777777" w:rsidR="0052539E" w:rsidRDefault="0052539E">
            <w:pPr>
              <w:spacing w:before="100" w:after="100"/>
              <w:jc w:val="center"/>
              <w:rPr>
                <w:sz w:val="22"/>
              </w:rPr>
            </w:pPr>
          </w:p>
        </w:tc>
        <w:tc>
          <w:tcPr>
            <w:tcW w:w="360" w:type="dxa"/>
          </w:tcPr>
          <w:p w14:paraId="3EAC6A85" w14:textId="77777777" w:rsidR="0052539E" w:rsidRDefault="0052539E">
            <w:pPr>
              <w:spacing w:before="100" w:after="100"/>
              <w:jc w:val="center"/>
              <w:rPr>
                <w:sz w:val="22"/>
              </w:rPr>
            </w:pPr>
          </w:p>
        </w:tc>
        <w:tc>
          <w:tcPr>
            <w:tcW w:w="2628" w:type="dxa"/>
          </w:tcPr>
          <w:p w14:paraId="777F3CE4" w14:textId="77777777" w:rsidR="0052539E" w:rsidRDefault="0052539E">
            <w:pPr>
              <w:spacing w:before="100" w:after="100"/>
              <w:jc w:val="center"/>
              <w:rPr>
                <w:sz w:val="22"/>
              </w:rPr>
            </w:pPr>
          </w:p>
        </w:tc>
        <w:tc>
          <w:tcPr>
            <w:tcW w:w="1530" w:type="dxa"/>
          </w:tcPr>
          <w:p w14:paraId="674FE917" w14:textId="77777777" w:rsidR="0052539E" w:rsidRDefault="0052539E">
            <w:pPr>
              <w:spacing w:before="100" w:after="100"/>
              <w:jc w:val="center"/>
              <w:rPr>
                <w:sz w:val="22"/>
              </w:rPr>
            </w:pPr>
          </w:p>
        </w:tc>
        <w:tc>
          <w:tcPr>
            <w:tcW w:w="360" w:type="dxa"/>
          </w:tcPr>
          <w:p w14:paraId="7FAE17B4" w14:textId="77777777" w:rsidR="0052539E" w:rsidRDefault="0052539E">
            <w:pPr>
              <w:spacing w:before="100" w:after="100"/>
              <w:jc w:val="center"/>
              <w:rPr>
                <w:sz w:val="22"/>
              </w:rPr>
            </w:pPr>
          </w:p>
        </w:tc>
        <w:tc>
          <w:tcPr>
            <w:tcW w:w="2250" w:type="dxa"/>
          </w:tcPr>
          <w:p w14:paraId="54D05A5D" w14:textId="77777777" w:rsidR="0052539E" w:rsidRDefault="0052539E">
            <w:pPr>
              <w:spacing w:before="100" w:after="100"/>
              <w:jc w:val="center"/>
              <w:rPr>
                <w:sz w:val="22"/>
              </w:rPr>
            </w:pPr>
          </w:p>
        </w:tc>
        <w:tc>
          <w:tcPr>
            <w:tcW w:w="1440" w:type="dxa"/>
          </w:tcPr>
          <w:p w14:paraId="582772EE" w14:textId="77777777" w:rsidR="0052539E" w:rsidRDefault="0052539E">
            <w:pPr>
              <w:spacing w:before="100" w:after="100"/>
              <w:jc w:val="center"/>
              <w:rPr>
                <w:sz w:val="22"/>
              </w:rPr>
            </w:pPr>
          </w:p>
        </w:tc>
      </w:tr>
      <w:tr w:rsidR="0052539E" w14:paraId="4DF937AC" w14:textId="77777777">
        <w:trPr>
          <w:cantSplit/>
        </w:trPr>
        <w:tc>
          <w:tcPr>
            <w:tcW w:w="2880" w:type="dxa"/>
          </w:tcPr>
          <w:p w14:paraId="1791C22F" w14:textId="77777777" w:rsidR="0052539E" w:rsidRDefault="0052539E">
            <w:pPr>
              <w:spacing w:before="100" w:after="100"/>
              <w:jc w:val="center"/>
              <w:rPr>
                <w:sz w:val="22"/>
              </w:rPr>
            </w:pPr>
          </w:p>
        </w:tc>
        <w:tc>
          <w:tcPr>
            <w:tcW w:w="1440" w:type="dxa"/>
          </w:tcPr>
          <w:p w14:paraId="4DD34E47" w14:textId="77777777" w:rsidR="0052539E" w:rsidRDefault="0052539E">
            <w:pPr>
              <w:spacing w:before="100" w:after="100"/>
              <w:jc w:val="center"/>
              <w:rPr>
                <w:sz w:val="22"/>
              </w:rPr>
            </w:pPr>
          </w:p>
        </w:tc>
        <w:tc>
          <w:tcPr>
            <w:tcW w:w="360" w:type="dxa"/>
          </w:tcPr>
          <w:p w14:paraId="3E6EE564" w14:textId="77777777" w:rsidR="0052539E" w:rsidRDefault="0052539E">
            <w:pPr>
              <w:spacing w:before="100" w:after="100"/>
              <w:jc w:val="center"/>
              <w:rPr>
                <w:sz w:val="22"/>
              </w:rPr>
            </w:pPr>
          </w:p>
        </w:tc>
        <w:tc>
          <w:tcPr>
            <w:tcW w:w="2628" w:type="dxa"/>
          </w:tcPr>
          <w:p w14:paraId="3F6300E0" w14:textId="77777777" w:rsidR="0052539E" w:rsidRDefault="0052539E">
            <w:pPr>
              <w:spacing w:before="100" w:after="100"/>
              <w:jc w:val="center"/>
              <w:rPr>
                <w:sz w:val="22"/>
              </w:rPr>
            </w:pPr>
          </w:p>
        </w:tc>
        <w:tc>
          <w:tcPr>
            <w:tcW w:w="1530" w:type="dxa"/>
          </w:tcPr>
          <w:p w14:paraId="54255928" w14:textId="77777777" w:rsidR="0052539E" w:rsidRDefault="0052539E">
            <w:pPr>
              <w:spacing w:before="100" w:after="100"/>
              <w:jc w:val="center"/>
              <w:rPr>
                <w:sz w:val="22"/>
              </w:rPr>
            </w:pPr>
          </w:p>
        </w:tc>
        <w:tc>
          <w:tcPr>
            <w:tcW w:w="360" w:type="dxa"/>
          </w:tcPr>
          <w:p w14:paraId="37DA2DD2" w14:textId="77777777" w:rsidR="0052539E" w:rsidRDefault="0052539E">
            <w:pPr>
              <w:spacing w:before="100" w:after="100"/>
              <w:jc w:val="center"/>
              <w:rPr>
                <w:sz w:val="22"/>
              </w:rPr>
            </w:pPr>
          </w:p>
        </w:tc>
        <w:tc>
          <w:tcPr>
            <w:tcW w:w="2250" w:type="dxa"/>
          </w:tcPr>
          <w:p w14:paraId="481CA668" w14:textId="77777777" w:rsidR="0052539E" w:rsidRDefault="0052539E">
            <w:pPr>
              <w:spacing w:before="100" w:after="100"/>
              <w:jc w:val="center"/>
              <w:rPr>
                <w:sz w:val="22"/>
              </w:rPr>
            </w:pPr>
          </w:p>
        </w:tc>
        <w:tc>
          <w:tcPr>
            <w:tcW w:w="1440" w:type="dxa"/>
          </w:tcPr>
          <w:p w14:paraId="0E28CAD0" w14:textId="77777777" w:rsidR="0052539E" w:rsidRDefault="0052539E">
            <w:pPr>
              <w:spacing w:before="100" w:after="100"/>
              <w:jc w:val="center"/>
              <w:rPr>
                <w:sz w:val="22"/>
              </w:rPr>
            </w:pPr>
          </w:p>
        </w:tc>
      </w:tr>
      <w:tr w:rsidR="0052539E" w14:paraId="47517C56" w14:textId="77777777">
        <w:trPr>
          <w:cantSplit/>
        </w:trPr>
        <w:tc>
          <w:tcPr>
            <w:tcW w:w="2880" w:type="dxa"/>
          </w:tcPr>
          <w:p w14:paraId="6CD99E78" w14:textId="77777777" w:rsidR="0052539E" w:rsidRDefault="0052539E">
            <w:pPr>
              <w:spacing w:before="100" w:after="100"/>
              <w:jc w:val="center"/>
              <w:rPr>
                <w:sz w:val="22"/>
              </w:rPr>
            </w:pPr>
          </w:p>
        </w:tc>
        <w:tc>
          <w:tcPr>
            <w:tcW w:w="1440" w:type="dxa"/>
          </w:tcPr>
          <w:p w14:paraId="73A14B64" w14:textId="77777777" w:rsidR="0052539E" w:rsidRDefault="0052539E">
            <w:pPr>
              <w:spacing w:before="100" w:after="100"/>
              <w:jc w:val="center"/>
              <w:rPr>
                <w:sz w:val="22"/>
              </w:rPr>
            </w:pPr>
          </w:p>
        </w:tc>
        <w:tc>
          <w:tcPr>
            <w:tcW w:w="360" w:type="dxa"/>
          </w:tcPr>
          <w:p w14:paraId="0DD62774" w14:textId="77777777" w:rsidR="0052539E" w:rsidRDefault="0052539E">
            <w:pPr>
              <w:spacing w:before="100" w:after="100"/>
              <w:jc w:val="center"/>
              <w:rPr>
                <w:sz w:val="22"/>
              </w:rPr>
            </w:pPr>
          </w:p>
        </w:tc>
        <w:tc>
          <w:tcPr>
            <w:tcW w:w="2628" w:type="dxa"/>
          </w:tcPr>
          <w:p w14:paraId="6BB444CF" w14:textId="77777777" w:rsidR="0052539E" w:rsidRDefault="0052539E">
            <w:pPr>
              <w:spacing w:before="100" w:after="100"/>
              <w:jc w:val="center"/>
              <w:rPr>
                <w:sz w:val="22"/>
              </w:rPr>
            </w:pPr>
          </w:p>
        </w:tc>
        <w:tc>
          <w:tcPr>
            <w:tcW w:w="1530" w:type="dxa"/>
          </w:tcPr>
          <w:p w14:paraId="7DC0B7D3" w14:textId="77777777" w:rsidR="0052539E" w:rsidRDefault="0052539E">
            <w:pPr>
              <w:spacing w:before="100" w:after="100"/>
              <w:jc w:val="center"/>
              <w:rPr>
                <w:sz w:val="22"/>
              </w:rPr>
            </w:pPr>
          </w:p>
        </w:tc>
        <w:tc>
          <w:tcPr>
            <w:tcW w:w="360" w:type="dxa"/>
          </w:tcPr>
          <w:p w14:paraId="655918F4" w14:textId="77777777" w:rsidR="0052539E" w:rsidRDefault="0052539E">
            <w:pPr>
              <w:spacing w:before="100" w:after="100"/>
              <w:jc w:val="center"/>
              <w:rPr>
                <w:sz w:val="22"/>
              </w:rPr>
            </w:pPr>
          </w:p>
        </w:tc>
        <w:tc>
          <w:tcPr>
            <w:tcW w:w="2250" w:type="dxa"/>
          </w:tcPr>
          <w:p w14:paraId="261F39DC" w14:textId="77777777" w:rsidR="0052539E" w:rsidRDefault="0052539E">
            <w:pPr>
              <w:spacing w:before="100" w:after="100"/>
              <w:jc w:val="center"/>
              <w:rPr>
                <w:sz w:val="22"/>
              </w:rPr>
            </w:pPr>
          </w:p>
        </w:tc>
        <w:tc>
          <w:tcPr>
            <w:tcW w:w="1440" w:type="dxa"/>
          </w:tcPr>
          <w:p w14:paraId="16FB7202" w14:textId="77777777" w:rsidR="0052539E" w:rsidRDefault="0052539E">
            <w:pPr>
              <w:spacing w:before="100" w:after="100"/>
              <w:jc w:val="center"/>
              <w:rPr>
                <w:sz w:val="22"/>
              </w:rPr>
            </w:pPr>
          </w:p>
        </w:tc>
      </w:tr>
      <w:tr w:rsidR="0052539E" w14:paraId="23D13099" w14:textId="77777777">
        <w:trPr>
          <w:cantSplit/>
        </w:trPr>
        <w:tc>
          <w:tcPr>
            <w:tcW w:w="2880" w:type="dxa"/>
          </w:tcPr>
          <w:p w14:paraId="1C1BBF45" w14:textId="77777777" w:rsidR="0052539E" w:rsidRDefault="0052539E">
            <w:pPr>
              <w:spacing w:before="100" w:after="100"/>
              <w:jc w:val="center"/>
              <w:rPr>
                <w:sz w:val="22"/>
              </w:rPr>
            </w:pPr>
          </w:p>
        </w:tc>
        <w:tc>
          <w:tcPr>
            <w:tcW w:w="1440" w:type="dxa"/>
          </w:tcPr>
          <w:p w14:paraId="6F856D3D" w14:textId="77777777" w:rsidR="0052539E" w:rsidRDefault="0052539E">
            <w:pPr>
              <w:spacing w:before="100" w:after="100"/>
              <w:jc w:val="center"/>
              <w:rPr>
                <w:sz w:val="22"/>
              </w:rPr>
            </w:pPr>
          </w:p>
        </w:tc>
        <w:tc>
          <w:tcPr>
            <w:tcW w:w="360" w:type="dxa"/>
          </w:tcPr>
          <w:p w14:paraId="6CBCBFAF" w14:textId="77777777" w:rsidR="0052539E" w:rsidRDefault="0052539E">
            <w:pPr>
              <w:spacing w:before="100" w:after="100"/>
              <w:jc w:val="center"/>
              <w:rPr>
                <w:sz w:val="22"/>
              </w:rPr>
            </w:pPr>
          </w:p>
        </w:tc>
        <w:tc>
          <w:tcPr>
            <w:tcW w:w="2628" w:type="dxa"/>
          </w:tcPr>
          <w:p w14:paraId="2012869A" w14:textId="77777777" w:rsidR="0052539E" w:rsidRDefault="0052539E">
            <w:pPr>
              <w:spacing w:before="100" w:after="100"/>
              <w:jc w:val="center"/>
              <w:rPr>
                <w:sz w:val="22"/>
              </w:rPr>
            </w:pPr>
          </w:p>
        </w:tc>
        <w:tc>
          <w:tcPr>
            <w:tcW w:w="1530" w:type="dxa"/>
          </w:tcPr>
          <w:p w14:paraId="01C27653" w14:textId="77777777" w:rsidR="0052539E" w:rsidRDefault="0052539E">
            <w:pPr>
              <w:spacing w:before="100" w:after="100"/>
              <w:jc w:val="center"/>
              <w:rPr>
                <w:sz w:val="22"/>
              </w:rPr>
            </w:pPr>
          </w:p>
        </w:tc>
        <w:tc>
          <w:tcPr>
            <w:tcW w:w="360" w:type="dxa"/>
          </w:tcPr>
          <w:p w14:paraId="1C42005B" w14:textId="77777777" w:rsidR="0052539E" w:rsidRDefault="0052539E">
            <w:pPr>
              <w:spacing w:before="100" w:after="100"/>
              <w:jc w:val="center"/>
              <w:rPr>
                <w:sz w:val="22"/>
              </w:rPr>
            </w:pPr>
          </w:p>
        </w:tc>
        <w:tc>
          <w:tcPr>
            <w:tcW w:w="2250" w:type="dxa"/>
          </w:tcPr>
          <w:p w14:paraId="2B14715D" w14:textId="77777777" w:rsidR="0052539E" w:rsidRDefault="0052539E">
            <w:pPr>
              <w:spacing w:before="100" w:after="100"/>
              <w:jc w:val="center"/>
              <w:rPr>
                <w:sz w:val="22"/>
              </w:rPr>
            </w:pPr>
          </w:p>
        </w:tc>
        <w:tc>
          <w:tcPr>
            <w:tcW w:w="1440" w:type="dxa"/>
          </w:tcPr>
          <w:p w14:paraId="4A4DC025" w14:textId="77777777" w:rsidR="0052539E" w:rsidRDefault="0052539E">
            <w:pPr>
              <w:spacing w:before="100" w:after="100"/>
              <w:jc w:val="center"/>
              <w:rPr>
                <w:sz w:val="22"/>
              </w:rPr>
            </w:pPr>
          </w:p>
        </w:tc>
      </w:tr>
      <w:tr w:rsidR="0052539E" w14:paraId="16F52D53" w14:textId="77777777">
        <w:trPr>
          <w:cantSplit/>
        </w:trPr>
        <w:tc>
          <w:tcPr>
            <w:tcW w:w="2880" w:type="dxa"/>
          </w:tcPr>
          <w:p w14:paraId="2B42194D" w14:textId="77777777" w:rsidR="0052539E" w:rsidRDefault="0052539E">
            <w:pPr>
              <w:spacing w:before="100" w:after="100"/>
              <w:jc w:val="center"/>
              <w:rPr>
                <w:sz w:val="22"/>
              </w:rPr>
            </w:pPr>
          </w:p>
        </w:tc>
        <w:tc>
          <w:tcPr>
            <w:tcW w:w="1440" w:type="dxa"/>
          </w:tcPr>
          <w:p w14:paraId="21D16FE6" w14:textId="77777777" w:rsidR="0052539E" w:rsidRDefault="0052539E">
            <w:pPr>
              <w:spacing w:before="100" w:after="100"/>
              <w:jc w:val="center"/>
              <w:rPr>
                <w:sz w:val="22"/>
              </w:rPr>
            </w:pPr>
          </w:p>
        </w:tc>
        <w:tc>
          <w:tcPr>
            <w:tcW w:w="360" w:type="dxa"/>
          </w:tcPr>
          <w:p w14:paraId="7ABE849F" w14:textId="77777777" w:rsidR="0052539E" w:rsidRDefault="0052539E">
            <w:pPr>
              <w:spacing w:before="100" w:after="100"/>
              <w:jc w:val="center"/>
              <w:rPr>
                <w:sz w:val="22"/>
              </w:rPr>
            </w:pPr>
          </w:p>
        </w:tc>
        <w:tc>
          <w:tcPr>
            <w:tcW w:w="2628" w:type="dxa"/>
          </w:tcPr>
          <w:p w14:paraId="79F2BF32" w14:textId="77777777" w:rsidR="0052539E" w:rsidRDefault="0052539E">
            <w:pPr>
              <w:spacing w:before="100" w:after="100"/>
              <w:jc w:val="center"/>
              <w:rPr>
                <w:sz w:val="22"/>
              </w:rPr>
            </w:pPr>
          </w:p>
        </w:tc>
        <w:tc>
          <w:tcPr>
            <w:tcW w:w="1530" w:type="dxa"/>
          </w:tcPr>
          <w:p w14:paraId="709DCFAE" w14:textId="77777777" w:rsidR="0052539E" w:rsidRDefault="0052539E">
            <w:pPr>
              <w:spacing w:before="100" w:after="100"/>
              <w:jc w:val="center"/>
              <w:rPr>
                <w:sz w:val="22"/>
              </w:rPr>
            </w:pPr>
          </w:p>
        </w:tc>
        <w:tc>
          <w:tcPr>
            <w:tcW w:w="360" w:type="dxa"/>
          </w:tcPr>
          <w:p w14:paraId="7135436A" w14:textId="77777777" w:rsidR="0052539E" w:rsidRDefault="0052539E">
            <w:pPr>
              <w:spacing w:before="100" w:after="100"/>
              <w:jc w:val="center"/>
              <w:rPr>
                <w:sz w:val="22"/>
              </w:rPr>
            </w:pPr>
          </w:p>
        </w:tc>
        <w:tc>
          <w:tcPr>
            <w:tcW w:w="2250" w:type="dxa"/>
          </w:tcPr>
          <w:p w14:paraId="2368276E" w14:textId="77777777" w:rsidR="0052539E" w:rsidRDefault="0052539E">
            <w:pPr>
              <w:spacing w:before="100" w:after="100"/>
              <w:jc w:val="center"/>
              <w:rPr>
                <w:sz w:val="22"/>
              </w:rPr>
            </w:pPr>
          </w:p>
        </w:tc>
        <w:tc>
          <w:tcPr>
            <w:tcW w:w="1440" w:type="dxa"/>
          </w:tcPr>
          <w:p w14:paraId="6DBD6C6B" w14:textId="77777777" w:rsidR="0052539E" w:rsidRDefault="0052539E">
            <w:pPr>
              <w:spacing w:before="100" w:after="100"/>
              <w:jc w:val="center"/>
              <w:rPr>
                <w:sz w:val="22"/>
              </w:rPr>
            </w:pPr>
          </w:p>
        </w:tc>
      </w:tr>
      <w:tr w:rsidR="0052539E" w14:paraId="481EDEDE" w14:textId="77777777">
        <w:trPr>
          <w:cantSplit/>
        </w:trPr>
        <w:tc>
          <w:tcPr>
            <w:tcW w:w="2880" w:type="dxa"/>
          </w:tcPr>
          <w:p w14:paraId="56D884B8" w14:textId="77777777" w:rsidR="0052539E" w:rsidRDefault="0052539E">
            <w:pPr>
              <w:spacing w:before="100" w:after="100"/>
              <w:jc w:val="center"/>
              <w:rPr>
                <w:sz w:val="22"/>
              </w:rPr>
            </w:pPr>
          </w:p>
        </w:tc>
        <w:tc>
          <w:tcPr>
            <w:tcW w:w="1440" w:type="dxa"/>
          </w:tcPr>
          <w:p w14:paraId="4B687031" w14:textId="77777777" w:rsidR="0052539E" w:rsidRDefault="0052539E">
            <w:pPr>
              <w:spacing w:before="100" w:after="100"/>
              <w:jc w:val="center"/>
              <w:rPr>
                <w:sz w:val="22"/>
              </w:rPr>
            </w:pPr>
          </w:p>
        </w:tc>
        <w:tc>
          <w:tcPr>
            <w:tcW w:w="360" w:type="dxa"/>
          </w:tcPr>
          <w:p w14:paraId="00A4F07B" w14:textId="77777777" w:rsidR="0052539E" w:rsidRDefault="0052539E">
            <w:pPr>
              <w:spacing w:before="100" w:after="100"/>
              <w:jc w:val="center"/>
              <w:rPr>
                <w:sz w:val="22"/>
              </w:rPr>
            </w:pPr>
          </w:p>
        </w:tc>
        <w:tc>
          <w:tcPr>
            <w:tcW w:w="2628" w:type="dxa"/>
          </w:tcPr>
          <w:p w14:paraId="52AA48A5" w14:textId="77777777" w:rsidR="0052539E" w:rsidRDefault="0052539E">
            <w:pPr>
              <w:spacing w:before="100" w:after="100"/>
              <w:jc w:val="center"/>
              <w:rPr>
                <w:sz w:val="22"/>
              </w:rPr>
            </w:pPr>
          </w:p>
        </w:tc>
        <w:tc>
          <w:tcPr>
            <w:tcW w:w="1530" w:type="dxa"/>
          </w:tcPr>
          <w:p w14:paraId="69B1B0FD" w14:textId="77777777" w:rsidR="0052539E" w:rsidRDefault="0052539E">
            <w:pPr>
              <w:spacing w:before="100" w:after="100"/>
              <w:jc w:val="center"/>
              <w:rPr>
                <w:sz w:val="22"/>
              </w:rPr>
            </w:pPr>
          </w:p>
        </w:tc>
        <w:tc>
          <w:tcPr>
            <w:tcW w:w="360" w:type="dxa"/>
          </w:tcPr>
          <w:p w14:paraId="60DFD76A" w14:textId="77777777" w:rsidR="0052539E" w:rsidRDefault="0052539E">
            <w:pPr>
              <w:spacing w:before="100" w:after="100"/>
              <w:jc w:val="center"/>
              <w:rPr>
                <w:sz w:val="22"/>
              </w:rPr>
            </w:pPr>
          </w:p>
        </w:tc>
        <w:tc>
          <w:tcPr>
            <w:tcW w:w="2250" w:type="dxa"/>
          </w:tcPr>
          <w:p w14:paraId="0657E0DE" w14:textId="77777777" w:rsidR="0052539E" w:rsidRDefault="0052539E">
            <w:pPr>
              <w:spacing w:before="100" w:after="100"/>
              <w:jc w:val="center"/>
              <w:rPr>
                <w:sz w:val="22"/>
              </w:rPr>
            </w:pPr>
          </w:p>
        </w:tc>
        <w:tc>
          <w:tcPr>
            <w:tcW w:w="1440" w:type="dxa"/>
          </w:tcPr>
          <w:p w14:paraId="745A5294" w14:textId="77777777" w:rsidR="0052539E" w:rsidRDefault="0052539E">
            <w:pPr>
              <w:spacing w:before="100" w:after="100"/>
              <w:jc w:val="center"/>
              <w:rPr>
                <w:sz w:val="22"/>
              </w:rPr>
            </w:pPr>
          </w:p>
        </w:tc>
      </w:tr>
    </w:tbl>
    <w:p w14:paraId="6358C217" w14:textId="77777777" w:rsidR="0052539E" w:rsidRDefault="0052539E">
      <w:pPr>
        <w:rPr>
          <w:sz w:val="22"/>
        </w:rPr>
      </w:pPr>
    </w:p>
    <w:p w14:paraId="5F1AC538" w14:textId="77777777" w:rsidR="0052539E" w:rsidRDefault="0052539E">
      <w:pPr>
        <w:rPr>
          <w:sz w:val="22"/>
        </w:rPr>
        <w:sectPr w:rsidR="0052539E">
          <w:headerReference w:type="even" r:id="rId73"/>
          <w:headerReference w:type="default" r:id="rId74"/>
          <w:headerReference w:type="first" r:id="rId75"/>
          <w:footnotePr>
            <w:numRestart w:val="eachPage"/>
          </w:footnotePr>
          <w:endnotePr>
            <w:numRestart w:val="eachSect"/>
          </w:endnotePr>
          <w:pgSz w:w="15840" w:h="12240" w:orient="landscape" w:code="1"/>
          <w:pgMar w:top="1800" w:right="1440" w:bottom="1440" w:left="1440" w:header="720" w:footer="720" w:gutter="0"/>
          <w:cols w:space="720"/>
          <w:formProt w:val="0"/>
        </w:sectPr>
      </w:pPr>
    </w:p>
    <w:p w14:paraId="210CDF85" w14:textId="77777777" w:rsidR="0052539E" w:rsidRDefault="0052539E">
      <w:pPr>
        <w:rPr>
          <w:sz w:val="22"/>
        </w:rPr>
      </w:pPr>
    </w:p>
    <w:p w14:paraId="05E7B38F" w14:textId="77777777" w:rsidR="0052539E" w:rsidRDefault="0052539E">
      <w:pPr>
        <w:pStyle w:val="Head81"/>
      </w:pPr>
      <w:bookmarkStart w:id="563" w:name="_Toc521497246"/>
      <w:bookmarkStart w:id="564" w:name="_Toc75947147"/>
      <w:r>
        <w:t>3.  Other Bid Forms and Lists</w:t>
      </w:r>
      <w:bookmarkEnd w:id="563"/>
      <w:bookmarkEnd w:id="564"/>
    </w:p>
    <w:p w14:paraId="24E017F1" w14:textId="77777777" w:rsidR="0052539E" w:rsidRDefault="0052539E">
      <w:pPr>
        <w:jc w:val="center"/>
        <w:rPr>
          <w:sz w:val="22"/>
        </w:rPr>
      </w:pPr>
    </w:p>
    <w:p w14:paraId="44034BB9" w14:textId="77777777" w:rsidR="0052539E" w:rsidRDefault="0052539E">
      <w:pPr>
        <w:pStyle w:val="Head82"/>
      </w:pPr>
      <w:r>
        <w:rPr>
          <w:sz w:val="22"/>
        </w:rPr>
        <w:br w:type="page"/>
      </w:r>
      <w:bookmarkStart w:id="565" w:name="_Toc521497247"/>
      <w:bookmarkStart w:id="566" w:name="_Toc75947148"/>
      <w:r>
        <w:t>3.1</w:t>
      </w:r>
      <w:r>
        <w:tab/>
        <w:t>Manufacturer’s Authorization</w:t>
      </w:r>
      <w:bookmarkEnd w:id="565"/>
      <w:bookmarkEnd w:id="566"/>
    </w:p>
    <w:p w14:paraId="4D7CC382" w14:textId="77777777" w:rsidR="0052539E" w:rsidRDefault="0052539E">
      <w:pPr>
        <w:pStyle w:val="Footer"/>
        <w:tabs>
          <w:tab w:val="right" w:pos="9000"/>
        </w:tabs>
        <w:jc w:val="center"/>
        <w:rPr>
          <w:sz w:val="22"/>
        </w:rPr>
      </w:pPr>
    </w:p>
    <w:p w14:paraId="4665411F" w14:textId="77777777" w:rsidR="0052539E" w:rsidRDefault="0052539E">
      <w:pPr>
        <w:tabs>
          <w:tab w:val="right" w:pos="9000"/>
        </w:tabs>
        <w:spacing w:after="0"/>
      </w:pPr>
      <w:r>
        <w:t xml:space="preserve">Invitation for Bids Title and No.: </w:t>
      </w:r>
      <w:r>
        <w:tab/>
      </w:r>
    </w:p>
    <w:p w14:paraId="35801582" w14:textId="77777777" w:rsidR="0052539E" w:rsidRDefault="0052539E">
      <w:pPr>
        <w:tabs>
          <w:tab w:val="right" w:pos="9000"/>
        </w:tabs>
        <w:spacing w:after="0"/>
      </w:pPr>
      <w:r>
        <w:rPr>
          <w:i/>
        </w:rPr>
        <w:t xml:space="preserve">[If applicable:] </w:t>
      </w:r>
      <w:smartTag w:uri="urn:schemas-microsoft-com:office:smarttags" w:element="place">
        <w:r>
          <w:t>Lot</w:t>
        </w:r>
      </w:smartTag>
      <w:r>
        <w:t xml:space="preserve">, Slice, Subsystem No(s).: </w:t>
      </w:r>
    </w:p>
    <w:p w14:paraId="0DC5EE80" w14:textId="77777777" w:rsidR="0052539E" w:rsidRDefault="0052539E">
      <w:pPr>
        <w:tabs>
          <w:tab w:val="right" w:pos="9000"/>
        </w:tabs>
        <w:spacing w:after="0"/>
      </w:pPr>
      <w:r>
        <w:tab/>
      </w:r>
    </w:p>
    <w:p w14:paraId="7D5B68E8" w14:textId="77777777" w:rsidR="0052539E" w:rsidRDefault="0052539E">
      <w:pPr>
        <w:pStyle w:val="Date"/>
      </w:pPr>
      <w:r>
        <w:t>To:  ________________________________</w:t>
      </w:r>
    </w:p>
    <w:p w14:paraId="36D48644" w14:textId="77777777" w:rsidR="0052539E" w:rsidRDefault="0052539E">
      <w:pPr>
        <w:spacing w:after="0"/>
      </w:pPr>
    </w:p>
    <w:p w14:paraId="122FAD75" w14:textId="77777777" w:rsidR="0052539E" w:rsidRDefault="0052539E">
      <w:pPr>
        <w:tabs>
          <w:tab w:val="right" w:pos="8820"/>
        </w:tabs>
        <w:spacing w:after="0"/>
      </w:pPr>
      <w:r>
        <w:t xml:space="preserve">WHEREAS _______________________________________ who are official producers of _______________________________________________ and having production facilities at __________________________________________________________ do hereby authorize __________________________________________________________________ located at _____________________________________________________ (hereinafter, the “Bidder”) to submit a bid and subsequently negotiate and sign a Contract with you for resale of the following Products produced by us: </w:t>
      </w:r>
      <w:r>
        <w:tab/>
      </w:r>
      <w:r>
        <w:tab/>
      </w:r>
    </w:p>
    <w:p w14:paraId="4A1E114F" w14:textId="77777777" w:rsidR="0052539E" w:rsidRDefault="0052539E">
      <w:pPr>
        <w:tabs>
          <w:tab w:val="right" w:pos="8820"/>
        </w:tabs>
        <w:spacing w:after="0"/>
      </w:pPr>
    </w:p>
    <w:p w14:paraId="7E8AD930" w14:textId="77777777" w:rsidR="0052539E" w:rsidRDefault="0052539E">
      <w:pPr>
        <w:tabs>
          <w:tab w:val="right" w:pos="8820"/>
        </w:tabs>
        <w:spacing w:after="0"/>
      </w:pPr>
    </w:p>
    <w:p w14:paraId="2FBB104F" w14:textId="77777777" w:rsidR="0052539E" w:rsidRDefault="0052539E">
      <w:pPr>
        <w:tabs>
          <w:tab w:val="right" w:pos="8820"/>
        </w:tabs>
        <w:spacing w:after="0"/>
      </w:pPr>
    </w:p>
    <w:p w14:paraId="366D6291" w14:textId="77777777" w:rsidR="0052539E" w:rsidRDefault="0052539E">
      <w:pPr>
        <w:tabs>
          <w:tab w:val="right" w:pos="8820"/>
        </w:tabs>
        <w:spacing w:after="0"/>
      </w:pPr>
      <w:r>
        <w:tab/>
        <w:t>.</w:t>
      </w:r>
    </w:p>
    <w:p w14:paraId="1D6B338A" w14:textId="77777777" w:rsidR="0052539E" w:rsidRDefault="0052539E">
      <w:pPr>
        <w:tabs>
          <w:tab w:val="right" w:pos="8820"/>
        </w:tabs>
        <w:spacing w:after="0"/>
      </w:pPr>
    </w:p>
    <w:p w14:paraId="34A4E6F6" w14:textId="77777777" w:rsidR="0052539E" w:rsidRDefault="0052539E">
      <w:pPr>
        <w:tabs>
          <w:tab w:val="right" w:pos="8820"/>
        </w:tabs>
        <w:spacing w:after="0"/>
      </w:pPr>
      <w:r>
        <w:t>We hereby confirm that, in case the bidding results in a Contract between you and the Bidder, the above-listed products will come with our full standard warranty</w:t>
      </w:r>
      <w:r w:rsidR="00875712">
        <w:t xml:space="preserve">. </w:t>
      </w:r>
    </w:p>
    <w:p w14:paraId="353D3D31" w14:textId="77777777" w:rsidR="0052539E" w:rsidRDefault="0052539E">
      <w:pPr>
        <w:tabs>
          <w:tab w:val="right" w:pos="8820"/>
        </w:tabs>
        <w:spacing w:after="0"/>
      </w:pPr>
    </w:p>
    <w:p w14:paraId="096141C4" w14:textId="77777777" w:rsidR="0052539E" w:rsidRDefault="0052539E">
      <w:pPr>
        <w:keepNext/>
        <w:keepLines/>
        <w:tabs>
          <w:tab w:val="right" w:pos="4140"/>
          <w:tab w:val="left" w:pos="4500"/>
          <w:tab w:val="right" w:pos="9000"/>
        </w:tabs>
        <w:spacing w:after="0"/>
        <w:jc w:val="left"/>
      </w:pPr>
      <w:r>
        <w:t xml:space="preserve">Name </w:t>
      </w:r>
      <w:r>
        <w:tab/>
      </w:r>
      <w:r>
        <w:tab/>
        <w:t xml:space="preserve">In the capacity of </w:t>
      </w:r>
      <w:r>
        <w:tab/>
      </w:r>
    </w:p>
    <w:p w14:paraId="7324C22F" w14:textId="77777777" w:rsidR="0052539E" w:rsidRDefault="0052539E">
      <w:pPr>
        <w:keepNext/>
        <w:keepLines/>
        <w:tabs>
          <w:tab w:val="right" w:pos="4140"/>
          <w:tab w:val="left" w:pos="4500"/>
          <w:tab w:val="right" w:pos="9000"/>
        </w:tabs>
        <w:spacing w:after="0"/>
        <w:jc w:val="left"/>
      </w:pPr>
    </w:p>
    <w:p w14:paraId="643A77F0" w14:textId="77777777" w:rsidR="0052539E" w:rsidRDefault="0052539E">
      <w:pPr>
        <w:keepNext/>
        <w:keepLines/>
        <w:tabs>
          <w:tab w:val="right" w:pos="4140"/>
          <w:tab w:val="left" w:pos="4500"/>
          <w:tab w:val="right" w:pos="9000"/>
        </w:tabs>
        <w:spacing w:after="0"/>
        <w:jc w:val="left"/>
      </w:pPr>
      <w:r>
        <w:t xml:space="preserve">Signed </w:t>
      </w:r>
      <w:r>
        <w:tab/>
      </w:r>
      <w:r>
        <w:tab/>
      </w:r>
    </w:p>
    <w:p w14:paraId="32181D90" w14:textId="77777777" w:rsidR="0052539E" w:rsidRDefault="0052539E">
      <w:pPr>
        <w:keepNext/>
        <w:keepLines/>
        <w:tabs>
          <w:tab w:val="right" w:pos="4140"/>
          <w:tab w:val="left" w:pos="4500"/>
          <w:tab w:val="right" w:pos="9000"/>
        </w:tabs>
        <w:spacing w:after="0"/>
        <w:jc w:val="left"/>
      </w:pPr>
    </w:p>
    <w:p w14:paraId="6232DBF3" w14:textId="77777777" w:rsidR="0052539E" w:rsidRDefault="0052539E">
      <w:pPr>
        <w:keepNext/>
        <w:keepLines/>
        <w:tabs>
          <w:tab w:val="right" w:pos="4140"/>
          <w:tab w:val="left" w:pos="4500"/>
          <w:tab w:val="right" w:pos="9000"/>
        </w:tabs>
        <w:spacing w:after="0"/>
        <w:jc w:val="left"/>
      </w:pPr>
      <w:r>
        <w:t>Duly authorized to sign the authorization for and on behalf of : ________________________</w:t>
      </w:r>
      <w:r>
        <w:tab/>
      </w:r>
    </w:p>
    <w:p w14:paraId="542CF3C9" w14:textId="77777777" w:rsidR="0052539E" w:rsidRDefault="0052539E">
      <w:pPr>
        <w:keepNext/>
        <w:keepLines/>
        <w:tabs>
          <w:tab w:val="right" w:pos="4140"/>
          <w:tab w:val="left" w:pos="4500"/>
          <w:tab w:val="right" w:pos="9000"/>
        </w:tabs>
        <w:spacing w:after="0"/>
        <w:jc w:val="left"/>
      </w:pPr>
      <w:r>
        <w:t xml:space="preserve"> </w:t>
      </w:r>
      <w:r>
        <w:tab/>
      </w:r>
      <w:r>
        <w:tab/>
      </w:r>
      <w:r>
        <w:tab/>
      </w:r>
    </w:p>
    <w:p w14:paraId="5B913F2F" w14:textId="77777777" w:rsidR="0052539E" w:rsidRDefault="0052539E">
      <w:pPr>
        <w:pStyle w:val="BankNormal"/>
        <w:keepNext/>
        <w:keepLines/>
        <w:tabs>
          <w:tab w:val="right" w:pos="4140"/>
          <w:tab w:val="left" w:pos="4500"/>
          <w:tab w:val="right" w:pos="9000"/>
        </w:tabs>
        <w:rPr>
          <w:sz w:val="24"/>
        </w:rPr>
      </w:pPr>
    </w:p>
    <w:p w14:paraId="6E31CDC1" w14:textId="77777777" w:rsidR="0052539E" w:rsidRDefault="0052539E">
      <w:pPr>
        <w:pStyle w:val="BankNormal"/>
        <w:keepNext/>
        <w:keepLines/>
        <w:tabs>
          <w:tab w:val="right" w:pos="4140"/>
          <w:tab w:val="left" w:pos="4500"/>
          <w:tab w:val="right" w:pos="9000"/>
        </w:tabs>
        <w:rPr>
          <w:sz w:val="24"/>
        </w:rPr>
      </w:pPr>
      <w:r>
        <w:rPr>
          <w:sz w:val="24"/>
        </w:rPr>
        <w:t>Dated on _______________________________ day of ______________________, ______.</w:t>
      </w:r>
    </w:p>
    <w:p w14:paraId="07AF6399" w14:textId="77777777" w:rsidR="0052539E" w:rsidRDefault="0052539E">
      <w:pPr>
        <w:pStyle w:val="Date"/>
      </w:pPr>
    </w:p>
    <w:p w14:paraId="6E8C8912" w14:textId="77777777" w:rsidR="0052539E" w:rsidRDefault="0052539E">
      <w:pPr>
        <w:jc w:val="left"/>
        <w:rPr>
          <w:rFonts w:ascii="Arial" w:hAnsi="Arial"/>
          <w:b/>
          <w:sz w:val="22"/>
        </w:rPr>
      </w:pPr>
    </w:p>
    <w:p w14:paraId="207362FD" w14:textId="77777777" w:rsidR="0052539E" w:rsidRDefault="0052539E">
      <w:pPr>
        <w:jc w:val="left"/>
        <w:rPr>
          <w:rFonts w:ascii="Arial" w:hAnsi="Arial"/>
          <w:b/>
          <w:sz w:val="22"/>
        </w:rPr>
      </w:pPr>
    </w:p>
    <w:p w14:paraId="05A949AC" w14:textId="77777777" w:rsidR="0052539E" w:rsidRDefault="0052539E">
      <w:pPr>
        <w:jc w:val="left"/>
        <w:rPr>
          <w:rFonts w:ascii="Arial" w:hAnsi="Arial"/>
          <w:sz w:val="22"/>
        </w:rPr>
      </w:pPr>
      <w:r>
        <w:rPr>
          <w:rFonts w:ascii="Arial" w:hAnsi="Arial"/>
          <w:b/>
          <w:sz w:val="22"/>
        </w:rPr>
        <w:t>Note</w:t>
      </w:r>
      <w:r>
        <w:rPr>
          <w:rFonts w:ascii="Arial" w:hAnsi="Arial"/>
          <w:sz w:val="22"/>
        </w:rPr>
        <w:t>:  This authorization should be written on the letterhead of the Manufacturer and be signed by a person with the proper authority to sign documents that are binding on the Manufacturer.</w:t>
      </w:r>
    </w:p>
    <w:p w14:paraId="4A7C0315" w14:textId="77777777" w:rsidR="0052539E" w:rsidRDefault="0052539E">
      <w:pPr>
        <w:pStyle w:val="Head82"/>
      </w:pPr>
      <w:r>
        <w:rPr>
          <w:sz w:val="24"/>
        </w:rPr>
        <w:br w:type="page"/>
      </w:r>
      <w:bookmarkStart w:id="567" w:name="_Toc521497248"/>
      <w:bookmarkStart w:id="568" w:name="_Toc75947149"/>
      <w:r>
        <w:t>3.2</w:t>
      </w:r>
      <w:r>
        <w:tab/>
        <w:t>List of Proposed Subcontractors</w:t>
      </w:r>
      <w:bookmarkEnd w:id="567"/>
      <w:bookmarkEnd w:id="568"/>
    </w:p>
    <w:p w14:paraId="128F0DEE"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52539E" w14:paraId="205A16C4" w14:textId="77777777">
        <w:trPr>
          <w:jc w:val="center"/>
        </w:trPr>
        <w:tc>
          <w:tcPr>
            <w:tcW w:w="360" w:type="dxa"/>
          </w:tcPr>
          <w:p w14:paraId="15161A03" w14:textId="77777777" w:rsidR="0052539E" w:rsidRDefault="0052539E">
            <w:pPr>
              <w:spacing w:before="120"/>
              <w:jc w:val="center"/>
              <w:rPr>
                <w:sz w:val="22"/>
              </w:rPr>
            </w:pPr>
          </w:p>
        </w:tc>
        <w:tc>
          <w:tcPr>
            <w:tcW w:w="2538" w:type="dxa"/>
          </w:tcPr>
          <w:p w14:paraId="0BF0A18F" w14:textId="77777777" w:rsidR="0052539E" w:rsidRDefault="0052539E">
            <w:pPr>
              <w:spacing w:before="120"/>
              <w:jc w:val="center"/>
              <w:rPr>
                <w:sz w:val="22"/>
              </w:rPr>
            </w:pPr>
            <w:r>
              <w:rPr>
                <w:sz w:val="22"/>
              </w:rPr>
              <w:t>Item</w:t>
            </w:r>
          </w:p>
        </w:tc>
        <w:tc>
          <w:tcPr>
            <w:tcW w:w="2880" w:type="dxa"/>
          </w:tcPr>
          <w:p w14:paraId="2972B4D5" w14:textId="77777777" w:rsidR="0052539E" w:rsidRDefault="0052539E">
            <w:pPr>
              <w:spacing w:before="120"/>
              <w:jc w:val="center"/>
              <w:rPr>
                <w:sz w:val="22"/>
              </w:rPr>
            </w:pPr>
            <w:r>
              <w:rPr>
                <w:sz w:val="22"/>
              </w:rPr>
              <w:t>Proposed Subcontractor</w:t>
            </w:r>
          </w:p>
        </w:tc>
        <w:tc>
          <w:tcPr>
            <w:tcW w:w="2700" w:type="dxa"/>
          </w:tcPr>
          <w:p w14:paraId="3090069A" w14:textId="77777777" w:rsidR="0052539E" w:rsidRDefault="0052539E">
            <w:pPr>
              <w:spacing w:before="120"/>
              <w:jc w:val="center"/>
              <w:rPr>
                <w:sz w:val="22"/>
              </w:rPr>
            </w:pPr>
            <w:r>
              <w:rPr>
                <w:sz w:val="22"/>
              </w:rPr>
              <w:t>Place of Registration &amp; Qualifications</w:t>
            </w:r>
          </w:p>
        </w:tc>
      </w:tr>
      <w:tr w:rsidR="0052539E" w14:paraId="7609C75A" w14:textId="77777777">
        <w:trPr>
          <w:jc w:val="center"/>
        </w:trPr>
        <w:tc>
          <w:tcPr>
            <w:tcW w:w="360" w:type="dxa"/>
          </w:tcPr>
          <w:p w14:paraId="3B28285B" w14:textId="77777777" w:rsidR="0052539E" w:rsidRDefault="0052539E">
            <w:pPr>
              <w:spacing w:before="120"/>
              <w:rPr>
                <w:sz w:val="22"/>
              </w:rPr>
            </w:pPr>
          </w:p>
        </w:tc>
        <w:tc>
          <w:tcPr>
            <w:tcW w:w="2538" w:type="dxa"/>
          </w:tcPr>
          <w:p w14:paraId="0EA10C05" w14:textId="77777777" w:rsidR="0052539E" w:rsidRDefault="0052539E">
            <w:pPr>
              <w:spacing w:before="120"/>
              <w:rPr>
                <w:sz w:val="22"/>
              </w:rPr>
            </w:pPr>
          </w:p>
        </w:tc>
        <w:tc>
          <w:tcPr>
            <w:tcW w:w="2880" w:type="dxa"/>
          </w:tcPr>
          <w:p w14:paraId="5356D0F1" w14:textId="77777777" w:rsidR="0052539E" w:rsidRDefault="0052539E">
            <w:pPr>
              <w:spacing w:before="120"/>
              <w:rPr>
                <w:sz w:val="22"/>
              </w:rPr>
            </w:pPr>
          </w:p>
        </w:tc>
        <w:tc>
          <w:tcPr>
            <w:tcW w:w="2700" w:type="dxa"/>
          </w:tcPr>
          <w:p w14:paraId="449A7F13" w14:textId="77777777" w:rsidR="0052539E" w:rsidRDefault="0052539E">
            <w:pPr>
              <w:spacing w:before="120"/>
              <w:rPr>
                <w:sz w:val="22"/>
              </w:rPr>
            </w:pPr>
          </w:p>
        </w:tc>
      </w:tr>
      <w:tr w:rsidR="0052539E" w14:paraId="0ABF3A51" w14:textId="77777777">
        <w:trPr>
          <w:jc w:val="center"/>
        </w:trPr>
        <w:tc>
          <w:tcPr>
            <w:tcW w:w="360" w:type="dxa"/>
          </w:tcPr>
          <w:p w14:paraId="7031C486" w14:textId="77777777" w:rsidR="0052539E" w:rsidRDefault="0052539E">
            <w:pPr>
              <w:spacing w:before="120"/>
              <w:rPr>
                <w:sz w:val="22"/>
              </w:rPr>
            </w:pPr>
          </w:p>
        </w:tc>
        <w:tc>
          <w:tcPr>
            <w:tcW w:w="2538" w:type="dxa"/>
          </w:tcPr>
          <w:p w14:paraId="404D3A32" w14:textId="77777777" w:rsidR="0052539E" w:rsidRDefault="0052539E">
            <w:pPr>
              <w:spacing w:before="120"/>
              <w:rPr>
                <w:sz w:val="22"/>
              </w:rPr>
            </w:pPr>
          </w:p>
        </w:tc>
        <w:tc>
          <w:tcPr>
            <w:tcW w:w="2880" w:type="dxa"/>
          </w:tcPr>
          <w:p w14:paraId="6DBE7132" w14:textId="77777777" w:rsidR="0052539E" w:rsidRDefault="0052539E">
            <w:pPr>
              <w:spacing w:before="120"/>
              <w:rPr>
                <w:sz w:val="22"/>
              </w:rPr>
            </w:pPr>
          </w:p>
        </w:tc>
        <w:tc>
          <w:tcPr>
            <w:tcW w:w="2700" w:type="dxa"/>
          </w:tcPr>
          <w:p w14:paraId="3E096D9F" w14:textId="77777777" w:rsidR="0052539E" w:rsidRDefault="0052539E">
            <w:pPr>
              <w:spacing w:before="120"/>
              <w:rPr>
                <w:sz w:val="22"/>
              </w:rPr>
            </w:pPr>
          </w:p>
        </w:tc>
      </w:tr>
      <w:tr w:rsidR="0052539E" w14:paraId="7D728CEA" w14:textId="77777777">
        <w:trPr>
          <w:jc w:val="center"/>
        </w:trPr>
        <w:tc>
          <w:tcPr>
            <w:tcW w:w="360" w:type="dxa"/>
          </w:tcPr>
          <w:p w14:paraId="652CE8D3" w14:textId="77777777" w:rsidR="0052539E" w:rsidRDefault="0052539E">
            <w:pPr>
              <w:spacing w:before="120"/>
              <w:rPr>
                <w:sz w:val="22"/>
              </w:rPr>
            </w:pPr>
          </w:p>
        </w:tc>
        <w:tc>
          <w:tcPr>
            <w:tcW w:w="2538" w:type="dxa"/>
          </w:tcPr>
          <w:p w14:paraId="06ECD7B9" w14:textId="77777777" w:rsidR="0052539E" w:rsidRDefault="0052539E">
            <w:pPr>
              <w:spacing w:before="120"/>
              <w:rPr>
                <w:sz w:val="22"/>
              </w:rPr>
            </w:pPr>
          </w:p>
        </w:tc>
        <w:tc>
          <w:tcPr>
            <w:tcW w:w="2880" w:type="dxa"/>
          </w:tcPr>
          <w:p w14:paraId="471C8B5B" w14:textId="77777777" w:rsidR="0052539E" w:rsidRDefault="0052539E">
            <w:pPr>
              <w:spacing w:before="120"/>
              <w:rPr>
                <w:sz w:val="22"/>
              </w:rPr>
            </w:pPr>
          </w:p>
        </w:tc>
        <w:tc>
          <w:tcPr>
            <w:tcW w:w="2700" w:type="dxa"/>
          </w:tcPr>
          <w:p w14:paraId="2D1AEFE9" w14:textId="77777777" w:rsidR="0052539E" w:rsidRDefault="0052539E">
            <w:pPr>
              <w:spacing w:before="120"/>
              <w:rPr>
                <w:sz w:val="22"/>
              </w:rPr>
            </w:pPr>
          </w:p>
        </w:tc>
      </w:tr>
      <w:tr w:rsidR="0052539E" w14:paraId="3CF2B932" w14:textId="77777777">
        <w:trPr>
          <w:jc w:val="center"/>
        </w:trPr>
        <w:tc>
          <w:tcPr>
            <w:tcW w:w="360" w:type="dxa"/>
          </w:tcPr>
          <w:p w14:paraId="2E94F3F4" w14:textId="77777777" w:rsidR="0052539E" w:rsidRDefault="0052539E">
            <w:pPr>
              <w:spacing w:before="120"/>
              <w:rPr>
                <w:sz w:val="22"/>
              </w:rPr>
            </w:pPr>
          </w:p>
        </w:tc>
        <w:tc>
          <w:tcPr>
            <w:tcW w:w="2538" w:type="dxa"/>
          </w:tcPr>
          <w:p w14:paraId="235FB6BA" w14:textId="77777777" w:rsidR="0052539E" w:rsidRDefault="0052539E">
            <w:pPr>
              <w:spacing w:before="120"/>
              <w:rPr>
                <w:sz w:val="22"/>
              </w:rPr>
            </w:pPr>
          </w:p>
        </w:tc>
        <w:tc>
          <w:tcPr>
            <w:tcW w:w="2880" w:type="dxa"/>
          </w:tcPr>
          <w:p w14:paraId="29F1C44E" w14:textId="77777777" w:rsidR="0052539E" w:rsidRDefault="0052539E">
            <w:pPr>
              <w:spacing w:before="120"/>
              <w:rPr>
                <w:sz w:val="22"/>
              </w:rPr>
            </w:pPr>
          </w:p>
        </w:tc>
        <w:tc>
          <w:tcPr>
            <w:tcW w:w="2700" w:type="dxa"/>
          </w:tcPr>
          <w:p w14:paraId="3B04A9CC" w14:textId="77777777" w:rsidR="0052539E" w:rsidRDefault="0052539E">
            <w:pPr>
              <w:spacing w:before="120"/>
              <w:rPr>
                <w:sz w:val="22"/>
              </w:rPr>
            </w:pPr>
          </w:p>
        </w:tc>
      </w:tr>
      <w:tr w:rsidR="0052539E" w14:paraId="2D2300A1" w14:textId="77777777">
        <w:trPr>
          <w:jc w:val="center"/>
        </w:trPr>
        <w:tc>
          <w:tcPr>
            <w:tcW w:w="360" w:type="dxa"/>
          </w:tcPr>
          <w:p w14:paraId="46B794F2" w14:textId="77777777" w:rsidR="0052539E" w:rsidRDefault="0052539E">
            <w:pPr>
              <w:spacing w:before="120"/>
              <w:rPr>
                <w:sz w:val="22"/>
              </w:rPr>
            </w:pPr>
          </w:p>
        </w:tc>
        <w:tc>
          <w:tcPr>
            <w:tcW w:w="2538" w:type="dxa"/>
          </w:tcPr>
          <w:p w14:paraId="0BD9E355" w14:textId="77777777" w:rsidR="0052539E" w:rsidRDefault="0052539E">
            <w:pPr>
              <w:spacing w:before="120"/>
              <w:rPr>
                <w:sz w:val="22"/>
              </w:rPr>
            </w:pPr>
          </w:p>
        </w:tc>
        <w:tc>
          <w:tcPr>
            <w:tcW w:w="2880" w:type="dxa"/>
          </w:tcPr>
          <w:p w14:paraId="40F2D812" w14:textId="77777777" w:rsidR="0052539E" w:rsidRDefault="0052539E">
            <w:pPr>
              <w:spacing w:before="120"/>
              <w:rPr>
                <w:sz w:val="22"/>
              </w:rPr>
            </w:pPr>
          </w:p>
        </w:tc>
        <w:tc>
          <w:tcPr>
            <w:tcW w:w="2700" w:type="dxa"/>
          </w:tcPr>
          <w:p w14:paraId="3F57FA1D" w14:textId="77777777" w:rsidR="0052539E" w:rsidRDefault="0052539E">
            <w:pPr>
              <w:spacing w:before="120"/>
              <w:rPr>
                <w:sz w:val="22"/>
              </w:rPr>
            </w:pPr>
          </w:p>
        </w:tc>
      </w:tr>
      <w:tr w:rsidR="0052539E" w14:paraId="13447090" w14:textId="77777777">
        <w:trPr>
          <w:jc w:val="center"/>
        </w:trPr>
        <w:tc>
          <w:tcPr>
            <w:tcW w:w="360" w:type="dxa"/>
          </w:tcPr>
          <w:p w14:paraId="32DBEF04" w14:textId="77777777" w:rsidR="0052539E" w:rsidRDefault="0052539E">
            <w:pPr>
              <w:spacing w:before="120"/>
              <w:rPr>
                <w:sz w:val="22"/>
              </w:rPr>
            </w:pPr>
          </w:p>
        </w:tc>
        <w:tc>
          <w:tcPr>
            <w:tcW w:w="2538" w:type="dxa"/>
          </w:tcPr>
          <w:p w14:paraId="3A6D2DB7" w14:textId="77777777" w:rsidR="0052539E" w:rsidRDefault="0052539E">
            <w:pPr>
              <w:spacing w:before="120"/>
              <w:rPr>
                <w:sz w:val="22"/>
              </w:rPr>
            </w:pPr>
          </w:p>
        </w:tc>
        <w:tc>
          <w:tcPr>
            <w:tcW w:w="2880" w:type="dxa"/>
          </w:tcPr>
          <w:p w14:paraId="097FA757" w14:textId="77777777" w:rsidR="0052539E" w:rsidRDefault="0052539E">
            <w:pPr>
              <w:spacing w:before="120"/>
              <w:rPr>
                <w:sz w:val="22"/>
              </w:rPr>
            </w:pPr>
          </w:p>
        </w:tc>
        <w:tc>
          <w:tcPr>
            <w:tcW w:w="2700" w:type="dxa"/>
          </w:tcPr>
          <w:p w14:paraId="014370A1" w14:textId="77777777" w:rsidR="0052539E" w:rsidRDefault="0052539E">
            <w:pPr>
              <w:spacing w:before="120"/>
              <w:rPr>
                <w:sz w:val="22"/>
              </w:rPr>
            </w:pPr>
          </w:p>
        </w:tc>
      </w:tr>
      <w:tr w:rsidR="0052539E" w14:paraId="313EB616" w14:textId="77777777">
        <w:trPr>
          <w:jc w:val="center"/>
        </w:trPr>
        <w:tc>
          <w:tcPr>
            <w:tcW w:w="360" w:type="dxa"/>
          </w:tcPr>
          <w:p w14:paraId="439EEDE6" w14:textId="77777777" w:rsidR="0052539E" w:rsidRDefault="0052539E">
            <w:pPr>
              <w:spacing w:before="120"/>
              <w:rPr>
                <w:sz w:val="22"/>
              </w:rPr>
            </w:pPr>
          </w:p>
        </w:tc>
        <w:tc>
          <w:tcPr>
            <w:tcW w:w="2538" w:type="dxa"/>
          </w:tcPr>
          <w:p w14:paraId="43196EA1" w14:textId="77777777" w:rsidR="0052539E" w:rsidRDefault="0052539E">
            <w:pPr>
              <w:spacing w:before="120"/>
              <w:rPr>
                <w:sz w:val="22"/>
              </w:rPr>
            </w:pPr>
          </w:p>
        </w:tc>
        <w:tc>
          <w:tcPr>
            <w:tcW w:w="2880" w:type="dxa"/>
          </w:tcPr>
          <w:p w14:paraId="41B5DF05" w14:textId="77777777" w:rsidR="0052539E" w:rsidRDefault="0052539E">
            <w:pPr>
              <w:spacing w:before="120"/>
              <w:rPr>
                <w:sz w:val="22"/>
              </w:rPr>
            </w:pPr>
          </w:p>
        </w:tc>
        <w:tc>
          <w:tcPr>
            <w:tcW w:w="2700" w:type="dxa"/>
          </w:tcPr>
          <w:p w14:paraId="7939960F" w14:textId="77777777" w:rsidR="0052539E" w:rsidRDefault="0052539E">
            <w:pPr>
              <w:spacing w:before="120"/>
              <w:rPr>
                <w:sz w:val="22"/>
              </w:rPr>
            </w:pPr>
          </w:p>
        </w:tc>
      </w:tr>
      <w:tr w:rsidR="0052539E" w14:paraId="532375CC" w14:textId="77777777">
        <w:trPr>
          <w:jc w:val="center"/>
        </w:trPr>
        <w:tc>
          <w:tcPr>
            <w:tcW w:w="360" w:type="dxa"/>
          </w:tcPr>
          <w:p w14:paraId="4DDC2E8D" w14:textId="77777777" w:rsidR="0052539E" w:rsidRDefault="0052539E">
            <w:pPr>
              <w:spacing w:before="120"/>
              <w:rPr>
                <w:sz w:val="22"/>
              </w:rPr>
            </w:pPr>
          </w:p>
        </w:tc>
        <w:tc>
          <w:tcPr>
            <w:tcW w:w="2538" w:type="dxa"/>
          </w:tcPr>
          <w:p w14:paraId="12F2B8C8" w14:textId="77777777" w:rsidR="0052539E" w:rsidRDefault="0052539E">
            <w:pPr>
              <w:spacing w:before="120"/>
              <w:rPr>
                <w:sz w:val="22"/>
              </w:rPr>
            </w:pPr>
          </w:p>
        </w:tc>
        <w:tc>
          <w:tcPr>
            <w:tcW w:w="2880" w:type="dxa"/>
          </w:tcPr>
          <w:p w14:paraId="04A7972B" w14:textId="77777777" w:rsidR="0052539E" w:rsidRDefault="0052539E">
            <w:pPr>
              <w:spacing w:before="120"/>
              <w:rPr>
                <w:sz w:val="22"/>
              </w:rPr>
            </w:pPr>
          </w:p>
        </w:tc>
        <w:tc>
          <w:tcPr>
            <w:tcW w:w="2700" w:type="dxa"/>
          </w:tcPr>
          <w:p w14:paraId="2C5EFD2D" w14:textId="77777777" w:rsidR="0052539E" w:rsidRDefault="0052539E">
            <w:pPr>
              <w:spacing w:before="120"/>
              <w:rPr>
                <w:sz w:val="22"/>
              </w:rPr>
            </w:pPr>
          </w:p>
        </w:tc>
      </w:tr>
      <w:tr w:rsidR="0052539E" w14:paraId="6A0214BC" w14:textId="77777777">
        <w:trPr>
          <w:jc w:val="center"/>
        </w:trPr>
        <w:tc>
          <w:tcPr>
            <w:tcW w:w="360" w:type="dxa"/>
          </w:tcPr>
          <w:p w14:paraId="126AF3C5" w14:textId="77777777" w:rsidR="0052539E" w:rsidRDefault="0052539E">
            <w:pPr>
              <w:spacing w:before="120"/>
              <w:rPr>
                <w:sz w:val="22"/>
              </w:rPr>
            </w:pPr>
          </w:p>
        </w:tc>
        <w:tc>
          <w:tcPr>
            <w:tcW w:w="2538" w:type="dxa"/>
          </w:tcPr>
          <w:p w14:paraId="2C168C2F" w14:textId="77777777" w:rsidR="0052539E" w:rsidRDefault="0052539E">
            <w:pPr>
              <w:spacing w:before="120"/>
              <w:rPr>
                <w:sz w:val="22"/>
              </w:rPr>
            </w:pPr>
          </w:p>
        </w:tc>
        <w:tc>
          <w:tcPr>
            <w:tcW w:w="2880" w:type="dxa"/>
          </w:tcPr>
          <w:p w14:paraId="780CA2B7" w14:textId="77777777" w:rsidR="0052539E" w:rsidRDefault="0052539E">
            <w:pPr>
              <w:spacing w:before="120"/>
              <w:rPr>
                <w:sz w:val="22"/>
              </w:rPr>
            </w:pPr>
          </w:p>
        </w:tc>
        <w:tc>
          <w:tcPr>
            <w:tcW w:w="2700" w:type="dxa"/>
          </w:tcPr>
          <w:p w14:paraId="17CB36CD" w14:textId="77777777" w:rsidR="0052539E" w:rsidRDefault="0052539E">
            <w:pPr>
              <w:spacing w:before="120"/>
              <w:rPr>
                <w:sz w:val="22"/>
              </w:rPr>
            </w:pPr>
          </w:p>
        </w:tc>
      </w:tr>
      <w:tr w:rsidR="0052539E" w14:paraId="1E83AB64" w14:textId="77777777">
        <w:trPr>
          <w:jc w:val="center"/>
        </w:trPr>
        <w:tc>
          <w:tcPr>
            <w:tcW w:w="360" w:type="dxa"/>
          </w:tcPr>
          <w:p w14:paraId="6CE26E53" w14:textId="77777777" w:rsidR="0052539E" w:rsidRDefault="0052539E">
            <w:pPr>
              <w:spacing w:before="120"/>
              <w:rPr>
                <w:sz w:val="22"/>
              </w:rPr>
            </w:pPr>
          </w:p>
        </w:tc>
        <w:tc>
          <w:tcPr>
            <w:tcW w:w="2538" w:type="dxa"/>
          </w:tcPr>
          <w:p w14:paraId="45AF53EC" w14:textId="77777777" w:rsidR="0052539E" w:rsidRDefault="0052539E">
            <w:pPr>
              <w:spacing w:before="120"/>
              <w:rPr>
                <w:sz w:val="22"/>
              </w:rPr>
            </w:pPr>
          </w:p>
        </w:tc>
        <w:tc>
          <w:tcPr>
            <w:tcW w:w="2880" w:type="dxa"/>
          </w:tcPr>
          <w:p w14:paraId="7233629E" w14:textId="77777777" w:rsidR="0052539E" w:rsidRDefault="0052539E">
            <w:pPr>
              <w:spacing w:before="120"/>
              <w:rPr>
                <w:sz w:val="22"/>
              </w:rPr>
            </w:pPr>
          </w:p>
        </w:tc>
        <w:tc>
          <w:tcPr>
            <w:tcW w:w="2700" w:type="dxa"/>
          </w:tcPr>
          <w:p w14:paraId="385B3817" w14:textId="77777777" w:rsidR="0052539E" w:rsidRDefault="0052539E">
            <w:pPr>
              <w:spacing w:before="120"/>
              <w:rPr>
                <w:sz w:val="22"/>
              </w:rPr>
            </w:pPr>
          </w:p>
        </w:tc>
      </w:tr>
      <w:tr w:rsidR="0052539E" w14:paraId="3C24C650" w14:textId="77777777">
        <w:trPr>
          <w:jc w:val="center"/>
        </w:trPr>
        <w:tc>
          <w:tcPr>
            <w:tcW w:w="360" w:type="dxa"/>
          </w:tcPr>
          <w:p w14:paraId="3C52D76C" w14:textId="77777777" w:rsidR="0052539E" w:rsidRDefault="0052539E">
            <w:pPr>
              <w:spacing w:before="120"/>
              <w:rPr>
                <w:sz w:val="22"/>
              </w:rPr>
            </w:pPr>
          </w:p>
        </w:tc>
        <w:tc>
          <w:tcPr>
            <w:tcW w:w="2538" w:type="dxa"/>
          </w:tcPr>
          <w:p w14:paraId="511F17A2" w14:textId="77777777" w:rsidR="0052539E" w:rsidRDefault="0052539E">
            <w:pPr>
              <w:spacing w:before="120"/>
              <w:rPr>
                <w:sz w:val="22"/>
              </w:rPr>
            </w:pPr>
          </w:p>
        </w:tc>
        <w:tc>
          <w:tcPr>
            <w:tcW w:w="2880" w:type="dxa"/>
          </w:tcPr>
          <w:p w14:paraId="30DA940B" w14:textId="77777777" w:rsidR="0052539E" w:rsidRDefault="0052539E">
            <w:pPr>
              <w:spacing w:before="120"/>
              <w:rPr>
                <w:sz w:val="22"/>
              </w:rPr>
            </w:pPr>
          </w:p>
        </w:tc>
        <w:tc>
          <w:tcPr>
            <w:tcW w:w="2700" w:type="dxa"/>
          </w:tcPr>
          <w:p w14:paraId="4C6E3CF1" w14:textId="77777777" w:rsidR="0052539E" w:rsidRDefault="0052539E">
            <w:pPr>
              <w:spacing w:before="120"/>
              <w:rPr>
                <w:sz w:val="22"/>
              </w:rPr>
            </w:pPr>
          </w:p>
        </w:tc>
      </w:tr>
      <w:tr w:rsidR="0052539E" w14:paraId="446E7A15" w14:textId="77777777">
        <w:trPr>
          <w:jc w:val="center"/>
        </w:trPr>
        <w:tc>
          <w:tcPr>
            <w:tcW w:w="360" w:type="dxa"/>
          </w:tcPr>
          <w:p w14:paraId="69D8BFF4" w14:textId="77777777" w:rsidR="0052539E" w:rsidRDefault="0052539E">
            <w:pPr>
              <w:spacing w:before="120"/>
              <w:rPr>
                <w:sz w:val="22"/>
              </w:rPr>
            </w:pPr>
          </w:p>
        </w:tc>
        <w:tc>
          <w:tcPr>
            <w:tcW w:w="2538" w:type="dxa"/>
          </w:tcPr>
          <w:p w14:paraId="3B48EC20" w14:textId="77777777" w:rsidR="0052539E" w:rsidRDefault="0052539E">
            <w:pPr>
              <w:spacing w:before="120"/>
              <w:rPr>
                <w:sz w:val="22"/>
              </w:rPr>
            </w:pPr>
          </w:p>
        </w:tc>
        <w:tc>
          <w:tcPr>
            <w:tcW w:w="2880" w:type="dxa"/>
          </w:tcPr>
          <w:p w14:paraId="77976475" w14:textId="77777777" w:rsidR="0052539E" w:rsidRDefault="0052539E">
            <w:pPr>
              <w:spacing w:before="120"/>
              <w:rPr>
                <w:sz w:val="22"/>
              </w:rPr>
            </w:pPr>
          </w:p>
        </w:tc>
        <w:tc>
          <w:tcPr>
            <w:tcW w:w="2700" w:type="dxa"/>
          </w:tcPr>
          <w:p w14:paraId="05F5DEBC" w14:textId="77777777" w:rsidR="0052539E" w:rsidRDefault="0052539E">
            <w:pPr>
              <w:spacing w:before="120"/>
              <w:rPr>
                <w:sz w:val="22"/>
              </w:rPr>
            </w:pPr>
          </w:p>
        </w:tc>
      </w:tr>
      <w:tr w:rsidR="0052539E" w14:paraId="762E6FE7" w14:textId="77777777">
        <w:trPr>
          <w:jc w:val="center"/>
        </w:trPr>
        <w:tc>
          <w:tcPr>
            <w:tcW w:w="360" w:type="dxa"/>
          </w:tcPr>
          <w:p w14:paraId="5D4E62C6" w14:textId="77777777" w:rsidR="0052539E" w:rsidRDefault="0052539E">
            <w:pPr>
              <w:spacing w:before="120"/>
              <w:rPr>
                <w:sz w:val="22"/>
              </w:rPr>
            </w:pPr>
          </w:p>
        </w:tc>
        <w:tc>
          <w:tcPr>
            <w:tcW w:w="2538" w:type="dxa"/>
          </w:tcPr>
          <w:p w14:paraId="23303C65" w14:textId="77777777" w:rsidR="0052539E" w:rsidRDefault="0052539E">
            <w:pPr>
              <w:spacing w:before="120"/>
              <w:rPr>
                <w:sz w:val="22"/>
              </w:rPr>
            </w:pPr>
          </w:p>
        </w:tc>
        <w:tc>
          <w:tcPr>
            <w:tcW w:w="2880" w:type="dxa"/>
          </w:tcPr>
          <w:p w14:paraId="0C89A8D7" w14:textId="77777777" w:rsidR="0052539E" w:rsidRDefault="0052539E">
            <w:pPr>
              <w:spacing w:before="120"/>
              <w:rPr>
                <w:sz w:val="22"/>
              </w:rPr>
            </w:pPr>
          </w:p>
        </w:tc>
        <w:tc>
          <w:tcPr>
            <w:tcW w:w="2700" w:type="dxa"/>
          </w:tcPr>
          <w:p w14:paraId="181EF1C9" w14:textId="77777777" w:rsidR="0052539E" w:rsidRDefault="0052539E">
            <w:pPr>
              <w:spacing w:before="120"/>
              <w:rPr>
                <w:sz w:val="22"/>
              </w:rPr>
            </w:pPr>
          </w:p>
        </w:tc>
      </w:tr>
      <w:tr w:rsidR="0052539E" w14:paraId="5CCE780D" w14:textId="77777777">
        <w:trPr>
          <w:jc w:val="center"/>
        </w:trPr>
        <w:tc>
          <w:tcPr>
            <w:tcW w:w="360" w:type="dxa"/>
          </w:tcPr>
          <w:p w14:paraId="6E87E07C" w14:textId="77777777" w:rsidR="0052539E" w:rsidRDefault="0052539E">
            <w:pPr>
              <w:spacing w:before="120"/>
              <w:rPr>
                <w:sz w:val="22"/>
              </w:rPr>
            </w:pPr>
          </w:p>
        </w:tc>
        <w:tc>
          <w:tcPr>
            <w:tcW w:w="2538" w:type="dxa"/>
          </w:tcPr>
          <w:p w14:paraId="6DBBE0B7" w14:textId="77777777" w:rsidR="0052539E" w:rsidRDefault="0052539E">
            <w:pPr>
              <w:spacing w:before="120"/>
              <w:rPr>
                <w:sz w:val="22"/>
              </w:rPr>
            </w:pPr>
          </w:p>
        </w:tc>
        <w:tc>
          <w:tcPr>
            <w:tcW w:w="2880" w:type="dxa"/>
          </w:tcPr>
          <w:p w14:paraId="5BA8CD6E" w14:textId="77777777" w:rsidR="0052539E" w:rsidRDefault="0052539E">
            <w:pPr>
              <w:spacing w:before="120"/>
              <w:rPr>
                <w:sz w:val="22"/>
              </w:rPr>
            </w:pPr>
          </w:p>
        </w:tc>
        <w:tc>
          <w:tcPr>
            <w:tcW w:w="2700" w:type="dxa"/>
          </w:tcPr>
          <w:p w14:paraId="75DDE606" w14:textId="77777777" w:rsidR="0052539E" w:rsidRDefault="0052539E">
            <w:pPr>
              <w:spacing w:before="120"/>
              <w:rPr>
                <w:sz w:val="22"/>
              </w:rPr>
            </w:pPr>
          </w:p>
        </w:tc>
      </w:tr>
      <w:tr w:rsidR="0052539E" w14:paraId="1AB42DCD" w14:textId="77777777">
        <w:trPr>
          <w:jc w:val="center"/>
        </w:trPr>
        <w:tc>
          <w:tcPr>
            <w:tcW w:w="360" w:type="dxa"/>
          </w:tcPr>
          <w:p w14:paraId="77E07EEF" w14:textId="77777777" w:rsidR="0052539E" w:rsidRDefault="0052539E">
            <w:pPr>
              <w:spacing w:before="120"/>
              <w:rPr>
                <w:sz w:val="22"/>
              </w:rPr>
            </w:pPr>
          </w:p>
        </w:tc>
        <w:tc>
          <w:tcPr>
            <w:tcW w:w="2538" w:type="dxa"/>
          </w:tcPr>
          <w:p w14:paraId="7A728C75" w14:textId="77777777" w:rsidR="0052539E" w:rsidRDefault="0052539E">
            <w:pPr>
              <w:spacing w:before="120"/>
              <w:rPr>
                <w:sz w:val="22"/>
              </w:rPr>
            </w:pPr>
          </w:p>
        </w:tc>
        <w:tc>
          <w:tcPr>
            <w:tcW w:w="2880" w:type="dxa"/>
          </w:tcPr>
          <w:p w14:paraId="17836B9A" w14:textId="77777777" w:rsidR="0052539E" w:rsidRDefault="0052539E">
            <w:pPr>
              <w:spacing w:before="120"/>
              <w:rPr>
                <w:sz w:val="22"/>
              </w:rPr>
            </w:pPr>
          </w:p>
        </w:tc>
        <w:tc>
          <w:tcPr>
            <w:tcW w:w="2700" w:type="dxa"/>
          </w:tcPr>
          <w:p w14:paraId="27C3B99B" w14:textId="77777777" w:rsidR="0052539E" w:rsidRDefault="0052539E">
            <w:pPr>
              <w:spacing w:before="120"/>
              <w:rPr>
                <w:sz w:val="22"/>
              </w:rPr>
            </w:pPr>
          </w:p>
        </w:tc>
      </w:tr>
      <w:tr w:rsidR="0052539E" w14:paraId="20051035" w14:textId="77777777">
        <w:trPr>
          <w:jc w:val="center"/>
        </w:trPr>
        <w:tc>
          <w:tcPr>
            <w:tcW w:w="360" w:type="dxa"/>
          </w:tcPr>
          <w:p w14:paraId="0D4DD7AF" w14:textId="77777777" w:rsidR="0052539E" w:rsidRDefault="0052539E">
            <w:pPr>
              <w:spacing w:before="120"/>
              <w:rPr>
                <w:sz w:val="22"/>
              </w:rPr>
            </w:pPr>
          </w:p>
        </w:tc>
        <w:tc>
          <w:tcPr>
            <w:tcW w:w="2538" w:type="dxa"/>
          </w:tcPr>
          <w:p w14:paraId="7E580F9D" w14:textId="77777777" w:rsidR="0052539E" w:rsidRDefault="0052539E">
            <w:pPr>
              <w:spacing w:before="120"/>
              <w:rPr>
                <w:sz w:val="22"/>
              </w:rPr>
            </w:pPr>
          </w:p>
        </w:tc>
        <w:tc>
          <w:tcPr>
            <w:tcW w:w="2880" w:type="dxa"/>
          </w:tcPr>
          <w:p w14:paraId="135BFF56" w14:textId="77777777" w:rsidR="0052539E" w:rsidRDefault="0052539E">
            <w:pPr>
              <w:spacing w:before="120"/>
              <w:rPr>
                <w:sz w:val="22"/>
              </w:rPr>
            </w:pPr>
          </w:p>
        </w:tc>
        <w:tc>
          <w:tcPr>
            <w:tcW w:w="2700" w:type="dxa"/>
          </w:tcPr>
          <w:p w14:paraId="4B5F3F1D" w14:textId="77777777" w:rsidR="0052539E" w:rsidRDefault="0052539E">
            <w:pPr>
              <w:spacing w:before="120"/>
              <w:rPr>
                <w:sz w:val="22"/>
              </w:rPr>
            </w:pPr>
          </w:p>
        </w:tc>
      </w:tr>
      <w:tr w:rsidR="0052539E" w14:paraId="21733656" w14:textId="77777777">
        <w:trPr>
          <w:jc w:val="center"/>
        </w:trPr>
        <w:tc>
          <w:tcPr>
            <w:tcW w:w="360" w:type="dxa"/>
          </w:tcPr>
          <w:p w14:paraId="7D4B7E78" w14:textId="77777777" w:rsidR="0052539E" w:rsidRDefault="0052539E">
            <w:pPr>
              <w:spacing w:before="120"/>
              <w:rPr>
                <w:sz w:val="22"/>
              </w:rPr>
            </w:pPr>
          </w:p>
        </w:tc>
        <w:tc>
          <w:tcPr>
            <w:tcW w:w="2538" w:type="dxa"/>
          </w:tcPr>
          <w:p w14:paraId="543FAACB" w14:textId="77777777" w:rsidR="0052539E" w:rsidRDefault="0052539E">
            <w:pPr>
              <w:spacing w:before="120"/>
              <w:rPr>
                <w:sz w:val="22"/>
              </w:rPr>
            </w:pPr>
          </w:p>
        </w:tc>
        <w:tc>
          <w:tcPr>
            <w:tcW w:w="2880" w:type="dxa"/>
          </w:tcPr>
          <w:p w14:paraId="2988087C" w14:textId="77777777" w:rsidR="0052539E" w:rsidRDefault="0052539E">
            <w:pPr>
              <w:spacing w:before="120"/>
              <w:rPr>
                <w:sz w:val="22"/>
              </w:rPr>
            </w:pPr>
          </w:p>
        </w:tc>
        <w:tc>
          <w:tcPr>
            <w:tcW w:w="2700" w:type="dxa"/>
          </w:tcPr>
          <w:p w14:paraId="62BA559C" w14:textId="77777777" w:rsidR="0052539E" w:rsidRDefault="0052539E">
            <w:pPr>
              <w:spacing w:before="120"/>
              <w:rPr>
                <w:sz w:val="22"/>
              </w:rPr>
            </w:pPr>
          </w:p>
        </w:tc>
      </w:tr>
    </w:tbl>
    <w:p w14:paraId="5BF853F6" w14:textId="77777777" w:rsidR="0052539E" w:rsidRDefault="0052539E">
      <w:pPr>
        <w:rPr>
          <w:sz w:val="22"/>
        </w:rPr>
      </w:pPr>
    </w:p>
    <w:p w14:paraId="60B9F296" w14:textId="77777777" w:rsidR="0052539E" w:rsidRDefault="0052539E">
      <w:pPr>
        <w:pStyle w:val="Head82"/>
      </w:pPr>
      <w:r>
        <w:rPr>
          <w:sz w:val="22"/>
        </w:rPr>
        <w:br w:type="page"/>
      </w:r>
      <w:bookmarkStart w:id="569" w:name="_Toc521497249"/>
      <w:bookmarkStart w:id="570" w:name="_Toc75947150"/>
      <w:r>
        <w:t>3.3</w:t>
      </w:r>
      <w:r>
        <w:tab/>
        <w:t>Software List</w:t>
      </w:r>
      <w:bookmarkEnd w:id="569"/>
      <w:bookmarkEnd w:id="570"/>
      <w:r>
        <w:t xml:space="preserve"> </w:t>
      </w:r>
    </w:p>
    <w:p w14:paraId="589C45BF"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52539E" w14:paraId="524AAE9F" w14:textId="77777777">
        <w:trPr>
          <w:tblHeader/>
          <w:jc w:val="center"/>
        </w:trPr>
        <w:tc>
          <w:tcPr>
            <w:tcW w:w="2304" w:type="dxa"/>
          </w:tcPr>
          <w:p w14:paraId="7E2CA7BE" w14:textId="77777777" w:rsidR="0052539E" w:rsidRDefault="0052539E">
            <w:pPr>
              <w:spacing w:before="120"/>
              <w:rPr>
                <w:sz w:val="22"/>
              </w:rPr>
            </w:pPr>
          </w:p>
        </w:tc>
        <w:tc>
          <w:tcPr>
            <w:tcW w:w="3672" w:type="dxa"/>
            <w:gridSpan w:val="3"/>
          </w:tcPr>
          <w:p w14:paraId="122C31CA" w14:textId="77777777" w:rsidR="0052539E" w:rsidRDefault="0052539E">
            <w:pPr>
              <w:spacing w:before="120"/>
              <w:jc w:val="center"/>
              <w:rPr>
                <w:sz w:val="22"/>
              </w:rPr>
            </w:pPr>
            <w:r>
              <w:rPr>
                <w:sz w:val="22"/>
              </w:rPr>
              <w:t>(select one per item)</w:t>
            </w:r>
          </w:p>
        </w:tc>
        <w:tc>
          <w:tcPr>
            <w:tcW w:w="2448" w:type="dxa"/>
            <w:gridSpan w:val="2"/>
          </w:tcPr>
          <w:p w14:paraId="447EDF56" w14:textId="77777777" w:rsidR="0052539E" w:rsidRDefault="0052539E">
            <w:pPr>
              <w:spacing w:before="120"/>
              <w:jc w:val="center"/>
              <w:rPr>
                <w:sz w:val="22"/>
              </w:rPr>
            </w:pPr>
            <w:r>
              <w:rPr>
                <w:sz w:val="22"/>
              </w:rPr>
              <w:t>(select one per item)</w:t>
            </w:r>
          </w:p>
        </w:tc>
      </w:tr>
      <w:tr w:rsidR="0052539E" w14:paraId="44E05753" w14:textId="77777777">
        <w:trPr>
          <w:tblHeader/>
          <w:jc w:val="center"/>
        </w:trPr>
        <w:tc>
          <w:tcPr>
            <w:tcW w:w="2304" w:type="dxa"/>
          </w:tcPr>
          <w:p w14:paraId="1619F570" w14:textId="77777777" w:rsidR="0052539E" w:rsidRDefault="0052539E">
            <w:pPr>
              <w:spacing w:before="120"/>
              <w:jc w:val="center"/>
              <w:rPr>
                <w:sz w:val="22"/>
              </w:rPr>
            </w:pPr>
            <w:r>
              <w:rPr>
                <w:sz w:val="22"/>
              </w:rPr>
              <w:br/>
            </w:r>
            <w:r>
              <w:rPr>
                <w:sz w:val="22"/>
              </w:rPr>
              <w:br/>
              <w:t>Software Item</w:t>
            </w:r>
          </w:p>
        </w:tc>
        <w:tc>
          <w:tcPr>
            <w:tcW w:w="1224" w:type="dxa"/>
          </w:tcPr>
          <w:p w14:paraId="7CE97DD6" w14:textId="77777777" w:rsidR="0052539E" w:rsidRDefault="0052539E">
            <w:pPr>
              <w:spacing w:before="120"/>
              <w:jc w:val="center"/>
              <w:rPr>
                <w:sz w:val="22"/>
              </w:rPr>
            </w:pPr>
            <w:r>
              <w:rPr>
                <w:sz w:val="22"/>
              </w:rPr>
              <w:br/>
              <w:t>System Software</w:t>
            </w:r>
          </w:p>
        </w:tc>
        <w:tc>
          <w:tcPr>
            <w:tcW w:w="1224" w:type="dxa"/>
          </w:tcPr>
          <w:p w14:paraId="248D64C5" w14:textId="77777777" w:rsidR="0052539E" w:rsidRDefault="0052539E">
            <w:pPr>
              <w:spacing w:before="120"/>
              <w:jc w:val="center"/>
              <w:rPr>
                <w:sz w:val="22"/>
              </w:rPr>
            </w:pPr>
            <w:r>
              <w:rPr>
                <w:sz w:val="22"/>
              </w:rPr>
              <w:t>General-Purpose Software</w:t>
            </w:r>
          </w:p>
        </w:tc>
        <w:tc>
          <w:tcPr>
            <w:tcW w:w="1224" w:type="dxa"/>
          </w:tcPr>
          <w:p w14:paraId="5F5F8DF1" w14:textId="77777777" w:rsidR="0052539E" w:rsidRDefault="0052539E">
            <w:pPr>
              <w:spacing w:before="120"/>
              <w:jc w:val="center"/>
              <w:rPr>
                <w:sz w:val="22"/>
              </w:rPr>
            </w:pPr>
            <w:r>
              <w:rPr>
                <w:sz w:val="22"/>
              </w:rPr>
              <w:br/>
              <w:t>Application Software</w:t>
            </w:r>
          </w:p>
        </w:tc>
        <w:tc>
          <w:tcPr>
            <w:tcW w:w="1224" w:type="dxa"/>
          </w:tcPr>
          <w:p w14:paraId="6FD52F1D" w14:textId="77777777" w:rsidR="0052539E" w:rsidRDefault="0052539E">
            <w:pPr>
              <w:spacing w:before="120"/>
              <w:jc w:val="center"/>
              <w:rPr>
                <w:sz w:val="22"/>
              </w:rPr>
            </w:pPr>
            <w:r>
              <w:rPr>
                <w:sz w:val="22"/>
              </w:rPr>
              <w:br/>
              <w:t>Standard Software</w:t>
            </w:r>
          </w:p>
        </w:tc>
        <w:tc>
          <w:tcPr>
            <w:tcW w:w="1224" w:type="dxa"/>
          </w:tcPr>
          <w:p w14:paraId="607D6032" w14:textId="77777777" w:rsidR="0052539E" w:rsidRDefault="0052539E">
            <w:pPr>
              <w:spacing w:before="120"/>
              <w:jc w:val="center"/>
              <w:rPr>
                <w:sz w:val="22"/>
              </w:rPr>
            </w:pPr>
            <w:r>
              <w:rPr>
                <w:sz w:val="22"/>
              </w:rPr>
              <w:br/>
              <w:t>Custom Software</w:t>
            </w:r>
          </w:p>
        </w:tc>
      </w:tr>
      <w:tr w:rsidR="0052539E" w14:paraId="4DE5F95E" w14:textId="77777777">
        <w:trPr>
          <w:tblHeader/>
          <w:jc w:val="center"/>
        </w:trPr>
        <w:tc>
          <w:tcPr>
            <w:tcW w:w="2304" w:type="dxa"/>
          </w:tcPr>
          <w:p w14:paraId="6D82D9F9" w14:textId="77777777" w:rsidR="0052539E" w:rsidRDefault="0052539E">
            <w:pPr>
              <w:spacing w:before="120"/>
              <w:rPr>
                <w:sz w:val="22"/>
              </w:rPr>
            </w:pPr>
          </w:p>
        </w:tc>
        <w:tc>
          <w:tcPr>
            <w:tcW w:w="1224" w:type="dxa"/>
          </w:tcPr>
          <w:p w14:paraId="4FF128F5" w14:textId="77777777" w:rsidR="0052539E" w:rsidRDefault="0052539E">
            <w:pPr>
              <w:spacing w:before="120"/>
              <w:rPr>
                <w:sz w:val="22"/>
              </w:rPr>
            </w:pPr>
          </w:p>
        </w:tc>
        <w:tc>
          <w:tcPr>
            <w:tcW w:w="1224" w:type="dxa"/>
          </w:tcPr>
          <w:p w14:paraId="71BD1073" w14:textId="77777777" w:rsidR="0052539E" w:rsidRDefault="0052539E">
            <w:pPr>
              <w:spacing w:before="120"/>
              <w:rPr>
                <w:sz w:val="22"/>
              </w:rPr>
            </w:pPr>
          </w:p>
        </w:tc>
        <w:tc>
          <w:tcPr>
            <w:tcW w:w="1224" w:type="dxa"/>
          </w:tcPr>
          <w:p w14:paraId="7D2CF69F" w14:textId="77777777" w:rsidR="0052539E" w:rsidRDefault="0052539E">
            <w:pPr>
              <w:spacing w:before="120"/>
              <w:rPr>
                <w:sz w:val="22"/>
              </w:rPr>
            </w:pPr>
          </w:p>
        </w:tc>
        <w:tc>
          <w:tcPr>
            <w:tcW w:w="1224" w:type="dxa"/>
          </w:tcPr>
          <w:p w14:paraId="40FE32DD" w14:textId="77777777" w:rsidR="0052539E" w:rsidRDefault="0052539E">
            <w:pPr>
              <w:spacing w:before="120"/>
              <w:rPr>
                <w:sz w:val="22"/>
              </w:rPr>
            </w:pPr>
          </w:p>
        </w:tc>
        <w:tc>
          <w:tcPr>
            <w:tcW w:w="1224" w:type="dxa"/>
          </w:tcPr>
          <w:p w14:paraId="72F220EC" w14:textId="77777777" w:rsidR="0052539E" w:rsidRDefault="0052539E">
            <w:pPr>
              <w:spacing w:before="120"/>
              <w:rPr>
                <w:sz w:val="22"/>
              </w:rPr>
            </w:pPr>
          </w:p>
        </w:tc>
      </w:tr>
      <w:tr w:rsidR="0052539E" w14:paraId="32985E18" w14:textId="77777777">
        <w:trPr>
          <w:jc w:val="center"/>
        </w:trPr>
        <w:tc>
          <w:tcPr>
            <w:tcW w:w="2304" w:type="dxa"/>
          </w:tcPr>
          <w:p w14:paraId="0A9C59E7" w14:textId="77777777" w:rsidR="0052539E" w:rsidRDefault="0052539E">
            <w:pPr>
              <w:spacing w:before="120"/>
              <w:rPr>
                <w:sz w:val="22"/>
              </w:rPr>
            </w:pPr>
          </w:p>
        </w:tc>
        <w:tc>
          <w:tcPr>
            <w:tcW w:w="1224" w:type="dxa"/>
          </w:tcPr>
          <w:p w14:paraId="2B31A2B9" w14:textId="77777777" w:rsidR="0052539E" w:rsidRDefault="0052539E">
            <w:pPr>
              <w:spacing w:before="120"/>
              <w:rPr>
                <w:sz w:val="22"/>
              </w:rPr>
            </w:pPr>
          </w:p>
        </w:tc>
        <w:tc>
          <w:tcPr>
            <w:tcW w:w="1224" w:type="dxa"/>
          </w:tcPr>
          <w:p w14:paraId="2A3C68B4" w14:textId="77777777" w:rsidR="0052539E" w:rsidRDefault="0052539E">
            <w:pPr>
              <w:spacing w:before="120"/>
              <w:rPr>
                <w:sz w:val="22"/>
              </w:rPr>
            </w:pPr>
          </w:p>
        </w:tc>
        <w:tc>
          <w:tcPr>
            <w:tcW w:w="1224" w:type="dxa"/>
          </w:tcPr>
          <w:p w14:paraId="6A897E88" w14:textId="77777777" w:rsidR="0052539E" w:rsidRDefault="0052539E">
            <w:pPr>
              <w:spacing w:before="120"/>
              <w:rPr>
                <w:sz w:val="22"/>
              </w:rPr>
            </w:pPr>
          </w:p>
        </w:tc>
        <w:tc>
          <w:tcPr>
            <w:tcW w:w="1224" w:type="dxa"/>
          </w:tcPr>
          <w:p w14:paraId="37C809A3" w14:textId="77777777" w:rsidR="0052539E" w:rsidRDefault="0052539E">
            <w:pPr>
              <w:spacing w:before="120"/>
              <w:rPr>
                <w:sz w:val="22"/>
              </w:rPr>
            </w:pPr>
          </w:p>
        </w:tc>
        <w:tc>
          <w:tcPr>
            <w:tcW w:w="1224" w:type="dxa"/>
          </w:tcPr>
          <w:p w14:paraId="10269114" w14:textId="77777777" w:rsidR="0052539E" w:rsidRDefault="0052539E">
            <w:pPr>
              <w:spacing w:before="120"/>
              <w:rPr>
                <w:sz w:val="22"/>
              </w:rPr>
            </w:pPr>
          </w:p>
        </w:tc>
      </w:tr>
      <w:tr w:rsidR="0052539E" w14:paraId="5FA2CDAF" w14:textId="77777777">
        <w:trPr>
          <w:jc w:val="center"/>
        </w:trPr>
        <w:tc>
          <w:tcPr>
            <w:tcW w:w="2304" w:type="dxa"/>
          </w:tcPr>
          <w:p w14:paraId="1A5E908B" w14:textId="77777777" w:rsidR="0052539E" w:rsidRDefault="0052539E">
            <w:pPr>
              <w:spacing w:before="120"/>
              <w:rPr>
                <w:sz w:val="22"/>
              </w:rPr>
            </w:pPr>
          </w:p>
        </w:tc>
        <w:tc>
          <w:tcPr>
            <w:tcW w:w="1224" w:type="dxa"/>
          </w:tcPr>
          <w:p w14:paraId="38DBE576" w14:textId="77777777" w:rsidR="0052539E" w:rsidRDefault="0052539E">
            <w:pPr>
              <w:spacing w:before="120"/>
              <w:rPr>
                <w:sz w:val="22"/>
              </w:rPr>
            </w:pPr>
          </w:p>
        </w:tc>
        <w:tc>
          <w:tcPr>
            <w:tcW w:w="1224" w:type="dxa"/>
          </w:tcPr>
          <w:p w14:paraId="66FEA5D9" w14:textId="77777777" w:rsidR="0052539E" w:rsidRDefault="0052539E">
            <w:pPr>
              <w:pStyle w:val="TextBox"/>
              <w:keepNext w:val="0"/>
              <w:keepLines w:val="0"/>
              <w:tabs>
                <w:tab w:val="clear" w:pos="-720"/>
              </w:tabs>
              <w:spacing w:before="120" w:after="120"/>
            </w:pPr>
          </w:p>
        </w:tc>
        <w:tc>
          <w:tcPr>
            <w:tcW w:w="1224" w:type="dxa"/>
          </w:tcPr>
          <w:p w14:paraId="522D68B2" w14:textId="77777777" w:rsidR="0052539E" w:rsidRDefault="0052539E">
            <w:pPr>
              <w:spacing w:before="120"/>
              <w:rPr>
                <w:sz w:val="22"/>
              </w:rPr>
            </w:pPr>
          </w:p>
        </w:tc>
        <w:tc>
          <w:tcPr>
            <w:tcW w:w="1224" w:type="dxa"/>
          </w:tcPr>
          <w:p w14:paraId="33165FF6" w14:textId="77777777" w:rsidR="0052539E" w:rsidRDefault="0052539E">
            <w:pPr>
              <w:spacing w:before="120"/>
              <w:rPr>
                <w:sz w:val="22"/>
              </w:rPr>
            </w:pPr>
          </w:p>
        </w:tc>
        <w:tc>
          <w:tcPr>
            <w:tcW w:w="1224" w:type="dxa"/>
          </w:tcPr>
          <w:p w14:paraId="7C6C3E66" w14:textId="77777777" w:rsidR="0052539E" w:rsidRDefault="0052539E">
            <w:pPr>
              <w:spacing w:before="120"/>
              <w:rPr>
                <w:sz w:val="22"/>
              </w:rPr>
            </w:pPr>
          </w:p>
        </w:tc>
      </w:tr>
      <w:tr w:rsidR="0052539E" w14:paraId="25F047C1" w14:textId="77777777">
        <w:trPr>
          <w:jc w:val="center"/>
        </w:trPr>
        <w:tc>
          <w:tcPr>
            <w:tcW w:w="2304" w:type="dxa"/>
          </w:tcPr>
          <w:p w14:paraId="03B98B85" w14:textId="77777777" w:rsidR="0052539E" w:rsidRDefault="0052539E">
            <w:pPr>
              <w:spacing w:before="120"/>
              <w:rPr>
                <w:sz w:val="22"/>
              </w:rPr>
            </w:pPr>
          </w:p>
        </w:tc>
        <w:tc>
          <w:tcPr>
            <w:tcW w:w="1224" w:type="dxa"/>
          </w:tcPr>
          <w:p w14:paraId="002A11BC" w14:textId="77777777" w:rsidR="0052539E" w:rsidRDefault="0052539E">
            <w:pPr>
              <w:spacing w:before="120"/>
              <w:rPr>
                <w:sz w:val="22"/>
              </w:rPr>
            </w:pPr>
          </w:p>
        </w:tc>
        <w:tc>
          <w:tcPr>
            <w:tcW w:w="1224" w:type="dxa"/>
          </w:tcPr>
          <w:p w14:paraId="68F71769" w14:textId="77777777" w:rsidR="0052539E" w:rsidRDefault="0052539E">
            <w:pPr>
              <w:spacing w:before="120"/>
              <w:rPr>
                <w:sz w:val="22"/>
              </w:rPr>
            </w:pPr>
          </w:p>
        </w:tc>
        <w:tc>
          <w:tcPr>
            <w:tcW w:w="1224" w:type="dxa"/>
          </w:tcPr>
          <w:p w14:paraId="6A4A073D" w14:textId="77777777" w:rsidR="0052539E" w:rsidRDefault="0052539E">
            <w:pPr>
              <w:spacing w:before="120"/>
              <w:rPr>
                <w:sz w:val="22"/>
              </w:rPr>
            </w:pPr>
          </w:p>
        </w:tc>
        <w:tc>
          <w:tcPr>
            <w:tcW w:w="1224" w:type="dxa"/>
          </w:tcPr>
          <w:p w14:paraId="35048D32" w14:textId="77777777" w:rsidR="0052539E" w:rsidRDefault="0052539E">
            <w:pPr>
              <w:spacing w:before="120"/>
              <w:rPr>
                <w:sz w:val="22"/>
              </w:rPr>
            </w:pPr>
          </w:p>
        </w:tc>
        <w:tc>
          <w:tcPr>
            <w:tcW w:w="1224" w:type="dxa"/>
          </w:tcPr>
          <w:p w14:paraId="0AA98F6F" w14:textId="77777777" w:rsidR="0052539E" w:rsidRDefault="0052539E">
            <w:pPr>
              <w:spacing w:before="120"/>
              <w:rPr>
                <w:sz w:val="22"/>
              </w:rPr>
            </w:pPr>
          </w:p>
        </w:tc>
      </w:tr>
      <w:tr w:rsidR="0052539E" w14:paraId="3DC1F44D" w14:textId="77777777">
        <w:trPr>
          <w:jc w:val="center"/>
        </w:trPr>
        <w:tc>
          <w:tcPr>
            <w:tcW w:w="2304" w:type="dxa"/>
          </w:tcPr>
          <w:p w14:paraId="0DFD73F5" w14:textId="77777777" w:rsidR="0052539E" w:rsidRDefault="0052539E">
            <w:pPr>
              <w:spacing w:before="120"/>
              <w:rPr>
                <w:sz w:val="22"/>
              </w:rPr>
            </w:pPr>
          </w:p>
        </w:tc>
        <w:tc>
          <w:tcPr>
            <w:tcW w:w="1224" w:type="dxa"/>
          </w:tcPr>
          <w:p w14:paraId="4F56445C" w14:textId="77777777" w:rsidR="0052539E" w:rsidRDefault="0052539E">
            <w:pPr>
              <w:spacing w:before="120"/>
              <w:rPr>
                <w:sz w:val="22"/>
              </w:rPr>
            </w:pPr>
          </w:p>
        </w:tc>
        <w:tc>
          <w:tcPr>
            <w:tcW w:w="1224" w:type="dxa"/>
          </w:tcPr>
          <w:p w14:paraId="3B896CC4" w14:textId="77777777" w:rsidR="0052539E" w:rsidRDefault="0052539E">
            <w:pPr>
              <w:spacing w:before="120"/>
              <w:rPr>
                <w:sz w:val="22"/>
              </w:rPr>
            </w:pPr>
          </w:p>
        </w:tc>
        <w:tc>
          <w:tcPr>
            <w:tcW w:w="1224" w:type="dxa"/>
          </w:tcPr>
          <w:p w14:paraId="221E71E6" w14:textId="77777777" w:rsidR="0052539E" w:rsidRDefault="0052539E">
            <w:pPr>
              <w:spacing w:before="120"/>
              <w:rPr>
                <w:sz w:val="22"/>
              </w:rPr>
            </w:pPr>
          </w:p>
        </w:tc>
        <w:tc>
          <w:tcPr>
            <w:tcW w:w="1224" w:type="dxa"/>
          </w:tcPr>
          <w:p w14:paraId="05043E1B" w14:textId="77777777" w:rsidR="0052539E" w:rsidRDefault="0052539E">
            <w:pPr>
              <w:spacing w:before="120"/>
              <w:rPr>
                <w:sz w:val="22"/>
              </w:rPr>
            </w:pPr>
          </w:p>
        </w:tc>
        <w:tc>
          <w:tcPr>
            <w:tcW w:w="1224" w:type="dxa"/>
          </w:tcPr>
          <w:p w14:paraId="0ECF321B" w14:textId="77777777" w:rsidR="0052539E" w:rsidRDefault="0052539E">
            <w:pPr>
              <w:spacing w:before="120"/>
              <w:rPr>
                <w:sz w:val="22"/>
              </w:rPr>
            </w:pPr>
          </w:p>
        </w:tc>
      </w:tr>
      <w:tr w:rsidR="0052539E" w14:paraId="31562317" w14:textId="77777777">
        <w:trPr>
          <w:jc w:val="center"/>
        </w:trPr>
        <w:tc>
          <w:tcPr>
            <w:tcW w:w="2304" w:type="dxa"/>
          </w:tcPr>
          <w:p w14:paraId="54C5F42E" w14:textId="77777777" w:rsidR="0052539E" w:rsidRDefault="0052539E">
            <w:pPr>
              <w:spacing w:before="120"/>
              <w:rPr>
                <w:sz w:val="22"/>
              </w:rPr>
            </w:pPr>
          </w:p>
        </w:tc>
        <w:tc>
          <w:tcPr>
            <w:tcW w:w="1224" w:type="dxa"/>
          </w:tcPr>
          <w:p w14:paraId="49356A1E" w14:textId="77777777" w:rsidR="0052539E" w:rsidRDefault="0052539E">
            <w:pPr>
              <w:spacing w:before="120"/>
              <w:rPr>
                <w:sz w:val="22"/>
              </w:rPr>
            </w:pPr>
          </w:p>
        </w:tc>
        <w:tc>
          <w:tcPr>
            <w:tcW w:w="1224" w:type="dxa"/>
          </w:tcPr>
          <w:p w14:paraId="2134DFD6" w14:textId="77777777" w:rsidR="0052539E" w:rsidRDefault="0052539E">
            <w:pPr>
              <w:spacing w:before="120"/>
              <w:rPr>
                <w:sz w:val="22"/>
              </w:rPr>
            </w:pPr>
          </w:p>
        </w:tc>
        <w:tc>
          <w:tcPr>
            <w:tcW w:w="1224" w:type="dxa"/>
          </w:tcPr>
          <w:p w14:paraId="047BCD8B" w14:textId="77777777" w:rsidR="0052539E" w:rsidRDefault="0052539E">
            <w:pPr>
              <w:spacing w:before="120"/>
              <w:rPr>
                <w:sz w:val="22"/>
              </w:rPr>
            </w:pPr>
          </w:p>
        </w:tc>
        <w:tc>
          <w:tcPr>
            <w:tcW w:w="1224" w:type="dxa"/>
          </w:tcPr>
          <w:p w14:paraId="1C88F4D6" w14:textId="77777777" w:rsidR="0052539E" w:rsidRDefault="0052539E">
            <w:pPr>
              <w:spacing w:before="120"/>
              <w:rPr>
                <w:sz w:val="22"/>
              </w:rPr>
            </w:pPr>
          </w:p>
        </w:tc>
        <w:tc>
          <w:tcPr>
            <w:tcW w:w="1224" w:type="dxa"/>
          </w:tcPr>
          <w:p w14:paraId="4D257714" w14:textId="77777777" w:rsidR="0052539E" w:rsidRDefault="0052539E">
            <w:pPr>
              <w:spacing w:before="120"/>
              <w:rPr>
                <w:sz w:val="22"/>
              </w:rPr>
            </w:pPr>
          </w:p>
        </w:tc>
      </w:tr>
      <w:tr w:rsidR="0052539E" w14:paraId="6939AB21" w14:textId="77777777">
        <w:trPr>
          <w:jc w:val="center"/>
        </w:trPr>
        <w:tc>
          <w:tcPr>
            <w:tcW w:w="2304" w:type="dxa"/>
          </w:tcPr>
          <w:p w14:paraId="508D079D" w14:textId="77777777" w:rsidR="0052539E" w:rsidRDefault="0052539E">
            <w:pPr>
              <w:spacing w:before="120"/>
              <w:rPr>
                <w:sz w:val="22"/>
              </w:rPr>
            </w:pPr>
          </w:p>
        </w:tc>
        <w:tc>
          <w:tcPr>
            <w:tcW w:w="1224" w:type="dxa"/>
          </w:tcPr>
          <w:p w14:paraId="4D69FF35" w14:textId="77777777" w:rsidR="0052539E" w:rsidRDefault="0052539E">
            <w:pPr>
              <w:spacing w:before="120"/>
              <w:rPr>
                <w:sz w:val="22"/>
              </w:rPr>
            </w:pPr>
          </w:p>
        </w:tc>
        <w:tc>
          <w:tcPr>
            <w:tcW w:w="1224" w:type="dxa"/>
          </w:tcPr>
          <w:p w14:paraId="767060AE" w14:textId="77777777" w:rsidR="0052539E" w:rsidRDefault="0052539E">
            <w:pPr>
              <w:spacing w:before="120"/>
              <w:rPr>
                <w:sz w:val="22"/>
              </w:rPr>
            </w:pPr>
          </w:p>
        </w:tc>
        <w:tc>
          <w:tcPr>
            <w:tcW w:w="1224" w:type="dxa"/>
          </w:tcPr>
          <w:p w14:paraId="5039D78A" w14:textId="77777777" w:rsidR="0052539E" w:rsidRDefault="0052539E">
            <w:pPr>
              <w:spacing w:before="120"/>
              <w:rPr>
                <w:sz w:val="22"/>
              </w:rPr>
            </w:pPr>
          </w:p>
        </w:tc>
        <w:tc>
          <w:tcPr>
            <w:tcW w:w="1224" w:type="dxa"/>
          </w:tcPr>
          <w:p w14:paraId="560EAB5D" w14:textId="77777777" w:rsidR="0052539E" w:rsidRDefault="0052539E">
            <w:pPr>
              <w:spacing w:before="120"/>
              <w:rPr>
                <w:sz w:val="22"/>
              </w:rPr>
            </w:pPr>
          </w:p>
        </w:tc>
        <w:tc>
          <w:tcPr>
            <w:tcW w:w="1224" w:type="dxa"/>
          </w:tcPr>
          <w:p w14:paraId="0BD0EDA6" w14:textId="77777777" w:rsidR="0052539E" w:rsidRDefault="0052539E">
            <w:pPr>
              <w:spacing w:before="120"/>
              <w:rPr>
                <w:sz w:val="22"/>
              </w:rPr>
            </w:pPr>
          </w:p>
        </w:tc>
      </w:tr>
      <w:tr w:rsidR="0052539E" w14:paraId="2EEA9F65" w14:textId="77777777">
        <w:trPr>
          <w:jc w:val="center"/>
        </w:trPr>
        <w:tc>
          <w:tcPr>
            <w:tcW w:w="2304" w:type="dxa"/>
          </w:tcPr>
          <w:p w14:paraId="6467092C" w14:textId="77777777" w:rsidR="0052539E" w:rsidRDefault="0052539E">
            <w:pPr>
              <w:spacing w:before="120"/>
              <w:rPr>
                <w:sz w:val="22"/>
              </w:rPr>
            </w:pPr>
          </w:p>
        </w:tc>
        <w:tc>
          <w:tcPr>
            <w:tcW w:w="1224" w:type="dxa"/>
          </w:tcPr>
          <w:p w14:paraId="5FD7C44F" w14:textId="77777777" w:rsidR="0052539E" w:rsidRDefault="0052539E">
            <w:pPr>
              <w:spacing w:before="120"/>
              <w:rPr>
                <w:sz w:val="22"/>
              </w:rPr>
            </w:pPr>
          </w:p>
        </w:tc>
        <w:tc>
          <w:tcPr>
            <w:tcW w:w="1224" w:type="dxa"/>
          </w:tcPr>
          <w:p w14:paraId="7392F70B" w14:textId="77777777" w:rsidR="0052539E" w:rsidRDefault="0052539E">
            <w:pPr>
              <w:spacing w:before="120"/>
              <w:rPr>
                <w:sz w:val="22"/>
              </w:rPr>
            </w:pPr>
          </w:p>
        </w:tc>
        <w:tc>
          <w:tcPr>
            <w:tcW w:w="1224" w:type="dxa"/>
          </w:tcPr>
          <w:p w14:paraId="681C53DC" w14:textId="77777777" w:rsidR="0052539E" w:rsidRDefault="0052539E">
            <w:pPr>
              <w:spacing w:before="120"/>
              <w:rPr>
                <w:sz w:val="22"/>
              </w:rPr>
            </w:pPr>
          </w:p>
        </w:tc>
        <w:tc>
          <w:tcPr>
            <w:tcW w:w="1224" w:type="dxa"/>
          </w:tcPr>
          <w:p w14:paraId="21CA0A4C" w14:textId="77777777" w:rsidR="0052539E" w:rsidRDefault="0052539E">
            <w:pPr>
              <w:spacing w:before="120"/>
              <w:rPr>
                <w:sz w:val="22"/>
              </w:rPr>
            </w:pPr>
          </w:p>
        </w:tc>
        <w:tc>
          <w:tcPr>
            <w:tcW w:w="1224" w:type="dxa"/>
          </w:tcPr>
          <w:p w14:paraId="5EF9C43F" w14:textId="77777777" w:rsidR="0052539E" w:rsidRDefault="0052539E">
            <w:pPr>
              <w:spacing w:before="120"/>
              <w:rPr>
                <w:sz w:val="22"/>
              </w:rPr>
            </w:pPr>
          </w:p>
        </w:tc>
      </w:tr>
      <w:tr w:rsidR="0052539E" w14:paraId="149B5282" w14:textId="77777777">
        <w:trPr>
          <w:jc w:val="center"/>
        </w:trPr>
        <w:tc>
          <w:tcPr>
            <w:tcW w:w="2304" w:type="dxa"/>
          </w:tcPr>
          <w:p w14:paraId="79F1BEDA" w14:textId="77777777" w:rsidR="0052539E" w:rsidRDefault="0052539E">
            <w:pPr>
              <w:spacing w:before="120"/>
              <w:rPr>
                <w:sz w:val="22"/>
              </w:rPr>
            </w:pPr>
          </w:p>
        </w:tc>
        <w:tc>
          <w:tcPr>
            <w:tcW w:w="1224" w:type="dxa"/>
          </w:tcPr>
          <w:p w14:paraId="4A33B73E" w14:textId="77777777" w:rsidR="0052539E" w:rsidRDefault="0052539E">
            <w:pPr>
              <w:spacing w:before="120"/>
              <w:rPr>
                <w:sz w:val="22"/>
              </w:rPr>
            </w:pPr>
          </w:p>
        </w:tc>
        <w:tc>
          <w:tcPr>
            <w:tcW w:w="1224" w:type="dxa"/>
          </w:tcPr>
          <w:p w14:paraId="3D099DB7" w14:textId="77777777" w:rsidR="0052539E" w:rsidRDefault="0052539E">
            <w:pPr>
              <w:spacing w:before="120"/>
              <w:rPr>
                <w:sz w:val="22"/>
              </w:rPr>
            </w:pPr>
          </w:p>
        </w:tc>
        <w:tc>
          <w:tcPr>
            <w:tcW w:w="1224" w:type="dxa"/>
          </w:tcPr>
          <w:p w14:paraId="34F4474E" w14:textId="77777777" w:rsidR="0052539E" w:rsidRDefault="0052539E">
            <w:pPr>
              <w:spacing w:before="120"/>
              <w:rPr>
                <w:sz w:val="22"/>
              </w:rPr>
            </w:pPr>
          </w:p>
        </w:tc>
        <w:tc>
          <w:tcPr>
            <w:tcW w:w="1224" w:type="dxa"/>
          </w:tcPr>
          <w:p w14:paraId="1A603C4D" w14:textId="77777777" w:rsidR="0052539E" w:rsidRDefault="0052539E">
            <w:pPr>
              <w:spacing w:before="120"/>
              <w:rPr>
                <w:sz w:val="22"/>
              </w:rPr>
            </w:pPr>
          </w:p>
        </w:tc>
        <w:tc>
          <w:tcPr>
            <w:tcW w:w="1224" w:type="dxa"/>
          </w:tcPr>
          <w:p w14:paraId="78F61BF4" w14:textId="77777777" w:rsidR="0052539E" w:rsidRDefault="0052539E">
            <w:pPr>
              <w:spacing w:before="120"/>
              <w:rPr>
                <w:sz w:val="22"/>
              </w:rPr>
            </w:pPr>
          </w:p>
        </w:tc>
      </w:tr>
      <w:tr w:rsidR="0052539E" w14:paraId="4B7135F7" w14:textId="77777777">
        <w:trPr>
          <w:jc w:val="center"/>
        </w:trPr>
        <w:tc>
          <w:tcPr>
            <w:tcW w:w="2304" w:type="dxa"/>
          </w:tcPr>
          <w:p w14:paraId="25B90A3D" w14:textId="77777777" w:rsidR="0052539E" w:rsidRDefault="0052539E">
            <w:pPr>
              <w:spacing w:before="120"/>
              <w:rPr>
                <w:sz w:val="22"/>
              </w:rPr>
            </w:pPr>
          </w:p>
        </w:tc>
        <w:tc>
          <w:tcPr>
            <w:tcW w:w="1224" w:type="dxa"/>
          </w:tcPr>
          <w:p w14:paraId="46CA84CD" w14:textId="77777777" w:rsidR="0052539E" w:rsidRDefault="0052539E">
            <w:pPr>
              <w:spacing w:before="120"/>
              <w:rPr>
                <w:sz w:val="22"/>
              </w:rPr>
            </w:pPr>
          </w:p>
        </w:tc>
        <w:tc>
          <w:tcPr>
            <w:tcW w:w="1224" w:type="dxa"/>
          </w:tcPr>
          <w:p w14:paraId="6255809E" w14:textId="77777777" w:rsidR="0052539E" w:rsidRDefault="0052539E">
            <w:pPr>
              <w:spacing w:before="120"/>
              <w:rPr>
                <w:sz w:val="22"/>
              </w:rPr>
            </w:pPr>
          </w:p>
        </w:tc>
        <w:tc>
          <w:tcPr>
            <w:tcW w:w="1224" w:type="dxa"/>
          </w:tcPr>
          <w:p w14:paraId="05340691" w14:textId="77777777" w:rsidR="0052539E" w:rsidRDefault="0052539E">
            <w:pPr>
              <w:spacing w:before="120"/>
              <w:rPr>
                <w:sz w:val="22"/>
              </w:rPr>
            </w:pPr>
          </w:p>
        </w:tc>
        <w:tc>
          <w:tcPr>
            <w:tcW w:w="1224" w:type="dxa"/>
          </w:tcPr>
          <w:p w14:paraId="37ECA1FF" w14:textId="77777777" w:rsidR="0052539E" w:rsidRDefault="0052539E">
            <w:pPr>
              <w:spacing w:before="120"/>
              <w:rPr>
                <w:sz w:val="22"/>
              </w:rPr>
            </w:pPr>
          </w:p>
        </w:tc>
        <w:tc>
          <w:tcPr>
            <w:tcW w:w="1224" w:type="dxa"/>
          </w:tcPr>
          <w:p w14:paraId="0C0F8BC2" w14:textId="77777777" w:rsidR="0052539E" w:rsidRDefault="0052539E">
            <w:pPr>
              <w:spacing w:before="120"/>
              <w:rPr>
                <w:sz w:val="22"/>
              </w:rPr>
            </w:pPr>
          </w:p>
        </w:tc>
      </w:tr>
      <w:tr w:rsidR="0052539E" w14:paraId="568972B1" w14:textId="77777777">
        <w:trPr>
          <w:jc w:val="center"/>
        </w:trPr>
        <w:tc>
          <w:tcPr>
            <w:tcW w:w="2304" w:type="dxa"/>
          </w:tcPr>
          <w:p w14:paraId="5130302D" w14:textId="77777777" w:rsidR="0052539E" w:rsidRDefault="0052539E">
            <w:pPr>
              <w:spacing w:before="120"/>
              <w:rPr>
                <w:sz w:val="22"/>
              </w:rPr>
            </w:pPr>
          </w:p>
        </w:tc>
        <w:tc>
          <w:tcPr>
            <w:tcW w:w="1224" w:type="dxa"/>
          </w:tcPr>
          <w:p w14:paraId="40B51A52" w14:textId="77777777" w:rsidR="0052539E" w:rsidRDefault="0052539E">
            <w:pPr>
              <w:spacing w:before="120"/>
              <w:rPr>
                <w:sz w:val="22"/>
              </w:rPr>
            </w:pPr>
          </w:p>
        </w:tc>
        <w:tc>
          <w:tcPr>
            <w:tcW w:w="1224" w:type="dxa"/>
          </w:tcPr>
          <w:p w14:paraId="7EBF8BCF" w14:textId="77777777" w:rsidR="0052539E" w:rsidRDefault="0052539E">
            <w:pPr>
              <w:spacing w:before="120"/>
              <w:rPr>
                <w:sz w:val="22"/>
              </w:rPr>
            </w:pPr>
          </w:p>
        </w:tc>
        <w:tc>
          <w:tcPr>
            <w:tcW w:w="1224" w:type="dxa"/>
          </w:tcPr>
          <w:p w14:paraId="1563841B" w14:textId="77777777" w:rsidR="0052539E" w:rsidRDefault="0052539E">
            <w:pPr>
              <w:spacing w:before="120"/>
              <w:rPr>
                <w:sz w:val="22"/>
              </w:rPr>
            </w:pPr>
          </w:p>
        </w:tc>
        <w:tc>
          <w:tcPr>
            <w:tcW w:w="1224" w:type="dxa"/>
          </w:tcPr>
          <w:p w14:paraId="25CFB5AF" w14:textId="77777777" w:rsidR="0052539E" w:rsidRDefault="0052539E">
            <w:pPr>
              <w:spacing w:before="120"/>
              <w:rPr>
                <w:sz w:val="22"/>
              </w:rPr>
            </w:pPr>
          </w:p>
        </w:tc>
        <w:tc>
          <w:tcPr>
            <w:tcW w:w="1224" w:type="dxa"/>
          </w:tcPr>
          <w:p w14:paraId="2C79C50E" w14:textId="77777777" w:rsidR="0052539E" w:rsidRDefault="0052539E">
            <w:pPr>
              <w:spacing w:before="120"/>
              <w:rPr>
                <w:sz w:val="22"/>
              </w:rPr>
            </w:pPr>
          </w:p>
        </w:tc>
      </w:tr>
      <w:tr w:rsidR="0052539E" w14:paraId="64F99DE7" w14:textId="77777777">
        <w:trPr>
          <w:jc w:val="center"/>
        </w:trPr>
        <w:tc>
          <w:tcPr>
            <w:tcW w:w="2304" w:type="dxa"/>
          </w:tcPr>
          <w:p w14:paraId="7201CA83" w14:textId="77777777" w:rsidR="0052539E" w:rsidRDefault="0052539E">
            <w:pPr>
              <w:spacing w:before="120"/>
              <w:rPr>
                <w:sz w:val="22"/>
              </w:rPr>
            </w:pPr>
          </w:p>
        </w:tc>
        <w:tc>
          <w:tcPr>
            <w:tcW w:w="1224" w:type="dxa"/>
          </w:tcPr>
          <w:p w14:paraId="49C2F81A" w14:textId="77777777" w:rsidR="0052539E" w:rsidRDefault="0052539E">
            <w:pPr>
              <w:spacing w:before="120"/>
              <w:rPr>
                <w:sz w:val="22"/>
              </w:rPr>
            </w:pPr>
          </w:p>
        </w:tc>
        <w:tc>
          <w:tcPr>
            <w:tcW w:w="1224" w:type="dxa"/>
          </w:tcPr>
          <w:p w14:paraId="57B4E8AB" w14:textId="77777777" w:rsidR="0052539E" w:rsidRDefault="0052539E">
            <w:pPr>
              <w:spacing w:before="120"/>
              <w:rPr>
                <w:sz w:val="22"/>
              </w:rPr>
            </w:pPr>
          </w:p>
        </w:tc>
        <w:tc>
          <w:tcPr>
            <w:tcW w:w="1224" w:type="dxa"/>
          </w:tcPr>
          <w:p w14:paraId="524EBF30" w14:textId="77777777" w:rsidR="0052539E" w:rsidRDefault="0052539E">
            <w:pPr>
              <w:spacing w:before="120"/>
              <w:rPr>
                <w:sz w:val="22"/>
              </w:rPr>
            </w:pPr>
          </w:p>
        </w:tc>
        <w:tc>
          <w:tcPr>
            <w:tcW w:w="1224" w:type="dxa"/>
          </w:tcPr>
          <w:p w14:paraId="320970D3" w14:textId="77777777" w:rsidR="0052539E" w:rsidRDefault="0052539E">
            <w:pPr>
              <w:spacing w:before="120"/>
              <w:rPr>
                <w:sz w:val="22"/>
              </w:rPr>
            </w:pPr>
          </w:p>
        </w:tc>
        <w:tc>
          <w:tcPr>
            <w:tcW w:w="1224" w:type="dxa"/>
          </w:tcPr>
          <w:p w14:paraId="2F3A2712" w14:textId="77777777" w:rsidR="0052539E" w:rsidRDefault="0052539E">
            <w:pPr>
              <w:spacing w:before="120"/>
              <w:rPr>
                <w:sz w:val="22"/>
              </w:rPr>
            </w:pPr>
          </w:p>
        </w:tc>
      </w:tr>
      <w:tr w:rsidR="0052539E" w14:paraId="3AB73D40" w14:textId="77777777">
        <w:trPr>
          <w:jc w:val="center"/>
        </w:trPr>
        <w:tc>
          <w:tcPr>
            <w:tcW w:w="2304" w:type="dxa"/>
          </w:tcPr>
          <w:p w14:paraId="572B81E1" w14:textId="77777777" w:rsidR="0052539E" w:rsidRDefault="0052539E">
            <w:pPr>
              <w:spacing w:before="120"/>
              <w:rPr>
                <w:sz w:val="22"/>
              </w:rPr>
            </w:pPr>
          </w:p>
        </w:tc>
        <w:tc>
          <w:tcPr>
            <w:tcW w:w="1224" w:type="dxa"/>
          </w:tcPr>
          <w:p w14:paraId="3B228236" w14:textId="77777777" w:rsidR="0052539E" w:rsidRDefault="0052539E">
            <w:pPr>
              <w:spacing w:before="120"/>
              <w:rPr>
                <w:sz w:val="22"/>
              </w:rPr>
            </w:pPr>
          </w:p>
        </w:tc>
        <w:tc>
          <w:tcPr>
            <w:tcW w:w="1224" w:type="dxa"/>
          </w:tcPr>
          <w:p w14:paraId="35EA138E" w14:textId="77777777" w:rsidR="0052539E" w:rsidRDefault="0052539E">
            <w:pPr>
              <w:spacing w:before="120"/>
              <w:rPr>
                <w:sz w:val="22"/>
              </w:rPr>
            </w:pPr>
          </w:p>
        </w:tc>
        <w:tc>
          <w:tcPr>
            <w:tcW w:w="1224" w:type="dxa"/>
          </w:tcPr>
          <w:p w14:paraId="6FFD026E" w14:textId="77777777" w:rsidR="0052539E" w:rsidRDefault="0052539E">
            <w:pPr>
              <w:spacing w:before="120"/>
              <w:rPr>
                <w:sz w:val="22"/>
              </w:rPr>
            </w:pPr>
          </w:p>
        </w:tc>
        <w:tc>
          <w:tcPr>
            <w:tcW w:w="1224" w:type="dxa"/>
          </w:tcPr>
          <w:p w14:paraId="5853199D" w14:textId="77777777" w:rsidR="0052539E" w:rsidRDefault="0052539E">
            <w:pPr>
              <w:spacing w:before="120"/>
              <w:rPr>
                <w:sz w:val="22"/>
              </w:rPr>
            </w:pPr>
          </w:p>
        </w:tc>
        <w:tc>
          <w:tcPr>
            <w:tcW w:w="1224" w:type="dxa"/>
          </w:tcPr>
          <w:p w14:paraId="070A8C5B" w14:textId="77777777" w:rsidR="0052539E" w:rsidRDefault="0052539E">
            <w:pPr>
              <w:spacing w:before="120"/>
              <w:rPr>
                <w:sz w:val="22"/>
              </w:rPr>
            </w:pPr>
          </w:p>
        </w:tc>
      </w:tr>
      <w:tr w:rsidR="0052539E" w14:paraId="56D131A6" w14:textId="77777777">
        <w:trPr>
          <w:jc w:val="center"/>
        </w:trPr>
        <w:tc>
          <w:tcPr>
            <w:tcW w:w="2304" w:type="dxa"/>
          </w:tcPr>
          <w:p w14:paraId="22B590F3" w14:textId="77777777" w:rsidR="0052539E" w:rsidRDefault="0052539E">
            <w:pPr>
              <w:spacing w:before="120"/>
              <w:rPr>
                <w:sz w:val="22"/>
              </w:rPr>
            </w:pPr>
          </w:p>
        </w:tc>
        <w:tc>
          <w:tcPr>
            <w:tcW w:w="1224" w:type="dxa"/>
          </w:tcPr>
          <w:p w14:paraId="2A8685CF" w14:textId="77777777" w:rsidR="0052539E" w:rsidRDefault="0052539E">
            <w:pPr>
              <w:spacing w:before="120"/>
              <w:rPr>
                <w:sz w:val="22"/>
              </w:rPr>
            </w:pPr>
          </w:p>
        </w:tc>
        <w:tc>
          <w:tcPr>
            <w:tcW w:w="1224" w:type="dxa"/>
          </w:tcPr>
          <w:p w14:paraId="05C80D47" w14:textId="77777777" w:rsidR="0052539E" w:rsidRDefault="0052539E">
            <w:pPr>
              <w:spacing w:before="120"/>
              <w:rPr>
                <w:sz w:val="22"/>
              </w:rPr>
            </w:pPr>
          </w:p>
        </w:tc>
        <w:tc>
          <w:tcPr>
            <w:tcW w:w="1224" w:type="dxa"/>
          </w:tcPr>
          <w:p w14:paraId="66B1FD4F" w14:textId="77777777" w:rsidR="0052539E" w:rsidRDefault="0052539E">
            <w:pPr>
              <w:spacing w:before="120"/>
              <w:rPr>
                <w:sz w:val="22"/>
              </w:rPr>
            </w:pPr>
          </w:p>
        </w:tc>
        <w:tc>
          <w:tcPr>
            <w:tcW w:w="1224" w:type="dxa"/>
          </w:tcPr>
          <w:p w14:paraId="554FB975" w14:textId="77777777" w:rsidR="0052539E" w:rsidRDefault="0052539E">
            <w:pPr>
              <w:spacing w:before="120"/>
              <w:rPr>
                <w:sz w:val="22"/>
              </w:rPr>
            </w:pPr>
          </w:p>
        </w:tc>
        <w:tc>
          <w:tcPr>
            <w:tcW w:w="1224" w:type="dxa"/>
          </w:tcPr>
          <w:p w14:paraId="6E8A9DB6" w14:textId="77777777" w:rsidR="0052539E" w:rsidRDefault="0052539E">
            <w:pPr>
              <w:spacing w:before="120"/>
              <w:rPr>
                <w:sz w:val="22"/>
              </w:rPr>
            </w:pPr>
          </w:p>
        </w:tc>
      </w:tr>
      <w:tr w:rsidR="0052539E" w14:paraId="3A6B3FBD" w14:textId="77777777">
        <w:trPr>
          <w:jc w:val="center"/>
        </w:trPr>
        <w:tc>
          <w:tcPr>
            <w:tcW w:w="2304" w:type="dxa"/>
          </w:tcPr>
          <w:p w14:paraId="326A81C0" w14:textId="77777777" w:rsidR="0052539E" w:rsidRDefault="0052539E">
            <w:pPr>
              <w:spacing w:before="120"/>
              <w:rPr>
                <w:sz w:val="22"/>
              </w:rPr>
            </w:pPr>
          </w:p>
        </w:tc>
        <w:tc>
          <w:tcPr>
            <w:tcW w:w="1224" w:type="dxa"/>
          </w:tcPr>
          <w:p w14:paraId="3B00716D" w14:textId="77777777" w:rsidR="0052539E" w:rsidRDefault="0052539E">
            <w:pPr>
              <w:spacing w:before="120"/>
              <w:rPr>
                <w:sz w:val="22"/>
              </w:rPr>
            </w:pPr>
          </w:p>
        </w:tc>
        <w:tc>
          <w:tcPr>
            <w:tcW w:w="1224" w:type="dxa"/>
          </w:tcPr>
          <w:p w14:paraId="1B0C31CD" w14:textId="77777777" w:rsidR="0052539E" w:rsidRDefault="0052539E">
            <w:pPr>
              <w:spacing w:before="120"/>
              <w:rPr>
                <w:sz w:val="22"/>
              </w:rPr>
            </w:pPr>
          </w:p>
        </w:tc>
        <w:tc>
          <w:tcPr>
            <w:tcW w:w="1224" w:type="dxa"/>
          </w:tcPr>
          <w:p w14:paraId="3DDF38B9" w14:textId="77777777" w:rsidR="0052539E" w:rsidRDefault="0052539E">
            <w:pPr>
              <w:spacing w:before="120"/>
              <w:rPr>
                <w:sz w:val="22"/>
              </w:rPr>
            </w:pPr>
          </w:p>
        </w:tc>
        <w:tc>
          <w:tcPr>
            <w:tcW w:w="1224" w:type="dxa"/>
          </w:tcPr>
          <w:p w14:paraId="378FF457" w14:textId="77777777" w:rsidR="0052539E" w:rsidRDefault="0052539E">
            <w:pPr>
              <w:spacing w:before="120"/>
              <w:rPr>
                <w:sz w:val="22"/>
              </w:rPr>
            </w:pPr>
          </w:p>
        </w:tc>
        <w:tc>
          <w:tcPr>
            <w:tcW w:w="1224" w:type="dxa"/>
          </w:tcPr>
          <w:p w14:paraId="289D6CFF" w14:textId="77777777" w:rsidR="0052539E" w:rsidRDefault="0052539E">
            <w:pPr>
              <w:spacing w:before="120"/>
              <w:rPr>
                <w:sz w:val="22"/>
              </w:rPr>
            </w:pPr>
          </w:p>
        </w:tc>
      </w:tr>
      <w:tr w:rsidR="0052539E" w14:paraId="2FEE447D" w14:textId="77777777">
        <w:trPr>
          <w:jc w:val="center"/>
        </w:trPr>
        <w:tc>
          <w:tcPr>
            <w:tcW w:w="2304" w:type="dxa"/>
          </w:tcPr>
          <w:p w14:paraId="3F790BFA" w14:textId="77777777" w:rsidR="0052539E" w:rsidRDefault="0052539E">
            <w:pPr>
              <w:spacing w:before="120"/>
              <w:rPr>
                <w:sz w:val="22"/>
              </w:rPr>
            </w:pPr>
          </w:p>
        </w:tc>
        <w:tc>
          <w:tcPr>
            <w:tcW w:w="1224" w:type="dxa"/>
          </w:tcPr>
          <w:p w14:paraId="21CD5941" w14:textId="77777777" w:rsidR="0052539E" w:rsidRDefault="0052539E">
            <w:pPr>
              <w:spacing w:before="120"/>
              <w:rPr>
                <w:sz w:val="22"/>
              </w:rPr>
            </w:pPr>
          </w:p>
        </w:tc>
        <w:tc>
          <w:tcPr>
            <w:tcW w:w="1224" w:type="dxa"/>
          </w:tcPr>
          <w:p w14:paraId="5DE5C783" w14:textId="77777777" w:rsidR="0052539E" w:rsidRDefault="0052539E">
            <w:pPr>
              <w:spacing w:before="120"/>
              <w:rPr>
                <w:sz w:val="22"/>
              </w:rPr>
            </w:pPr>
          </w:p>
        </w:tc>
        <w:tc>
          <w:tcPr>
            <w:tcW w:w="1224" w:type="dxa"/>
          </w:tcPr>
          <w:p w14:paraId="5323CF92" w14:textId="77777777" w:rsidR="0052539E" w:rsidRDefault="0052539E">
            <w:pPr>
              <w:spacing w:before="120"/>
              <w:rPr>
                <w:sz w:val="22"/>
              </w:rPr>
            </w:pPr>
          </w:p>
        </w:tc>
        <w:tc>
          <w:tcPr>
            <w:tcW w:w="1224" w:type="dxa"/>
          </w:tcPr>
          <w:p w14:paraId="1FDEEBDB" w14:textId="77777777" w:rsidR="0052539E" w:rsidRDefault="0052539E">
            <w:pPr>
              <w:spacing w:before="120"/>
              <w:rPr>
                <w:sz w:val="22"/>
              </w:rPr>
            </w:pPr>
          </w:p>
        </w:tc>
        <w:tc>
          <w:tcPr>
            <w:tcW w:w="1224" w:type="dxa"/>
          </w:tcPr>
          <w:p w14:paraId="460B05E7" w14:textId="77777777" w:rsidR="0052539E" w:rsidRDefault="0052539E">
            <w:pPr>
              <w:spacing w:before="120"/>
              <w:rPr>
                <w:sz w:val="22"/>
              </w:rPr>
            </w:pPr>
          </w:p>
        </w:tc>
      </w:tr>
      <w:tr w:rsidR="0052539E" w14:paraId="0D7282B5" w14:textId="77777777">
        <w:trPr>
          <w:jc w:val="center"/>
        </w:trPr>
        <w:tc>
          <w:tcPr>
            <w:tcW w:w="2304" w:type="dxa"/>
          </w:tcPr>
          <w:p w14:paraId="62C63385" w14:textId="77777777" w:rsidR="0052539E" w:rsidRDefault="0052539E">
            <w:pPr>
              <w:spacing w:before="120"/>
              <w:rPr>
                <w:sz w:val="22"/>
              </w:rPr>
            </w:pPr>
          </w:p>
        </w:tc>
        <w:tc>
          <w:tcPr>
            <w:tcW w:w="1224" w:type="dxa"/>
          </w:tcPr>
          <w:p w14:paraId="68B3536D" w14:textId="77777777" w:rsidR="0052539E" w:rsidRDefault="0052539E">
            <w:pPr>
              <w:spacing w:before="120"/>
              <w:rPr>
                <w:sz w:val="22"/>
              </w:rPr>
            </w:pPr>
          </w:p>
        </w:tc>
        <w:tc>
          <w:tcPr>
            <w:tcW w:w="1224" w:type="dxa"/>
          </w:tcPr>
          <w:p w14:paraId="42945BD5" w14:textId="77777777" w:rsidR="0052539E" w:rsidRDefault="0052539E">
            <w:pPr>
              <w:spacing w:before="120"/>
              <w:rPr>
                <w:sz w:val="22"/>
              </w:rPr>
            </w:pPr>
          </w:p>
        </w:tc>
        <w:tc>
          <w:tcPr>
            <w:tcW w:w="1224" w:type="dxa"/>
          </w:tcPr>
          <w:p w14:paraId="5093CF0C" w14:textId="77777777" w:rsidR="0052539E" w:rsidRDefault="0052539E">
            <w:pPr>
              <w:spacing w:before="120"/>
              <w:rPr>
                <w:sz w:val="22"/>
              </w:rPr>
            </w:pPr>
          </w:p>
        </w:tc>
        <w:tc>
          <w:tcPr>
            <w:tcW w:w="1224" w:type="dxa"/>
          </w:tcPr>
          <w:p w14:paraId="517AE2F0" w14:textId="77777777" w:rsidR="0052539E" w:rsidRDefault="0052539E">
            <w:pPr>
              <w:spacing w:before="120"/>
              <w:rPr>
                <w:sz w:val="22"/>
              </w:rPr>
            </w:pPr>
          </w:p>
        </w:tc>
        <w:tc>
          <w:tcPr>
            <w:tcW w:w="1224" w:type="dxa"/>
          </w:tcPr>
          <w:p w14:paraId="7260FA62" w14:textId="77777777" w:rsidR="0052539E" w:rsidRDefault="0052539E">
            <w:pPr>
              <w:spacing w:before="120"/>
              <w:rPr>
                <w:sz w:val="22"/>
              </w:rPr>
            </w:pPr>
          </w:p>
        </w:tc>
      </w:tr>
    </w:tbl>
    <w:p w14:paraId="7D0D0C07" w14:textId="77777777" w:rsidR="0052539E" w:rsidRDefault="0052539E">
      <w:pPr>
        <w:jc w:val="center"/>
        <w:rPr>
          <w:sz w:val="22"/>
        </w:rPr>
      </w:pPr>
    </w:p>
    <w:p w14:paraId="7893642C" w14:textId="77777777" w:rsidR="0052539E" w:rsidRDefault="0052539E">
      <w:pPr>
        <w:pStyle w:val="Head82"/>
      </w:pPr>
      <w:r>
        <w:rPr>
          <w:sz w:val="22"/>
        </w:rPr>
        <w:br w:type="page"/>
      </w:r>
      <w:bookmarkStart w:id="571" w:name="_Toc521497250"/>
      <w:bookmarkStart w:id="572" w:name="_Toc75947151"/>
      <w:r>
        <w:t>3.4</w:t>
      </w:r>
      <w:r>
        <w:tab/>
        <w:t>List of Custom Materials</w:t>
      </w:r>
      <w:bookmarkEnd w:id="571"/>
      <w:bookmarkEnd w:id="572"/>
    </w:p>
    <w:p w14:paraId="4976E119" w14:textId="77777777" w:rsidR="0052539E" w:rsidRDefault="0052539E">
      <w:pPr>
        <w:rPr>
          <w:sz w:val="2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52539E" w14:paraId="37B1169D" w14:textId="77777777">
        <w:tc>
          <w:tcPr>
            <w:tcW w:w="9018" w:type="dxa"/>
          </w:tcPr>
          <w:p w14:paraId="70A65252" w14:textId="77777777" w:rsidR="0052539E" w:rsidRDefault="0052539E">
            <w:pPr>
              <w:spacing w:before="120"/>
              <w:jc w:val="center"/>
            </w:pPr>
            <w:r>
              <w:t xml:space="preserve"> Custom Materials</w:t>
            </w:r>
          </w:p>
        </w:tc>
      </w:tr>
      <w:tr w:rsidR="0052539E" w14:paraId="3FC7FF38" w14:textId="77777777">
        <w:tc>
          <w:tcPr>
            <w:tcW w:w="9018" w:type="dxa"/>
          </w:tcPr>
          <w:p w14:paraId="1FBD6492" w14:textId="77777777" w:rsidR="0052539E" w:rsidRDefault="0052539E">
            <w:pPr>
              <w:spacing w:before="120"/>
              <w:rPr>
                <w:sz w:val="22"/>
              </w:rPr>
            </w:pPr>
          </w:p>
        </w:tc>
      </w:tr>
      <w:tr w:rsidR="0052539E" w14:paraId="1446E563" w14:textId="77777777">
        <w:tc>
          <w:tcPr>
            <w:tcW w:w="9018" w:type="dxa"/>
          </w:tcPr>
          <w:p w14:paraId="7696DA70" w14:textId="77777777" w:rsidR="0052539E" w:rsidRDefault="0052539E">
            <w:pPr>
              <w:spacing w:before="120"/>
              <w:rPr>
                <w:sz w:val="22"/>
              </w:rPr>
            </w:pPr>
          </w:p>
        </w:tc>
      </w:tr>
      <w:tr w:rsidR="0052539E" w14:paraId="2BF52745" w14:textId="77777777">
        <w:tc>
          <w:tcPr>
            <w:tcW w:w="9018" w:type="dxa"/>
          </w:tcPr>
          <w:p w14:paraId="7EDAD39D" w14:textId="77777777" w:rsidR="0052539E" w:rsidRDefault="0052539E">
            <w:pPr>
              <w:spacing w:before="120"/>
              <w:rPr>
                <w:sz w:val="22"/>
              </w:rPr>
            </w:pPr>
          </w:p>
        </w:tc>
      </w:tr>
      <w:tr w:rsidR="0052539E" w14:paraId="7D6D2BAD" w14:textId="77777777">
        <w:tc>
          <w:tcPr>
            <w:tcW w:w="9018" w:type="dxa"/>
          </w:tcPr>
          <w:p w14:paraId="76F05802" w14:textId="77777777" w:rsidR="0052539E" w:rsidRDefault="0052539E">
            <w:pPr>
              <w:spacing w:before="120"/>
              <w:rPr>
                <w:sz w:val="22"/>
              </w:rPr>
            </w:pPr>
          </w:p>
        </w:tc>
      </w:tr>
      <w:tr w:rsidR="0052539E" w14:paraId="6569BC67" w14:textId="77777777">
        <w:tc>
          <w:tcPr>
            <w:tcW w:w="9018" w:type="dxa"/>
          </w:tcPr>
          <w:p w14:paraId="60317BDD" w14:textId="77777777" w:rsidR="0052539E" w:rsidRDefault="0052539E">
            <w:pPr>
              <w:spacing w:before="120"/>
              <w:rPr>
                <w:sz w:val="22"/>
              </w:rPr>
            </w:pPr>
          </w:p>
        </w:tc>
      </w:tr>
      <w:tr w:rsidR="0052539E" w14:paraId="1D28DDF3" w14:textId="77777777">
        <w:tc>
          <w:tcPr>
            <w:tcW w:w="9018" w:type="dxa"/>
          </w:tcPr>
          <w:p w14:paraId="246DA392" w14:textId="77777777" w:rsidR="0052539E" w:rsidRDefault="0052539E">
            <w:pPr>
              <w:spacing w:before="120"/>
              <w:rPr>
                <w:sz w:val="22"/>
              </w:rPr>
            </w:pPr>
          </w:p>
        </w:tc>
      </w:tr>
      <w:tr w:rsidR="0052539E" w14:paraId="3C428C9E" w14:textId="77777777">
        <w:tc>
          <w:tcPr>
            <w:tcW w:w="9018" w:type="dxa"/>
          </w:tcPr>
          <w:p w14:paraId="43D778D0" w14:textId="77777777" w:rsidR="0052539E" w:rsidRDefault="0052539E">
            <w:pPr>
              <w:spacing w:before="120"/>
              <w:rPr>
                <w:sz w:val="22"/>
              </w:rPr>
            </w:pPr>
          </w:p>
        </w:tc>
      </w:tr>
      <w:tr w:rsidR="0052539E" w14:paraId="4993863C" w14:textId="77777777">
        <w:tc>
          <w:tcPr>
            <w:tcW w:w="9018" w:type="dxa"/>
          </w:tcPr>
          <w:p w14:paraId="6019670F" w14:textId="77777777" w:rsidR="0052539E" w:rsidRDefault="0052539E">
            <w:pPr>
              <w:spacing w:before="120"/>
              <w:rPr>
                <w:sz w:val="22"/>
              </w:rPr>
            </w:pPr>
          </w:p>
        </w:tc>
      </w:tr>
      <w:tr w:rsidR="0052539E" w14:paraId="5BAECE22" w14:textId="77777777">
        <w:tc>
          <w:tcPr>
            <w:tcW w:w="9018" w:type="dxa"/>
          </w:tcPr>
          <w:p w14:paraId="3B919931" w14:textId="77777777" w:rsidR="0052539E" w:rsidRDefault="0052539E">
            <w:pPr>
              <w:spacing w:before="120"/>
              <w:rPr>
                <w:sz w:val="22"/>
              </w:rPr>
            </w:pPr>
          </w:p>
        </w:tc>
      </w:tr>
      <w:tr w:rsidR="0052539E" w14:paraId="5692F4B4" w14:textId="77777777">
        <w:tc>
          <w:tcPr>
            <w:tcW w:w="9018" w:type="dxa"/>
          </w:tcPr>
          <w:p w14:paraId="5C26C651" w14:textId="77777777" w:rsidR="0052539E" w:rsidRDefault="0052539E">
            <w:pPr>
              <w:spacing w:before="120"/>
              <w:rPr>
                <w:sz w:val="22"/>
              </w:rPr>
            </w:pPr>
          </w:p>
        </w:tc>
      </w:tr>
      <w:tr w:rsidR="0052539E" w14:paraId="6944977C" w14:textId="77777777">
        <w:tc>
          <w:tcPr>
            <w:tcW w:w="9018" w:type="dxa"/>
          </w:tcPr>
          <w:p w14:paraId="5EC29114" w14:textId="77777777" w:rsidR="0052539E" w:rsidRDefault="0052539E">
            <w:pPr>
              <w:spacing w:before="120"/>
              <w:rPr>
                <w:sz w:val="22"/>
              </w:rPr>
            </w:pPr>
          </w:p>
        </w:tc>
      </w:tr>
      <w:tr w:rsidR="0052539E" w14:paraId="1898BDB6" w14:textId="77777777">
        <w:tc>
          <w:tcPr>
            <w:tcW w:w="9018" w:type="dxa"/>
          </w:tcPr>
          <w:p w14:paraId="07746D7B" w14:textId="77777777" w:rsidR="0052539E" w:rsidRDefault="0052539E">
            <w:pPr>
              <w:spacing w:before="120"/>
              <w:rPr>
                <w:sz w:val="22"/>
              </w:rPr>
            </w:pPr>
          </w:p>
        </w:tc>
      </w:tr>
      <w:tr w:rsidR="0052539E" w14:paraId="7DDDD558" w14:textId="77777777">
        <w:tc>
          <w:tcPr>
            <w:tcW w:w="9018" w:type="dxa"/>
          </w:tcPr>
          <w:p w14:paraId="36B2A12C" w14:textId="77777777" w:rsidR="0052539E" w:rsidRDefault="0052539E">
            <w:pPr>
              <w:spacing w:before="120"/>
              <w:rPr>
                <w:sz w:val="22"/>
              </w:rPr>
            </w:pPr>
          </w:p>
        </w:tc>
      </w:tr>
      <w:tr w:rsidR="0052539E" w14:paraId="5B4F34DD" w14:textId="77777777">
        <w:tc>
          <w:tcPr>
            <w:tcW w:w="9018" w:type="dxa"/>
          </w:tcPr>
          <w:p w14:paraId="424E924C" w14:textId="77777777" w:rsidR="0052539E" w:rsidRDefault="0052539E">
            <w:pPr>
              <w:spacing w:before="120"/>
              <w:rPr>
                <w:sz w:val="22"/>
              </w:rPr>
            </w:pPr>
          </w:p>
        </w:tc>
      </w:tr>
      <w:tr w:rsidR="0052539E" w14:paraId="4869F848" w14:textId="77777777">
        <w:tc>
          <w:tcPr>
            <w:tcW w:w="9018" w:type="dxa"/>
          </w:tcPr>
          <w:p w14:paraId="08ABF887" w14:textId="77777777" w:rsidR="0052539E" w:rsidRDefault="0052539E">
            <w:pPr>
              <w:spacing w:before="120"/>
              <w:rPr>
                <w:sz w:val="22"/>
              </w:rPr>
            </w:pPr>
          </w:p>
        </w:tc>
      </w:tr>
      <w:tr w:rsidR="0052539E" w14:paraId="15DC4514" w14:textId="77777777">
        <w:tc>
          <w:tcPr>
            <w:tcW w:w="9018" w:type="dxa"/>
          </w:tcPr>
          <w:p w14:paraId="2466C690" w14:textId="77777777" w:rsidR="0052539E" w:rsidRDefault="0052539E">
            <w:pPr>
              <w:spacing w:before="120"/>
              <w:rPr>
                <w:sz w:val="22"/>
              </w:rPr>
            </w:pPr>
          </w:p>
        </w:tc>
      </w:tr>
      <w:tr w:rsidR="0052539E" w14:paraId="07434C2D" w14:textId="77777777">
        <w:tc>
          <w:tcPr>
            <w:tcW w:w="9018" w:type="dxa"/>
          </w:tcPr>
          <w:p w14:paraId="3E52BDAC" w14:textId="77777777" w:rsidR="0052539E" w:rsidRDefault="0052539E">
            <w:pPr>
              <w:spacing w:before="120"/>
              <w:rPr>
                <w:sz w:val="22"/>
              </w:rPr>
            </w:pPr>
          </w:p>
        </w:tc>
      </w:tr>
    </w:tbl>
    <w:p w14:paraId="3BCE01E9" w14:textId="77777777" w:rsidR="0052539E" w:rsidRDefault="0052539E">
      <w:pPr>
        <w:pStyle w:val="Head82"/>
      </w:pPr>
      <w:r>
        <w:rPr>
          <w:sz w:val="22"/>
        </w:rPr>
        <w:br w:type="page"/>
      </w:r>
      <w:bookmarkStart w:id="573" w:name="_Toc490650432"/>
      <w:bookmarkStart w:id="574" w:name="_Toc490653373"/>
      <w:bookmarkStart w:id="575" w:name="_Toc521497251"/>
      <w:bookmarkStart w:id="576" w:name="_Toc75947152"/>
      <w:r>
        <w:t>3.5.1</w:t>
      </w:r>
      <w:r>
        <w:tab/>
        <w:t>General Information Form</w:t>
      </w:r>
      <w:bookmarkEnd w:id="573"/>
      <w:bookmarkEnd w:id="574"/>
      <w:bookmarkEnd w:id="575"/>
      <w:bookmarkEnd w:id="576"/>
    </w:p>
    <w:p w14:paraId="692C1DE3" w14:textId="77777777" w:rsidR="0052539E" w:rsidRDefault="0052539E">
      <w:pPr>
        <w:rPr>
          <w:sz w:val="22"/>
        </w:rPr>
      </w:pPr>
    </w:p>
    <w:p w14:paraId="5C8369ED" w14:textId="77777777" w:rsidR="0052539E" w:rsidRDefault="0052539E">
      <w:r>
        <w:t>All individual firms and each partner of a Joint Venture that are bidding must complete the information in this form. Nationality information should be provided for all owners or Bidders that are partnerships or individually owned firms.</w:t>
      </w:r>
    </w:p>
    <w:p w14:paraId="3883887B" w14:textId="77777777" w:rsidR="0052539E" w:rsidRDefault="0052539E">
      <w:r>
        <w:t>Where the Bidder proposes to use named Subcontractors for highly specialized components of the Information System, the following information should also be supplied for the Subcontractor(s), together with the information in Forms 3.5.2, 3.5.3, 3.5.3a, 3.5.4, and 3.5.5.  Joint Ventures must also fill out Form 3.5.2a.</w:t>
      </w:r>
    </w:p>
    <w:p w14:paraId="2917B94A"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52539E" w14:paraId="6DDF05F0" w14:textId="77777777">
        <w:trPr>
          <w:cantSplit/>
          <w:jc w:val="center"/>
        </w:trPr>
        <w:tc>
          <w:tcPr>
            <w:tcW w:w="720" w:type="dxa"/>
          </w:tcPr>
          <w:p w14:paraId="0E2C2739" w14:textId="77777777" w:rsidR="0052539E" w:rsidRDefault="0052539E">
            <w:pPr>
              <w:rPr>
                <w:sz w:val="22"/>
              </w:rPr>
            </w:pPr>
            <w:r>
              <w:rPr>
                <w:sz w:val="22"/>
              </w:rPr>
              <w:t>1.</w:t>
            </w:r>
          </w:p>
        </w:tc>
        <w:tc>
          <w:tcPr>
            <w:tcW w:w="8460" w:type="dxa"/>
            <w:gridSpan w:val="2"/>
          </w:tcPr>
          <w:p w14:paraId="4EE9794B" w14:textId="77777777" w:rsidR="0052539E" w:rsidRDefault="0052539E">
            <w:pPr>
              <w:rPr>
                <w:sz w:val="22"/>
              </w:rPr>
            </w:pPr>
            <w:r>
              <w:rPr>
                <w:sz w:val="22"/>
              </w:rPr>
              <w:t>Name of firm</w:t>
            </w:r>
          </w:p>
        </w:tc>
      </w:tr>
      <w:tr w:rsidR="0052539E" w14:paraId="2CA9F768" w14:textId="77777777">
        <w:trPr>
          <w:cantSplit/>
          <w:jc w:val="center"/>
        </w:trPr>
        <w:tc>
          <w:tcPr>
            <w:tcW w:w="720" w:type="dxa"/>
          </w:tcPr>
          <w:p w14:paraId="1FF3C445" w14:textId="77777777" w:rsidR="0052539E" w:rsidRDefault="0052539E">
            <w:pPr>
              <w:rPr>
                <w:sz w:val="22"/>
              </w:rPr>
            </w:pPr>
            <w:r>
              <w:rPr>
                <w:sz w:val="22"/>
              </w:rPr>
              <w:t>2.</w:t>
            </w:r>
          </w:p>
        </w:tc>
        <w:tc>
          <w:tcPr>
            <w:tcW w:w="8460" w:type="dxa"/>
            <w:gridSpan w:val="2"/>
          </w:tcPr>
          <w:p w14:paraId="65BD5D1C" w14:textId="77777777" w:rsidR="0052539E" w:rsidRDefault="0052539E">
            <w:pPr>
              <w:rPr>
                <w:sz w:val="22"/>
              </w:rPr>
            </w:pPr>
            <w:r>
              <w:rPr>
                <w:sz w:val="22"/>
              </w:rPr>
              <w:t>Head office address</w:t>
            </w:r>
          </w:p>
        </w:tc>
      </w:tr>
      <w:tr w:rsidR="0052539E" w14:paraId="37F19197" w14:textId="77777777">
        <w:trPr>
          <w:cantSplit/>
          <w:jc w:val="center"/>
        </w:trPr>
        <w:tc>
          <w:tcPr>
            <w:tcW w:w="720" w:type="dxa"/>
          </w:tcPr>
          <w:p w14:paraId="0F850A68" w14:textId="77777777" w:rsidR="0052539E" w:rsidRDefault="0052539E">
            <w:pPr>
              <w:rPr>
                <w:sz w:val="22"/>
              </w:rPr>
            </w:pPr>
            <w:r>
              <w:rPr>
                <w:sz w:val="22"/>
              </w:rPr>
              <w:t>3.</w:t>
            </w:r>
          </w:p>
        </w:tc>
        <w:tc>
          <w:tcPr>
            <w:tcW w:w="4320" w:type="dxa"/>
          </w:tcPr>
          <w:p w14:paraId="7DECDF0A" w14:textId="77777777" w:rsidR="0052539E" w:rsidRDefault="0052539E">
            <w:pPr>
              <w:rPr>
                <w:sz w:val="22"/>
              </w:rPr>
            </w:pPr>
            <w:r>
              <w:rPr>
                <w:sz w:val="22"/>
              </w:rPr>
              <w:t>Telephone</w:t>
            </w:r>
          </w:p>
        </w:tc>
        <w:tc>
          <w:tcPr>
            <w:tcW w:w="4140" w:type="dxa"/>
          </w:tcPr>
          <w:p w14:paraId="033589BC" w14:textId="77777777" w:rsidR="0052539E" w:rsidRDefault="0052539E">
            <w:pPr>
              <w:rPr>
                <w:sz w:val="22"/>
              </w:rPr>
            </w:pPr>
            <w:r>
              <w:rPr>
                <w:sz w:val="22"/>
              </w:rPr>
              <w:t>Contact</w:t>
            </w:r>
          </w:p>
        </w:tc>
      </w:tr>
      <w:tr w:rsidR="0052539E" w14:paraId="2F411C51" w14:textId="77777777">
        <w:trPr>
          <w:cantSplit/>
          <w:jc w:val="center"/>
        </w:trPr>
        <w:tc>
          <w:tcPr>
            <w:tcW w:w="720" w:type="dxa"/>
          </w:tcPr>
          <w:p w14:paraId="496B32B6" w14:textId="77777777" w:rsidR="0052539E" w:rsidRDefault="0052539E">
            <w:pPr>
              <w:rPr>
                <w:sz w:val="22"/>
              </w:rPr>
            </w:pPr>
            <w:r>
              <w:rPr>
                <w:sz w:val="22"/>
              </w:rPr>
              <w:t>4.</w:t>
            </w:r>
          </w:p>
        </w:tc>
        <w:tc>
          <w:tcPr>
            <w:tcW w:w="4320" w:type="dxa"/>
          </w:tcPr>
          <w:p w14:paraId="30854D54" w14:textId="77777777" w:rsidR="0052539E" w:rsidRDefault="0052539E">
            <w:pPr>
              <w:rPr>
                <w:sz w:val="22"/>
              </w:rPr>
            </w:pPr>
            <w:r>
              <w:rPr>
                <w:sz w:val="22"/>
              </w:rPr>
              <w:t>Fax</w:t>
            </w:r>
          </w:p>
        </w:tc>
        <w:tc>
          <w:tcPr>
            <w:tcW w:w="4140" w:type="dxa"/>
          </w:tcPr>
          <w:p w14:paraId="04F467DC" w14:textId="77777777" w:rsidR="0052539E" w:rsidRDefault="0052539E">
            <w:pPr>
              <w:rPr>
                <w:sz w:val="22"/>
              </w:rPr>
            </w:pPr>
            <w:r>
              <w:rPr>
                <w:sz w:val="22"/>
              </w:rPr>
              <w:t>Telex</w:t>
            </w:r>
          </w:p>
        </w:tc>
      </w:tr>
      <w:tr w:rsidR="0052539E" w14:paraId="7FDD181E" w14:textId="77777777">
        <w:trPr>
          <w:cantSplit/>
          <w:jc w:val="center"/>
        </w:trPr>
        <w:tc>
          <w:tcPr>
            <w:tcW w:w="720" w:type="dxa"/>
          </w:tcPr>
          <w:p w14:paraId="6FE82E82" w14:textId="77777777" w:rsidR="0052539E" w:rsidRDefault="0052539E">
            <w:pPr>
              <w:rPr>
                <w:sz w:val="22"/>
              </w:rPr>
            </w:pPr>
            <w:r>
              <w:rPr>
                <w:sz w:val="22"/>
              </w:rPr>
              <w:t>5.</w:t>
            </w:r>
          </w:p>
        </w:tc>
        <w:tc>
          <w:tcPr>
            <w:tcW w:w="4320" w:type="dxa"/>
          </w:tcPr>
          <w:p w14:paraId="394D1E53"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r>
              <w:rPr>
                <w:sz w:val="22"/>
              </w:rPr>
              <w:t>Place of incorporation / registration</w:t>
            </w:r>
          </w:p>
        </w:tc>
        <w:tc>
          <w:tcPr>
            <w:tcW w:w="4140" w:type="dxa"/>
          </w:tcPr>
          <w:p w14:paraId="5E911B9C" w14:textId="77777777" w:rsidR="0052539E" w:rsidRDefault="0052539E">
            <w:pPr>
              <w:rPr>
                <w:sz w:val="22"/>
              </w:rPr>
            </w:pPr>
            <w:r>
              <w:rPr>
                <w:sz w:val="22"/>
              </w:rPr>
              <w:t>Year of incorporation / registration</w:t>
            </w:r>
          </w:p>
        </w:tc>
      </w:tr>
    </w:tbl>
    <w:p w14:paraId="5FF33F0B"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52539E" w14:paraId="0309BA93" w14:textId="77777777">
        <w:trPr>
          <w:cantSplit/>
          <w:jc w:val="center"/>
        </w:trPr>
        <w:tc>
          <w:tcPr>
            <w:tcW w:w="9180" w:type="dxa"/>
            <w:gridSpan w:val="3"/>
          </w:tcPr>
          <w:p w14:paraId="11C6647D" w14:textId="77777777" w:rsidR="0052539E" w:rsidRDefault="0052539E">
            <w:pPr>
              <w:rPr>
                <w:sz w:val="22"/>
              </w:rPr>
            </w:pPr>
            <w:r>
              <w:rPr>
                <w:sz w:val="22"/>
              </w:rPr>
              <w:t>Nationality of owners¹</w:t>
            </w:r>
          </w:p>
        </w:tc>
      </w:tr>
      <w:tr w:rsidR="0052539E" w14:paraId="5CA1B287" w14:textId="77777777">
        <w:trPr>
          <w:cantSplit/>
          <w:jc w:val="center"/>
        </w:trPr>
        <w:tc>
          <w:tcPr>
            <w:tcW w:w="5040" w:type="dxa"/>
            <w:gridSpan w:val="2"/>
          </w:tcPr>
          <w:p w14:paraId="27473E7E" w14:textId="77777777" w:rsidR="0052539E" w:rsidRDefault="0052539E">
            <w:pPr>
              <w:rPr>
                <w:sz w:val="22"/>
              </w:rPr>
            </w:pPr>
            <w:r>
              <w:rPr>
                <w:sz w:val="22"/>
              </w:rPr>
              <w:t>Name</w:t>
            </w:r>
          </w:p>
        </w:tc>
        <w:tc>
          <w:tcPr>
            <w:tcW w:w="4140" w:type="dxa"/>
          </w:tcPr>
          <w:p w14:paraId="73353E3D" w14:textId="77777777" w:rsidR="0052539E" w:rsidRDefault="0052539E">
            <w:pPr>
              <w:rPr>
                <w:sz w:val="22"/>
              </w:rPr>
            </w:pPr>
            <w:r>
              <w:rPr>
                <w:sz w:val="22"/>
              </w:rPr>
              <w:t>Nationality</w:t>
            </w:r>
          </w:p>
        </w:tc>
      </w:tr>
      <w:tr w:rsidR="0052539E" w14:paraId="507782D8" w14:textId="77777777">
        <w:trPr>
          <w:cantSplit/>
          <w:jc w:val="center"/>
        </w:trPr>
        <w:tc>
          <w:tcPr>
            <w:tcW w:w="720" w:type="dxa"/>
          </w:tcPr>
          <w:p w14:paraId="424AD55C" w14:textId="77777777" w:rsidR="0052539E" w:rsidRDefault="0052539E">
            <w:pPr>
              <w:rPr>
                <w:sz w:val="22"/>
              </w:rPr>
            </w:pPr>
            <w:r>
              <w:rPr>
                <w:sz w:val="22"/>
              </w:rPr>
              <w:t>1.</w:t>
            </w:r>
          </w:p>
        </w:tc>
        <w:tc>
          <w:tcPr>
            <w:tcW w:w="4320" w:type="dxa"/>
          </w:tcPr>
          <w:p w14:paraId="4BE80EFA" w14:textId="77777777" w:rsidR="0052539E" w:rsidRDefault="0052539E">
            <w:pPr>
              <w:rPr>
                <w:sz w:val="22"/>
              </w:rPr>
            </w:pPr>
          </w:p>
        </w:tc>
        <w:tc>
          <w:tcPr>
            <w:tcW w:w="4140" w:type="dxa"/>
          </w:tcPr>
          <w:p w14:paraId="20935D85" w14:textId="77777777" w:rsidR="0052539E" w:rsidRDefault="0052539E">
            <w:pPr>
              <w:rPr>
                <w:sz w:val="22"/>
              </w:rPr>
            </w:pPr>
          </w:p>
        </w:tc>
      </w:tr>
      <w:tr w:rsidR="0052539E" w14:paraId="745838DF" w14:textId="77777777">
        <w:trPr>
          <w:cantSplit/>
          <w:jc w:val="center"/>
        </w:trPr>
        <w:tc>
          <w:tcPr>
            <w:tcW w:w="720" w:type="dxa"/>
          </w:tcPr>
          <w:p w14:paraId="13E375E8" w14:textId="77777777" w:rsidR="0052539E" w:rsidRDefault="0052539E">
            <w:pPr>
              <w:rPr>
                <w:sz w:val="22"/>
              </w:rPr>
            </w:pPr>
            <w:r>
              <w:rPr>
                <w:sz w:val="22"/>
              </w:rPr>
              <w:t>2.</w:t>
            </w:r>
          </w:p>
        </w:tc>
        <w:tc>
          <w:tcPr>
            <w:tcW w:w="4320" w:type="dxa"/>
          </w:tcPr>
          <w:p w14:paraId="182F0C2B" w14:textId="77777777" w:rsidR="0052539E" w:rsidRDefault="0052539E">
            <w:pPr>
              <w:rPr>
                <w:sz w:val="22"/>
              </w:rPr>
            </w:pPr>
          </w:p>
        </w:tc>
        <w:tc>
          <w:tcPr>
            <w:tcW w:w="4140" w:type="dxa"/>
          </w:tcPr>
          <w:p w14:paraId="5FF27AA7" w14:textId="77777777" w:rsidR="0052539E" w:rsidRDefault="0052539E">
            <w:pPr>
              <w:rPr>
                <w:sz w:val="22"/>
              </w:rPr>
            </w:pPr>
          </w:p>
        </w:tc>
      </w:tr>
      <w:tr w:rsidR="0052539E" w14:paraId="7B98A4F4" w14:textId="77777777">
        <w:trPr>
          <w:cantSplit/>
          <w:jc w:val="center"/>
        </w:trPr>
        <w:tc>
          <w:tcPr>
            <w:tcW w:w="720" w:type="dxa"/>
          </w:tcPr>
          <w:p w14:paraId="778ACBE7" w14:textId="77777777" w:rsidR="0052539E" w:rsidRDefault="0052539E">
            <w:pPr>
              <w:rPr>
                <w:sz w:val="22"/>
              </w:rPr>
            </w:pPr>
            <w:r>
              <w:rPr>
                <w:sz w:val="22"/>
              </w:rPr>
              <w:t>3.</w:t>
            </w:r>
          </w:p>
        </w:tc>
        <w:tc>
          <w:tcPr>
            <w:tcW w:w="4320" w:type="dxa"/>
          </w:tcPr>
          <w:p w14:paraId="22BD57BA" w14:textId="77777777" w:rsidR="0052539E" w:rsidRDefault="0052539E">
            <w:pPr>
              <w:rPr>
                <w:sz w:val="22"/>
              </w:rPr>
            </w:pPr>
          </w:p>
        </w:tc>
        <w:tc>
          <w:tcPr>
            <w:tcW w:w="4140" w:type="dxa"/>
          </w:tcPr>
          <w:p w14:paraId="54DB4952" w14:textId="77777777" w:rsidR="0052539E" w:rsidRDefault="0052539E">
            <w:pPr>
              <w:rPr>
                <w:sz w:val="22"/>
              </w:rPr>
            </w:pPr>
          </w:p>
        </w:tc>
      </w:tr>
      <w:tr w:rsidR="0052539E" w14:paraId="19EBF1F4" w14:textId="77777777">
        <w:trPr>
          <w:cantSplit/>
          <w:jc w:val="center"/>
        </w:trPr>
        <w:tc>
          <w:tcPr>
            <w:tcW w:w="720" w:type="dxa"/>
          </w:tcPr>
          <w:p w14:paraId="29FD2080" w14:textId="77777777" w:rsidR="0052539E" w:rsidRDefault="0052539E">
            <w:pPr>
              <w:rPr>
                <w:sz w:val="22"/>
              </w:rPr>
            </w:pPr>
            <w:r>
              <w:rPr>
                <w:sz w:val="22"/>
              </w:rPr>
              <w:t>4.</w:t>
            </w:r>
          </w:p>
        </w:tc>
        <w:tc>
          <w:tcPr>
            <w:tcW w:w="4320" w:type="dxa"/>
          </w:tcPr>
          <w:p w14:paraId="6ED48BB7"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tc>
        <w:tc>
          <w:tcPr>
            <w:tcW w:w="4140" w:type="dxa"/>
          </w:tcPr>
          <w:p w14:paraId="6B00D4AD" w14:textId="77777777" w:rsidR="0052539E" w:rsidRDefault="0052539E">
            <w:pPr>
              <w:rPr>
                <w:sz w:val="22"/>
              </w:rPr>
            </w:pPr>
          </w:p>
        </w:tc>
      </w:tr>
      <w:tr w:rsidR="0052539E" w14:paraId="6AE6BDF1" w14:textId="77777777">
        <w:trPr>
          <w:cantSplit/>
          <w:jc w:val="center"/>
        </w:trPr>
        <w:tc>
          <w:tcPr>
            <w:tcW w:w="720" w:type="dxa"/>
          </w:tcPr>
          <w:p w14:paraId="0BADCFEC" w14:textId="77777777" w:rsidR="0052539E" w:rsidRDefault="0052539E">
            <w:pPr>
              <w:rPr>
                <w:sz w:val="22"/>
              </w:rPr>
            </w:pPr>
            <w:r>
              <w:rPr>
                <w:sz w:val="22"/>
              </w:rPr>
              <w:t>5.</w:t>
            </w:r>
          </w:p>
        </w:tc>
        <w:tc>
          <w:tcPr>
            <w:tcW w:w="4320" w:type="dxa"/>
          </w:tcPr>
          <w:p w14:paraId="260E3FA4" w14:textId="77777777" w:rsidR="0052539E" w:rsidRDefault="0052539E">
            <w:pPr>
              <w:rPr>
                <w:sz w:val="22"/>
              </w:rPr>
            </w:pPr>
          </w:p>
        </w:tc>
        <w:tc>
          <w:tcPr>
            <w:tcW w:w="4140" w:type="dxa"/>
          </w:tcPr>
          <w:p w14:paraId="0BAC452E" w14:textId="77777777" w:rsidR="0052539E" w:rsidRDefault="0052539E">
            <w:pPr>
              <w:rPr>
                <w:sz w:val="22"/>
              </w:rPr>
            </w:pPr>
          </w:p>
        </w:tc>
      </w:tr>
      <w:tr w:rsidR="0052539E" w14:paraId="0CD8675A" w14:textId="77777777">
        <w:trPr>
          <w:cantSplit/>
          <w:jc w:val="center"/>
        </w:trPr>
        <w:tc>
          <w:tcPr>
            <w:tcW w:w="9180" w:type="dxa"/>
            <w:gridSpan w:val="3"/>
          </w:tcPr>
          <w:p w14:paraId="3111A44A" w14:textId="77777777" w:rsidR="0052539E" w:rsidRDefault="0052539E">
            <w:pPr>
              <w:spacing w:after="0"/>
              <w:rPr>
                <w:sz w:val="22"/>
              </w:rPr>
            </w:pPr>
            <w:r>
              <w:rPr>
                <w:sz w:val="22"/>
              </w:rPr>
              <w:t>¹/</w:t>
            </w:r>
            <w:r>
              <w:rPr>
                <w:sz w:val="22"/>
              </w:rPr>
              <w:tab/>
              <w:t>To be completed by all owners of partnerships or individually owned firms.</w:t>
            </w:r>
          </w:p>
        </w:tc>
      </w:tr>
    </w:tbl>
    <w:p w14:paraId="6501B193" w14:textId="77777777" w:rsidR="0052539E" w:rsidRDefault="0052539E">
      <w:pPr>
        <w:rPr>
          <w:sz w:val="22"/>
        </w:rPr>
      </w:pPr>
    </w:p>
    <w:p w14:paraId="0D0631FE" w14:textId="77777777" w:rsidR="0052539E" w:rsidRDefault="0052539E">
      <w:pPr>
        <w:rPr>
          <w:sz w:val="22"/>
        </w:rPr>
      </w:pPr>
    </w:p>
    <w:p w14:paraId="41B88BBB" w14:textId="77777777" w:rsidR="0052539E" w:rsidRDefault="0052539E">
      <w:pPr>
        <w:pStyle w:val="Head82"/>
      </w:pPr>
      <w:r>
        <w:rPr>
          <w:sz w:val="22"/>
        </w:rPr>
        <w:br w:type="page"/>
      </w:r>
      <w:bookmarkStart w:id="577" w:name="_Toc490650433"/>
      <w:bookmarkStart w:id="578" w:name="_Toc490653374"/>
      <w:bookmarkStart w:id="579" w:name="_Toc521497252"/>
      <w:bookmarkStart w:id="580" w:name="_Toc75947153"/>
      <w:r>
        <w:t>3.5.2</w:t>
      </w:r>
      <w:r>
        <w:tab/>
        <w:t>General Information Systems Experience Record</w:t>
      </w:r>
      <w:bookmarkEnd w:id="577"/>
      <w:bookmarkEnd w:id="578"/>
      <w:bookmarkEnd w:id="579"/>
      <w:bookmarkEnd w:id="580"/>
    </w:p>
    <w:p w14:paraId="5FD55016" w14:textId="77777777" w:rsidR="0052539E" w:rsidRDefault="0052539E">
      <w:pPr>
        <w:rPr>
          <w:sz w:val="22"/>
        </w:rPr>
      </w:pPr>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14:paraId="412511C4" w14:textId="77777777">
        <w:trPr>
          <w:cantSplit/>
        </w:trPr>
        <w:tc>
          <w:tcPr>
            <w:tcW w:w="9090" w:type="dxa"/>
          </w:tcPr>
          <w:p w14:paraId="156E3CF4" w14:textId="77777777" w:rsidR="0052539E" w:rsidRDefault="0052539E">
            <w:r>
              <w:t>Name of Bidder or partner of a Joint Venture</w:t>
            </w:r>
          </w:p>
        </w:tc>
      </w:tr>
    </w:tbl>
    <w:p w14:paraId="46275DBA" w14:textId="77777777" w:rsidR="0052539E" w:rsidRDefault="0052539E"/>
    <w:p w14:paraId="6F437405" w14:textId="77777777" w:rsidR="0052539E" w:rsidRDefault="0052539E">
      <w:r>
        <w:t>All individual firms and all partners of a Joint Venture must complete the information in this form with regard to the management of Information Systems contracts generally. The information supplied should be the annual turnover of the Bidder (or each member of a Joint Venture), in terms of the amounts billed to clients for each year for work in progress or completed, converted to U.S. dollars at the rate of exchange at the end of the period reported.  The annual periods should be calendar years, with partial accounting for the year up to the date of submission of applications.  This form may be included for Subcontractors only if the Bid Data Sheet for ITB Clause 6.1 (a) explicitly permits experience and resources of (certain) Subcontractors to contribute to the Bidder’s qualifications.</w:t>
      </w:r>
    </w:p>
    <w:p w14:paraId="09C6E0A7" w14:textId="77777777" w:rsidR="0052539E" w:rsidRDefault="0052539E">
      <w:r>
        <w:t>A brief note on each contract should be appended, describing the nature of the Information System, duration and amount of contract, managerial arrangements, purchaser, and other relevant details.</w:t>
      </w:r>
    </w:p>
    <w:p w14:paraId="2DA50B76" w14:textId="77777777" w:rsidR="0052539E" w:rsidRDefault="0052539E">
      <w:r>
        <w:t>Use a separate page for each partner of a Joint Venture, and number these pages.</w:t>
      </w:r>
    </w:p>
    <w:p w14:paraId="2FB56876" w14:textId="77777777" w:rsidR="0052539E" w:rsidRDefault="0052539E">
      <w:r>
        <w:t>Bidders should not enclose testimonials, certificates, and publicity material with their applications; they will not be taken into account in the evaluation of qualifications.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60"/>
        <w:gridCol w:w="2880"/>
        <w:gridCol w:w="2880"/>
      </w:tblGrid>
      <w:tr w:rsidR="0052539E" w14:paraId="78E53E94" w14:textId="77777777">
        <w:trPr>
          <w:cantSplit/>
          <w:jc w:val="center"/>
        </w:trPr>
        <w:tc>
          <w:tcPr>
            <w:tcW w:w="7920" w:type="dxa"/>
            <w:gridSpan w:val="3"/>
          </w:tcPr>
          <w:p w14:paraId="5D75525A" w14:textId="77777777" w:rsidR="0052539E" w:rsidRDefault="0052539E">
            <w:r>
              <w:t>Annual turnover data (applicable activities only)</w:t>
            </w:r>
          </w:p>
        </w:tc>
      </w:tr>
      <w:tr w:rsidR="0052539E" w14:paraId="0152C268" w14:textId="77777777">
        <w:trPr>
          <w:cantSplit/>
          <w:jc w:val="center"/>
        </w:trPr>
        <w:tc>
          <w:tcPr>
            <w:tcW w:w="2160" w:type="dxa"/>
          </w:tcPr>
          <w:p w14:paraId="0D9EA596" w14:textId="77777777" w:rsidR="0052539E" w:rsidRDefault="0052539E">
            <w:r>
              <w:t>Year¹</w:t>
            </w:r>
          </w:p>
        </w:tc>
        <w:tc>
          <w:tcPr>
            <w:tcW w:w="2880" w:type="dxa"/>
          </w:tcPr>
          <w:p w14:paraId="1A431BAC" w14:textId="77777777" w:rsidR="0052539E" w:rsidRDefault="0052539E">
            <w:r>
              <w:t>Turnover</w:t>
            </w:r>
          </w:p>
        </w:tc>
        <w:tc>
          <w:tcPr>
            <w:tcW w:w="2880" w:type="dxa"/>
          </w:tcPr>
          <w:p w14:paraId="1B896775" w14:textId="77777777" w:rsidR="0052539E" w:rsidRDefault="0052539E">
            <w:r>
              <w:t>US$ equivalent</w:t>
            </w:r>
          </w:p>
        </w:tc>
      </w:tr>
      <w:tr w:rsidR="0052539E" w14:paraId="568953E1" w14:textId="77777777">
        <w:trPr>
          <w:cantSplit/>
          <w:jc w:val="center"/>
        </w:trPr>
        <w:tc>
          <w:tcPr>
            <w:tcW w:w="2160" w:type="dxa"/>
          </w:tcPr>
          <w:p w14:paraId="5EF8CD85" w14:textId="77777777" w:rsidR="0052539E" w:rsidRDefault="0052539E">
            <w:r>
              <w:t>1.</w:t>
            </w:r>
          </w:p>
        </w:tc>
        <w:tc>
          <w:tcPr>
            <w:tcW w:w="2880" w:type="dxa"/>
          </w:tcPr>
          <w:p w14:paraId="09F15AF0" w14:textId="77777777" w:rsidR="0052539E" w:rsidRDefault="0052539E"/>
        </w:tc>
        <w:tc>
          <w:tcPr>
            <w:tcW w:w="2880" w:type="dxa"/>
          </w:tcPr>
          <w:p w14:paraId="0B3A4C2F" w14:textId="77777777" w:rsidR="0052539E" w:rsidRDefault="0052539E"/>
        </w:tc>
      </w:tr>
      <w:tr w:rsidR="0052539E" w14:paraId="0C1B16F9" w14:textId="77777777">
        <w:trPr>
          <w:cantSplit/>
          <w:jc w:val="center"/>
        </w:trPr>
        <w:tc>
          <w:tcPr>
            <w:tcW w:w="2160" w:type="dxa"/>
          </w:tcPr>
          <w:p w14:paraId="6D63D067" w14:textId="77777777" w:rsidR="0052539E" w:rsidRDefault="0052539E">
            <w:r>
              <w:t>2.</w:t>
            </w:r>
          </w:p>
        </w:tc>
        <w:tc>
          <w:tcPr>
            <w:tcW w:w="2880" w:type="dxa"/>
          </w:tcPr>
          <w:p w14:paraId="293EEE50" w14:textId="77777777" w:rsidR="0052539E" w:rsidRDefault="0052539E">
            <w:pPr>
              <w:pStyle w:val="TextBox"/>
              <w:keepNext w:val="0"/>
              <w:keepLines w:val="0"/>
              <w:tabs>
                <w:tab w:val="clear" w:pos="-720"/>
              </w:tabs>
              <w:spacing w:after="240"/>
              <w:rPr>
                <w:sz w:val="24"/>
              </w:rPr>
            </w:pPr>
          </w:p>
        </w:tc>
        <w:tc>
          <w:tcPr>
            <w:tcW w:w="2880" w:type="dxa"/>
          </w:tcPr>
          <w:p w14:paraId="6E49464E" w14:textId="77777777" w:rsidR="0052539E" w:rsidRDefault="0052539E"/>
        </w:tc>
      </w:tr>
      <w:tr w:rsidR="0052539E" w14:paraId="5B256B7F" w14:textId="77777777">
        <w:trPr>
          <w:cantSplit/>
          <w:jc w:val="center"/>
        </w:trPr>
        <w:tc>
          <w:tcPr>
            <w:tcW w:w="2160" w:type="dxa"/>
          </w:tcPr>
          <w:p w14:paraId="064D1305" w14:textId="77777777" w:rsidR="0052539E" w:rsidRDefault="0052539E">
            <w:r>
              <w:t>3.</w:t>
            </w:r>
          </w:p>
        </w:tc>
        <w:tc>
          <w:tcPr>
            <w:tcW w:w="2880" w:type="dxa"/>
          </w:tcPr>
          <w:p w14:paraId="55DF6202" w14:textId="77777777" w:rsidR="0052539E" w:rsidRDefault="0052539E"/>
        </w:tc>
        <w:tc>
          <w:tcPr>
            <w:tcW w:w="2880" w:type="dxa"/>
          </w:tcPr>
          <w:p w14:paraId="75BFD398" w14:textId="77777777" w:rsidR="0052539E" w:rsidRDefault="0052539E"/>
        </w:tc>
      </w:tr>
      <w:tr w:rsidR="0052539E" w14:paraId="3A50197B" w14:textId="77777777">
        <w:trPr>
          <w:cantSplit/>
          <w:jc w:val="center"/>
        </w:trPr>
        <w:tc>
          <w:tcPr>
            <w:tcW w:w="2160" w:type="dxa"/>
          </w:tcPr>
          <w:p w14:paraId="4599DBF3" w14:textId="77777777" w:rsidR="0052539E" w:rsidRDefault="0052539E">
            <w:r>
              <w:t>4.</w:t>
            </w:r>
          </w:p>
        </w:tc>
        <w:tc>
          <w:tcPr>
            <w:tcW w:w="2880" w:type="dxa"/>
          </w:tcPr>
          <w:p w14:paraId="3A97D9EF" w14:textId="77777777" w:rsidR="0052539E" w:rsidRDefault="0052539E"/>
        </w:tc>
        <w:tc>
          <w:tcPr>
            <w:tcW w:w="2880" w:type="dxa"/>
          </w:tcPr>
          <w:p w14:paraId="6E908BCD" w14:textId="77777777" w:rsidR="0052539E" w:rsidRDefault="0052539E"/>
        </w:tc>
      </w:tr>
      <w:tr w:rsidR="0052539E" w14:paraId="1725543C" w14:textId="77777777">
        <w:trPr>
          <w:cantSplit/>
          <w:jc w:val="center"/>
        </w:trPr>
        <w:tc>
          <w:tcPr>
            <w:tcW w:w="2160" w:type="dxa"/>
          </w:tcPr>
          <w:p w14:paraId="2DEE4DA4" w14:textId="77777777" w:rsidR="0052539E" w:rsidRDefault="0052539E">
            <w:r>
              <w:t>5.</w:t>
            </w:r>
          </w:p>
        </w:tc>
        <w:tc>
          <w:tcPr>
            <w:tcW w:w="2880" w:type="dxa"/>
          </w:tcPr>
          <w:p w14:paraId="2A254AC5" w14:textId="77777777" w:rsidR="0052539E" w:rsidRDefault="0052539E"/>
        </w:tc>
        <w:tc>
          <w:tcPr>
            <w:tcW w:w="2880" w:type="dxa"/>
          </w:tcPr>
          <w:p w14:paraId="73B23843" w14:textId="77777777" w:rsidR="0052539E" w:rsidRDefault="0052539E"/>
        </w:tc>
      </w:tr>
      <w:tr w:rsidR="0052539E" w14:paraId="121B89E6" w14:textId="77777777">
        <w:trPr>
          <w:cantSplit/>
          <w:jc w:val="center"/>
        </w:trPr>
        <w:tc>
          <w:tcPr>
            <w:tcW w:w="7920" w:type="dxa"/>
            <w:gridSpan w:val="3"/>
          </w:tcPr>
          <w:p w14:paraId="0E1D38DF" w14:textId="77777777" w:rsidR="0052539E" w:rsidRDefault="0052539E"/>
        </w:tc>
      </w:tr>
      <w:tr w:rsidR="0052539E" w14:paraId="3D5EFFB3" w14:textId="77777777">
        <w:trPr>
          <w:cantSplit/>
          <w:jc w:val="center"/>
        </w:trPr>
        <w:tc>
          <w:tcPr>
            <w:tcW w:w="7920" w:type="dxa"/>
            <w:gridSpan w:val="3"/>
          </w:tcPr>
          <w:p w14:paraId="4585E996" w14:textId="77777777" w:rsidR="0052539E" w:rsidRDefault="0052539E">
            <w:r>
              <w:t xml:space="preserve">¹/ </w:t>
            </w:r>
            <w:r>
              <w:tab/>
              <w:t>Commencing with the partial year up to the date of submission of bids</w:t>
            </w:r>
          </w:p>
        </w:tc>
      </w:tr>
    </w:tbl>
    <w:p w14:paraId="00845890" w14:textId="77777777" w:rsidR="0052539E" w:rsidRDefault="0052539E"/>
    <w:p w14:paraId="70463A51" w14:textId="77777777" w:rsidR="0052539E" w:rsidRDefault="0052539E">
      <w:pPr>
        <w:pStyle w:val="Head82"/>
      </w:pPr>
      <w:r>
        <w:rPr>
          <w:sz w:val="22"/>
        </w:rPr>
        <w:br w:type="page"/>
      </w:r>
      <w:bookmarkStart w:id="581" w:name="_Toc490650434"/>
      <w:bookmarkStart w:id="582" w:name="_Toc490653375"/>
      <w:bookmarkStart w:id="583" w:name="_Toc521497253"/>
      <w:bookmarkStart w:id="584" w:name="_Toc75947154"/>
      <w:r>
        <w:t>3.5.2a Joint Venture Summary</w:t>
      </w:r>
      <w:bookmarkEnd w:id="581"/>
      <w:bookmarkEnd w:id="582"/>
      <w:bookmarkEnd w:id="583"/>
      <w:bookmarkEnd w:id="584"/>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14:paraId="71B69E11" w14:textId="77777777">
        <w:trPr>
          <w:cantSplit/>
          <w:jc w:val="center"/>
        </w:trPr>
        <w:tc>
          <w:tcPr>
            <w:tcW w:w="9090" w:type="dxa"/>
          </w:tcPr>
          <w:p w14:paraId="5138237F" w14:textId="77777777" w:rsidR="0052539E" w:rsidRDefault="0052539E">
            <w:r>
              <w:t>Names of all partners of a Joint Venture</w:t>
            </w:r>
          </w:p>
        </w:tc>
      </w:tr>
      <w:tr w:rsidR="0052539E" w14:paraId="3C5D5BE1" w14:textId="77777777">
        <w:trPr>
          <w:cantSplit/>
          <w:jc w:val="center"/>
        </w:trPr>
        <w:tc>
          <w:tcPr>
            <w:tcW w:w="9090" w:type="dxa"/>
          </w:tcPr>
          <w:p w14:paraId="05DAF7B4" w14:textId="77777777" w:rsidR="0052539E" w:rsidRDefault="0052539E">
            <w:r>
              <w:t>1. Partner in charge</w:t>
            </w:r>
          </w:p>
        </w:tc>
      </w:tr>
      <w:tr w:rsidR="0052539E" w14:paraId="1979D1AD" w14:textId="77777777">
        <w:trPr>
          <w:cantSplit/>
          <w:jc w:val="center"/>
        </w:trPr>
        <w:tc>
          <w:tcPr>
            <w:tcW w:w="9090" w:type="dxa"/>
          </w:tcPr>
          <w:p w14:paraId="649A9603" w14:textId="77777777" w:rsidR="0052539E" w:rsidRDefault="0052539E">
            <w:r>
              <w:t>2. Partner</w:t>
            </w:r>
          </w:p>
        </w:tc>
      </w:tr>
      <w:tr w:rsidR="0052539E" w14:paraId="1399D1E7" w14:textId="77777777">
        <w:trPr>
          <w:cantSplit/>
          <w:jc w:val="center"/>
        </w:trPr>
        <w:tc>
          <w:tcPr>
            <w:tcW w:w="9090" w:type="dxa"/>
          </w:tcPr>
          <w:p w14:paraId="716D927E" w14:textId="77777777" w:rsidR="0052539E" w:rsidRDefault="0052539E">
            <w:r>
              <w:t>3. Partner</w:t>
            </w:r>
          </w:p>
        </w:tc>
      </w:tr>
      <w:tr w:rsidR="0052539E" w14:paraId="66B75415" w14:textId="77777777">
        <w:trPr>
          <w:cantSplit/>
          <w:jc w:val="center"/>
        </w:trPr>
        <w:tc>
          <w:tcPr>
            <w:tcW w:w="9090" w:type="dxa"/>
          </w:tcPr>
          <w:p w14:paraId="0F165493" w14:textId="77777777" w:rsidR="0052539E" w:rsidRDefault="0052539E">
            <w:r>
              <w:t>4. Partner</w:t>
            </w:r>
          </w:p>
        </w:tc>
      </w:tr>
      <w:tr w:rsidR="0052539E" w14:paraId="7BD71797" w14:textId="77777777">
        <w:trPr>
          <w:cantSplit/>
          <w:jc w:val="center"/>
        </w:trPr>
        <w:tc>
          <w:tcPr>
            <w:tcW w:w="9090" w:type="dxa"/>
          </w:tcPr>
          <w:p w14:paraId="22218AD0" w14:textId="77777777" w:rsidR="0052539E" w:rsidRDefault="0052539E">
            <w:r>
              <w:t>5. Partner</w:t>
            </w:r>
          </w:p>
        </w:tc>
      </w:tr>
      <w:tr w:rsidR="0052539E" w14:paraId="6EA940E3" w14:textId="77777777">
        <w:trPr>
          <w:cantSplit/>
          <w:jc w:val="center"/>
        </w:trPr>
        <w:tc>
          <w:tcPr>
            <w:tcW w:w="9090" w:type="dxa"/>
          </w:tcPr>
          <w:p w14:paraId="05B0E762" w14:textId="77777777" w:rsidR="0052539E" w:rsidRDefault="0052539E">
            <w:r>
              <w:t>6. etc.</w:t>
            </w:r>
          </w:p>
        </w:tc>
      </w:tr>
    </w:tbl>
    <w:p w14:paraId="6E2B3DB2" w14:textId="77777777" w:rsidR="0052539E" w:rsidRDefault="0052539E">
      <w:pPr>
        <w:rPr>
          <w:sz w:val="22"/>
        </w:rPr>
      </w:pPr>
    </w:p>
    <w:p w14:paraId="0BEAD1F9" w14:textId="77777777" w:rsidR="0052539E" w:rsidRDefault="0052539E">
      <w:pPr>
        <w:rPr>
          <w:sz w:val="22"/>
        </w:rPr>
      </w:pPr>
    </w:p>
    <w:p w14:paraId="4A85FE1F" w14:textId="77777777" w:rsidR="0052539E" w:rsidRDefault="0052539E">
      <w:pPr>
        <w:spacing w:after="240"/>
      </w:pPr>
      <w:r>
        <w:t>Total value of annual turnover, in terms of Information System billed to clients, in US$ equivalent, converted at the rate of exchange at the end of the period reported:</w:t>
      </w:r>
    </w:p>
    <w:tbl>
      <w:tblPr>
        <w:tblW w:w="0" w:type="auto"/>
        <w:jc w:val="center"/>
        <w:tblLayout w:type="fixed"/>
        <w:tblCellMar>
          <w:left w:w="72" w:type="dxa"/>
          <w:right w:w="72" w:type="dxa"/>
        </w:tblCellMar>
        <w:tblLook w:val="0000" w:firstRow="0" w:lastRow="0" w:firstColumn="0" w:lastColumn="0" w:noHBand="0" w:noVBand="0"/>
      </w:tblPr>
      <w:tblGrid>
        <w:gridCol w:w="1152"/>
        <w:gridCol w:w="1008"/>
        <w:gridCol w:w="1386"/>
        <w:gridCol w:w="1386"/>
        <w:gridCol w:w="1386"/>
        <w:gridCol w:w="1386"/>
        <w:gridCol w:w="1386"/>
      </w:tblGrid>
      <w:tr w:rsidR="0052539E" w14:paraId="7998F848" w14:textId="77777777">
        <w:trPr>
          <w:cantSplit/>
          <w:jc w:val="center"/>
        </w:trPr>
        <w:tc>
          <w:tcPr>
            <w:tcW w:w="9090" w:type="dxa"/>
            <w:gridSpan w:val="7"/>
            <w:tcBorders>
              <w:top w:val="single" w:sz="6" w:space="0" w:color="auto"/>
              <w:left w:val="single" w:sz="6" w:space="0" w:color="auto"/>
              <w:right w:val="single" w:sz="6" w:space="0" w:color="auto"/>
            </w:tcBorders>
          </w:tcPr>
          <w:p w14:paraId="1172BBBD" w14:textId="77777777" w:rsidR="0052539E" w:rsidRDefault="0052539E">
            <w:r>
              <w:t>Annual turnover data (applicable activities only; US$ equivalent)</w:t>
            </w:r>
          </w:p>
        </w:tc>
      </w:tr>
      <w:tr w:rsidR="0052539E" w14:paraId="3A7A0E42" w14:textId="77777777">
        <w:trPr>
          <w:cantSplit/>
          <w:jc w:val="center"/>
        </w:trPr>
        <w:tc>
          <w:tcPr>
            <w:tcW w:w="1152" w:type="dxa"/>
            <w:tcBorders>
              <w:top w:val="single" w:sz="6" w:space="0" w:color="auto"/>
              <w:left w:val="single" w:sz="6" w:space="0" w:color="auto"/>
              <w:bottom w:val="single" w:sz="6" w:space="0" w:color="auto"/>
            </w:tcBorders>
          </w:tcPr>
          <w:p w14:paraId="7C79CBF4" w14:textId="77777777" w:rsidR="0052539E" w:rsidRDefault="0052539E">
            <w:r>
              <w:t>Partner</w:t>
            </w:r>
          </w:p>
        </w:tc>
        <w:tc>
          <w:tcPr>
            <w:tcW w:w="1008" w:type="dxa"/>
            <w:tcBorders>
              <w:top w:val="single" w:sz="6" w:space="0" w:color="auto"/>
              <w:left w:val="single" w:sz="6" w:space="0" w:color="auto"/>
              <w:bottom w:val="single" w:sz="6" w:space="0" w:color="auto"/>
            </w:tcBorders>
          </w:tcPr>
          <w:p w14:paraId="67923BC3" w14:textId="77777777" w:rsidR="0052539E" w:rsidRDefault="0052539E">
            <w:r>
              <w:t>Form 3.5.2 page no.</w:t>
            </w:r>
          </w:p>
        </w:tc>
        <w:tc>
          <w:tcPr>
            <w:tcW w:w="1386" w:type="dxa"/>
            <w:tcBorders>
              <w:top w:val="single" w:sz="6" w:space="0" w:color="auto"/>
              <w:left w:val="single" w:sz="6" w:space="0" w:color="auto"/>
              <w:bottom w:val="single" w:sz="6" w:space="0" w:color="auto"/>
            </w:tcBorders>
          </w:tcPr>
          <w:p w14:paraId="700B85DF" w14:textId="77777777" w:rsidR="0052539E" w:rsidRDefault="0052539E">
            <w:r>
              <w:t>Year 1</w:t>
            </w:r>
          </w:p>
        </w:tc>
        <w:tc>
          <w:tcPr>
            <w:tcW w:w="1386" w:type="dxa"/>
            <w:tcBorders>
              <w:top w:val="single" w:sz="6" w:space="0" w:color="auto"/>
              <w:left w:val="single" w:sz="6" w:space="0" w:color="auto"/>
              <w:bottom w:val="single" w:sz="6" w:space="0" w:color="auto"/>
            </w:tcBorders>
          </w:tcPr>
          <w:p w14:paraId="051BBAA5" w14:textId="77777777" w:rsidR="0052539E" w:rsidRDefault="0052539E">
            <w:r>
              <w:t>Year 2</w:t>
            </w:r>
          </w:p>
        </w:tc>
        <w:tc>
          <w:tcPr>
            <w:tcW w:w="1386" w:type="dxa"/>
            <w:tcBorders>
              <w:top w:val="single" w:sz="6" w:space="0" w:color="auto"/>
              <w:left w:val="single" w:sz="6" w:space="0" w:color="auto"/>
              <w:bottom w:val="single" w:sz="6" w:space="0" w:color="auto"/>
            </w:tcBorders>
          </w:tcPr>
          <w:p w14:paraId="13D3FE85" w14:textId="77777777" w:rsidR="0052539E" w:rsidRDefault="0052539E">
            <w:r>
              <w:t>Year 3</w:t>
            </w:r>
          </w:p>
        </w:tc>
        <w:tc>
          <w:tcPr>
            <w:tcW w:w="1386" w:type="dxa"/>
            <w:tcBorders>
              <w:top w:val="single" w:sz="6" w:space="0" w:color="auto"/>
              <w:left w:val="single" w:sz="6" w:space="0" w:color="auto"/>
              <w:bottom w:val="single" w:sz="6" w:space="0" w:color="auto"/>
            </w:tcBorders>
          </w:tcPr>
          <w:p w14:paraId="46D7FF18" w14:textId="77777777" w:rsidR="0052539E" w:rsidRDefault="0052539E">
            <w:r>
              <w:t>Year 4</w:t>
            </w:r>
          </w:p>
        </w:tc>
        <w:tc>
          <w:tcPr>
            <w:tcW w:w="1386" w:type="dxa"/>
            <w:tcBorders>
              <w:top w:val="single" w:sz="6" w:space="0" w:color="auto"/>
              <w:left w:val="single" w:sz="6" w:space="0" w:color="auto"/>
              <w:bottom w:val="single" w:sz="6" w:space="0" w:color="auto"/>
              <w:right w:val="single" w:sz="6" w:space="0" w:color="auto"/>
            </w:tcBorders>
          </w:tcPr>
          <w:p w14:paraId="67622032" w14:textId="77777777" w:rsidR="0052539E" w:rsidRDefault="0052539E">
            <w:r>
              <w:t>Year 5</w:t>
            </w:r>
          </w:p>
        </w:tc>
      </w:tr>
      <w:tr w:rsidR="0052539E" w14:paraId="49ECB4E5" w14:textId="77777777">
        <w:trPr>
          <w:cantSplit/>
          <w:jc w:val="center"/>
        </w:trPr>
        <w:tc>
          <w:tcPr>
            <w:tcW w:w="1152" w:type="dxa"/>
            <w:tcBorders>
              <w:top w:val="single" w:sz="12" w:space="0" w:color="auto"/>
              <w:left w:val="single" w:sz="6" w:space="0" w:color="auto"/>
            </w:tcBorders>
          </w:tcPr>
          <w:p w14:paraId="7781C99F" w14:textId="77777777" w:rsidR="0052539E" w:rsidRDefault="0052539E">
            <w:r>
              <w:t>1. Partner in charge</w:t>
            </w:r>
          </w:p>
        </w:tc>
        <w:tc>
          <w:tcPr>
            <w:tcW w:w="1008" w:type="dxa"/>
            <w:tcBorders>
              <w:top w:val="single" w:sz="12" w:space="0" w:color="auto"/>
              <w:left w:val="single" w:sz="6" w:space="0" w:color="auto"/>
            </w:tcBorders>
          </w:tcPr>
          <w:p w14:paraId="4920DC30" w14:textId="77777777" w:rsidR="0052539E" w:rsidRDefault="0052539E"/>
        </w:tc>
        <w:tc>
          <w:tcPr>
            <w:tcW w:w="1386" w:type="dxa"/>
            <w:tcBorders>
              <w:top w:val="single" w:sz="12" w:space="0" w:color="auto"/>
              <w:left w:val="single" w:sz="6" w:space="0" w:color="auto"/>
            </w:tcBorders>
          </w:tcPr>
          <w:p w14:paraId="0CABE7FF" w14:textId="77777777" w:rsidR="0052539E" w:rsidRDefault="0052539E"/>
        </w:tc>
        <w:tc>
          <w:tcPr>
            <w:tcW w:w="1386" w:type="dxa"/>
            <w:tcBorders>
              <w:top w:val="single" w:sz="12" w:space="0" w:color="auto"/>
              <w:left w:val="single" w:sz="6" w:space="0" w:color="auto"/>
            </w:tcBorders>
          </w:tcPr>
          <w:p w14:paraId="39EFCAD9" w14:textId="77777777" w:rsidR="0052539E" w:rsidRDefault="0052539E"/>
        </w:tc>
        <w:tc>
          <w:tcPr>
            <w:tcW w:w="1386" w:type="dxa"/>
            <w:tcBorders>
              <w:top w:val="single" w:sz="12" w:space="0" w:color="auto"/>
              <w:left w:val="single" w:sz="6" w:space="0" w:color="auto"/>
            </w:tcBorders>
          </w:tcPr>
          <w:p w14:paraId="3F45BCED" w14:textId="77777777" w:rsidR="0052539E" w:rsidRDefault="0052539E"/>
        </w:tc>
        <w:tc>
          <w:tcPr>
            <w:tcW w:w="1386" w:type="dxa"/>
            <w:tcBorders>
              <w:top w:val="single" w:sz="12" w:space="0" w:color="auto"/>
              <w:left w:val="single" w:sz="6" w:space="0" w:color="auto"/>
            </w:tcBorders>
          </w:tcPr>
          <w:p w14:paraId="716D9E9F" w14:textId="77777777" w:rsidR="0052539E" w:rsidRDefault="0052539E"/>
        </w:tc>
        <w:tc>
          <w:tcPr>
            <w:tcW w:w="1386" w:type="dxa"/>
            <w:tcBorders>
              <w:top w:val="single" w:sz="12" w:space="0" w:color="auto"/>
              <w:left w:val="single" w:sz="6" w:space="0" w:color="auto"/>
              <w:right w:val="single" w:sz="6" w:space="0" w:color="auto"/>
            </w:tcBorders>
          </w:tcPr>
          <w:p w14:paraId="156B2164" w14:textId="77777777" w:rsidR="0052539E" w:rsidRDefault="0052539E"/>
        </w:tc>
      </w:tr>
      <w:tr w:rsidR="0052539E" w14:paraId="6A803424" w14:textId="77777777">
        <w:trPr>
          <w:cantSplit/>
          <w:jc w:val="center"/>
        </w:trPr>
        <w:tc>
          <w:tcPr>
            <w:tcW w:w="1152" w:type="dxa"/>
            <w:tcBorders>
              <w:top w:val="single" w:sz="6" w:space="0" w:color="auto"/>
              <w:left w:val="single" w:sz="6" w:space="0" w:color="auto"/>
            </w:tcBorders>
          </w:tcPr>
          <w:p w14:paraId="18E49E8B" w14:textId="77777777" w:rsidR="0052539E" w:rsidRDefault="0052539E">
            <w:r>
              <w:t>2. Partner</w:t>
            </w:r>
          </w:p>
        </w:tc>
        <w:tc>
          <w:tcPr>
            <w:tcW w:w="1008" w:type="dxa"/>
            <w:tcBorders>
              <w:top w:val="single" w:sz="6" w:space="0" w:color="auto"/>
              <w:left w:val="single" w:sz="6" w:space="0" w:color="auto"/>
            </w:tcBorders>
          </w:tcPr>
          <w:p w14:paraId="15A2FCCF" w14:textId="77777777" w:rsidR="0052539E" w:rsidRDefault="0052539E"/>
        </w:tc>
        <w:tc>
          <w:tcPr>
            <w:tcW w:w="1386" w:type="dxa"/>
            <w:tcBorders>
              <w:top w:val="single" w:sz="6" w:space="0" w:color="auto"/>
              <w:left w:val="single" w:sz="6" w:space="0" w:color="auto"/>
            </w:tcBorders>
          </w:tcPr>
          <w:p w14:paraId="28C96186" w14:textId="77777777" w:rsidR="0052539E" w:rsidRDefault="0052539E"/>
        </w:tc>
        <w:tc>
          <w:tcPr>
            <w:tcW w:w="1386" w:type="dxa"/>
            <w:tcBorders>
              <w:top w:val="single" w:sz="6" w:space="0" w:color="auto"/>
              <w:left w:val="single" w:sz="6" w:space="0" w:color="auto"/>
            </w:tcBorders>
          </w:tcPr>
          <w:p w14:paraId="50AF20BA" w14:textId="77777777" w:rsidR="0052539E" w:rsidRDefault="0052539E"/>
        </w:tc>
        <w:tc>
          <w:tcPr>
            <w:tcW w:w="1386" w:type="dxa"/>
            <w:tcBorders>
              <w:top w:val="single" w:sz="6" w:space="0" w:color="auto"/>
              <w:left w:val="single" w:sz="6" w:space="0" w:color="auto"/>
            </w:tcBorders>
          </w:tcPr>
          <w:p w14:paraId="6987719C" w14:textId="77777777" w:rsidR="0052539E" w:rsidRDefault="0052539E"/>
        </w:tc>
        <w:tc>
          <w:tcPr>
            <w:tcW w:w="1386" w:type="dxa"/>
            <w:tcBorders>
              <w:top w:val="single" w:sz="6" w:space="0" w:color="auto"/>
              <w:left w:val="single" w:sz="6" w:space="0" w:color="auto"/>
            </w:tcBorders>
          </w:tcPr>
          <w:p w14:paraId="0C1E590C" w14:textId="77777777" w:rsidR="0052539E" w:rsidRDefault="0052539E"/>
        </w:tc>
        <w:tc>
          <w:tcPr>
            <w:tcW w:w="1386" w:type="dxa"/>
            <w:tcBorders>
              <w:top w:val="single" w:sz="6" w:space="0" w:color="auto"/>
              <w:left w:val="single" w:sz="6" w:space="0" w:color="auto"/>
              <w:right w:val="single" w:sz="6" w:space="0" w:color="auto"/>
            </w:tcBorders>
          </w:tcPr>
          <w:p w14:paraId="034AE001" w14:textId="77777777" w:rsidR="0052539E" w:rsidRDefault="0052539E"/>
        </w:tc>
      </w:tr>
      <w:tr w:rsidR="0052539E" w14:paraId="1C89C36D" w14:textId="77777777">
        <w:trPr>
          <w:cantSplit/>
          <w:jc w:val="center"/>
        </w:trPr>
        <w:tc>
          <w:tcPr>
            <w:tcW w:w="1152" w:type="dxa"/>
            <w:tcBorders>
              <w:top w:val="single" w:sz="6" w:space="0" w:color="auto"/>
              <w:left w:val="single" w:sz="6" w:space="0" w:color="auto"/>
            </w:tcBorders>
          </w:tcPr>
          <w:p w14:paraId="535D489C" w14:textId="77777777" w:rsidR="0052539E" w:rsidRDefault="0052539E">
            <w:r>
              <w:t>3. Partner</w:t>
            </w:r>
          </w:p>
        </w:tc>
        <w:tc>
          <w:tcPr>
            <w:tcW w:w="1008" w:type="dxa"/>
            <w:tcBorders>
              <w:top w:val="single" w:sz="6" w:space="0" w:color="auto"/>
              <w:left w:val="single" w:sz="6" w:space="0" w:color="auto"/>
            </w:tcBorders>
          </w:tcPr>
          <w:p w14:paraId="3CB758FF" w14:textId="77777777" w:rsidR="0052539E" w:rsidRDefault="0052539E"/>
        </w:tc>
        <w:tc>
          <w:tcPr>
            <w:tcW w:w="1386" w:type="dxa"/>
            <w:tcBorders>
              <w:top w:val="single" w:sz="6" w:space="0" w:color="auto"/>
              <w:left w:val="single" w:sz="6" w:space="0" w:color="auto"/>
            </w:tcBorders>
          </w:tcPr>
          <w:p w14:paraId="60DDFDAF" w14:textId="77777777" w:rsidR="0052539E" w:rsidRDefault="0052539E"/>
        </w:tc>
        <w:tc>
          <w:tcPr>
            <w:tcW w:w="1386" w:type="dxa"/>
            <w:tcBorders>
              <w:top w:val="single" w:sz="6" w:space="0" w:color="auto"/>
              <w:left w:val="single" w:sz="6" w:space="0" w:color="auto"/>
            </w:tcBorders>
          </w:tcPr>
          <w:p w14:paraId="3F5A149E" w14:textId="77777777" w:rsidR="0052539E" w:rsidRDefault="0052539E"/>
        </w:tc>
        <w:tc>
          <w:tcPr>
            <w:tcW w:w="1386" w:type="dxa"/>
            <w:tcBorders>
              <w:top w:val="single" w:sz="6" w:space="0" w:color="auto"/>
              <w:left w:val="single" w:sz="6" w:space="0" w:color="auto"/>
            </w:tcBorders>
          </w:tcPr>
          <w:p w14:paraId="7DD5B667" w14:textId="77777777" w:rsidR="0052539E" w:rsidRDefault="0052539E"/>
        </w:tc>
        <w:tc>
          <w:tcPr>
            <w:tcW w:w="1386" w:type="dxa"/>
            <w:tcBorders>
              <w:top w:val="single" w:sz="6" w:space="0" w:color="auto"/>
              <w:left w:val="single" w:sz="6" w:space="0" w:color="auto"/>
            </w:tcBorders>
          </w:tcPr>
          <w:p w14:paraId="0AC398CA" w14:textId="77777777" w:rsidR="0052539E" w:rsidRDefault="0052539E"/>
        </w:tc>
        <w:tc>
          <w:tcPr>
            <w:tcW w:w="1386" w:type="dxa"/>
            <w:tcBorders>
              <w:top w:val="single" w:sz="6" w:space="0" w:color="auto"/>
              <w:left w:val="single" w:sz="6" w:space="0" w:color="auto"/>
              <w:right w:val="single" w:sz="6" w:space="0" w:color="auto"/>
            </w:tcBorders>
          </w:tcPr>
          <w:p w14:paraId="0CC92B2B" w14:textId="77777777" w:rsidR="0052539E" w:rsidRDefault="0052539E"/>
        </w:tc>
      </w:tr>
      <w:tr w:rsidR="0052539E" w14:paraId="76911BF7" w14:textId="77777777">
        <w:trPr>
          <w:cantSplit/>
          <w:jc w:val="center"/>
        </w:trPr>
        <w:tc>
          <w:tcPr>
            <w:tcW w:w="1152" w:type="dxa"/>
            <w:tcBorders>
              <w:top w:val="single" w:sz="6" w:space="0" w:color="auto"/>
              <w:left w:val="single" w:sz="6" w:space="0" w:color="auto"/>
            </w:tcBorders>
          </w:tcPr>
          <w:p w14:paraId="6C1AE5EA" w14:textId="77777777" w:rsidR="0052539E" w:rsidRDefault="0052539E">
            <w:r>
              <w:t>4. Partner</w:t>
            </w:r>
          </w:p>
        </w:tc>
        <w:tc>
          <w:tcPr>
            <w:tcW w:w="1008" w:type="dxa"/>
            <w:tcBorders>
              <w:top w:val="single" w:sz="6" w:space="0" w:color="auto"/>
              <w:left w:val="single" w:sz="6" w:space="0" w:color="auto"/>
            </w:tcBorders>
          </w:tcPr>
          <w:p w14:paraId="5EF3407C" w14:textId="77777777" w:rsidR="0052539E" w:rsidRDefault="0052539E"/>
        </w:tc>
        <w:tc>
          <w:tcPr>
            <w:tcW w:w="1386" w:type="dxa"/>
            <w:tcBorders>
              <w:top w:val="single" w:sz="6" w:space="0" w:color="auto"/>
              <w:left w:val="single" w:sz="6" w:space="0" w:color="auto"/>
            </w:tcBorders>
          </w:tcPr>
          <w:p w14:paraId="34FDC644" w14:textId="77777777" w:rsidR="0052539E" w:rsidRDefault="0052539E"/>
        </w:tc>
        <w:tc>
          <w:tcPr>
            <w:tcW w:w="1386" w:type="dxa"/>
            <w:tcBorders>
              <w:top w:val="single" w:sz="6" w:space="0" w:color="auto"/>
              <w:left w:val="single" w:sz="6" w:space="0" w:color="auto"/>
            </w:tcBorders>
          </w:tcPr>
          <w:p w14:paraId="06ABE3CA" w14:textId="77777777" w:rsidR="0052539E" w:rsidRDefault="0052539E"/>
        </w:tc>
        <w:tc>
          <w:tcPr>
            <w:tcW w:w="1386" w:type="dxa"/>
            <w:tcBorders>
              <w:top w:val="single" w:sz="6" w:space="0" w:color="auto"/>
              <w:left w:val="single" w:sz="6" w:space="0" w:color="auto"/>
            </w:tcBorders>
          </w:tcPr>
          <w:p w14:paraId="0B4E81FF" w14:textId="77777777" w:rsidR="0052539E" w:rsidRDefault="0052539E"/>
        </w:tc>
        <w:tc>
          <w:tcPr>
            <w:tcW w:w="1386" w:type="dxa"/>
            <w:tcBorders>
              <w:top w:val="single" w:sz="6" w:space="0" w:color="auto"/>
              <w:left w:val="single" w:sz="6" w:space="0" w:color="auto"/>
            </w:tcBorders>
          </w:tcPr>
          <w:p w14:paraId="5DDDBD4C" w14:textId="77777777" w:rsidR="0052539E" w:rsidRDefault="0052539E"/>
        </w:tc>
        <w:tc>
          <w:tcPr>
            <w:tcW w:w="1386" w:type="dxa"/>
            <w:tcBorders>
              <w:top w:val="single" w:sz="6" w:space="0" w:color="auto"/>
              <w:left w:val="single" w:sz="6" w:space="0" w:color="auto"/>
              <w:right w:val="single" w:sz="6" w:space="0" w:color="auto"/>
            </w:tcBorders>
          </w:tcPr>
          <w:p w14:paraId="1EB3E627" w14:textId="77777777" w:rsidR="0052539E" w:rsidRDefault="0052539E"/>
        </w:tc>
      </w:tr>
      <w:tr w:rsidR="0052539E" w14:paraId="40A0B115" w14:textId="77777777">
        <w:trPr>
          <w:cantSplit/>
          <w:jc w:val="center"/>
        </w:trPr>
        <w:tc>
          <w:tcPr>
            <w:tcW w:w="1152" w:type="dxa"/>
            <w:tcBorders>
              <w:top w:val="single" w:sz="6" w:space="0" w:color="auto"/>
              <w:left w:val="single" w:sz="6" w:space="0" w:color="auto"/>
            </w:tcBorders>
          </w:tcPr>
          <w:p w14:paraId="37EABC9B" w14:textId="77777777" w:rsidR="0052539E" w:rsidRDefault="0052539E">
            <w:r>
              <w:t>5. Partner</w:t>
            </w:r>
          </w:p>
        </w:tc>
        <w:tc>
          <w:tcPr>
            <w:tcW w:w="1008" w:type="dxa"/>
            <w:tcBorders>
              <w:top w:val="single" w:sz="6" w:space="0" w:color="auto"/>
              <w:left w:val="single" w:sz="6" w:space="0" w:color="auto"/>
            </w:tcBorders>
          </w:tcPr>
          <w:p w14:paraId="4352531C" w14:textId="77777777" w:rsidR="0052539E" w:rsidRDefault="0052539E"/>
        </w:tc>
        <w:tc>
          <w:tcPr>
            <w:tcW w:w="1386" w:type="dxa"/>
            <w:tcBorders>
              <w:top w:val="single" w:sz="6" w:space="0" w:color="auto"/>
              <w:left w:val="single" w:sz="6" w:space="0" w:color="auto"/>
            </w:tcBorders>
          </w:tcPr>
          <w:p w14:paraId="484B39FB" w14:textId="77777777" w:rsidR="0052539E" w:rsidRDefault="0052539E"/>
        </w:tc>
        <w:tc>
          <w:tcPr>
            <w:tcW w:w="1386" w:type="dxa"/>
            <w:tcBorders>
              <w:top w:val="single" w:sz="6" w:space="0" w:color="auto"/>
              <w:left w:val="single" w:sz="6" w:space="0" w:color="auto"/>
            </w:tcBorders>
          </w:tcPr>
          <w:p w14:paraId="08FC1FBD" w14:textId="77777777" w:rsidR="0052539E" w:rsidRDefault="0052539E"/>
        </w:tc>
        <w:tc>
          <w:tcPr>
            <w:tcW w:w="1386" w:type="dxa"/>
            <w:tcBorders>
              <w:top w:val="single" w:sz="6" w:space="0" w:color="auto"/>
              <w:left w:val="single" w:sz="6" w:space="0" w:color="auto"/>
            </w:tcBorders>
          </w:tcPr>
          <w:p w14:paraId="4B5A4910" w14:textId="77777777" w:rsidR="0052539E" w:rsidRDefault="0052539E"/>
        </w:tc>
        <w:tc>
          <w:tcPr>
            <w:tcW w:w="1386" w:type="dxa"/>
            <w:tcBorders>
              <w:top w:val="single" w:sz="6" w:space="0" w:color="auto"/>
              <w:left w:val="single" w:sz="6" w:space="0" w:color="auto"/>
            </w:tcBorders>
          </w:tcPr>
          <w:p w14:paraId="61B1B584" w14:textId="77777777" w:rsidR="0052539E" w:rsidRDefault="0052539E"/>
        </w:tc>
        <w:tc>
          <w:tcPr>
            <w:tcW w:w="1386" w:type="dxa"/>
            <w:tcBorders>
              <w:top w:val="single" w:sz="6" w:space="0" w:color="auto"/>
              <w:left w:val="single" w:sz="6" w:space="0" w:color="auto"/>
              <w:right w:val="single" w:sz="6" w:space="0" w:color="auto"/>
            </w:tcBorders>
          </w:tcPr>
          <w:p w14:paraId="798D6676" w14:textId="77777777" w:rsidR="0052539E" w:rsidRDefault="0052539E"/>
        </w:tc>
      </w:tr>
      <w:tr w:rsidR="0052539E" w14:paraId="3DB76FD4" w14:textId="77777777">
        <w:trPr>
          <w:cantSplit/>
          <w:jc w:val="center"/>
        </w:trPr>
        <w:tc>
          <w:tcPr>
            <w:tcW w:w="1152" w:type="dxa"/>
            <w:tcBorders>
              <w:top w:val="single" w:sz="6" w:space="0" w:color="auto"/>
              <w:left w:val="single" w:sz="6" w:space="0" w:color="auto"/>
              <w:bottom w:val="single" w:sz="6" w:space="0" w:color="auto"/>
            </w:tcBorders>
          </w:tcPr>
          <w:p w14:paraId="6FB641FA" w14:textId="77777777" w:rsidR="0052539E" w:rsidRDefault="0052539E">
            <w:r>
              <w:t>6. Etc.</w:t>
            </w:r>
          </w:p>
        </w:tc>
        <w:tc>
          <w:tcPr>
            <w:tcW w:w="1008" w:type="dxa"/>
            <w:tcBorders>
              <w:top w:val="single" w:sz="6" w:space="0" w:color="auto"/>
              <w:left w:val="single" w:sz="6" w:space="0" w:color="auto"/>
              <w:bottom w:val="single" w:sz="6" w:space="0" w:color="auto"/>
            </w:tcBorders>
          </w:tcPr>
          <w:p w14:paraId="3E0DFB5F" w14:textId="77777777" w:rsidR="0052539E" w:rsidRDefault="0052539E"/>
        </w:tc>
        <w:tc>
          <w:tcPr>
            <w:tcW w:w="1386" w:type="dxa"/>
            <w:tcBorders>
              <w:top w:val="single" w:sz="6" w:space="0" w:color="auto"/>
              <w:left w:val="single" w:sz="6" w:space="0" w:color="auto"/>
              <w:bottom w:val="single" w:sz="6" w:space="0" w:color="auto"/>
            </w:tcBorders>
          </w:tcPr>
          <w:p w14:paraId="3971468D" w14:textId="77777777" w:rsidR="0052539E" w:rsidRDefault="0052539E"/>
        </w:tc>
        <w:tc>
          <w:tcPr>
            <w:tcW w:w="1386" w:type="dxa"/>
            <w:tcBorders>
              <w:top w:val="single" w:sz="6" w:space="0" w:color="auto"/>
              <w:left w:val="single" w:sz="6" w:space="0" w:color="auto"/>
              <w:bottom w:val="single" w:sz="6" w:space="0" w:color="auto"/>
            </w:tcBorders>
          </w:tcPr>
          <w:p w14:paraId="49AC5D4C" w14:textId="77777777" w:rsidR="0052539E" w:rsidRDefault="0052539E"/>
        </w:tc>
        <w:tc>
          <w:tcPr>
            <w:tcW w:w="1386" w:type="dxa"/>
            <w:tcBorders>
              <w:top w:val="single" w:sz="6" w:space="0" w:color="auto"/>
              <w:left w:val="single" w:sz="6" w:space="0" w:color="auto"/>
              <w:bottom w:val="single" w:sz="6" w:space="0" w:color="auto"/>
            </w:tcBorders>
          </w:tcPr>
          <w:p w14:paraId="748410C9" w14:textId="77777777" w:rsidR="0052539E" w:rsidRDefault="0052539E"/>
        </w:tc>
        <w:tc>
          <w:tcPr>
            <w:tcW w:w="1386" w:type="dxa"/>
            <w:tcBorders>
              <w:top w:val="single" w:sz="6" w:space="0" w:color="auto"/>
              <w:left w:val="single" w:sz="6" w:space="0" w:color="auto"/>
              <w:bottom w:val="single" w:sz="6" w:space="0" w:color="auto"/>
            </w:tcBorders>
          </w:tcPr>
          <w:p w14:paraId="0984E99B" w14:textId="77777777" w:rsidR="0052539E" w:rsidRDefault="0052539E"/>
        </w:tc>
        <w:tc>
          <w:tcPr>
            <w:tcW w:w="1386" w:type="dxa"/>
            <w:tcBorders>
              <w:top w:val="single" w:sz="6" w:space="0" w:color="auto"/>
              <w:left w:val="single" w:sz="6" w:space="0" w:color="auto"/>
              <w:bottom w:val="single" w:sz="6" w:space="0" w:color="auto"/>
              <w:right w:val="single" w:sz="6" w:space="0" w:color="auto"/>
            </w:tcBorders>
          </w:tcPr>
          <w:p w14:paraId="4B029914" w14:textId="77777777" w:rsidR="0052539E" w:rsidRDefault="0052539E"/>
        </w:tc>
      </w:tr>
      <w:tr w:rsidR="0052539E" w14:paraId="23DF13DB" w14:textId="77777777">
        <w:trPr>
          <w:cantSplit/>
          <w:jc w:val="center"/>
        </w:trPr>
        <w:tc>
          <w:tcPr>
            <w:tcW w:w="2160" w:type="dxa"/>
            <w:gridSpan w:val="2"/>
            <w:tcBorders>
              <w:top w:val="single" w:sz="12" w:space="0" w:color="auto"/>
              <w:left w:val="single" w:sz="6" w:space="0" w:color="auto"/>
              <w:bottom w:val="single" w:sz="6" w:space="0" w:color="auto"/>
            </w:tcBorders>
          </w:tcPr>
          <w:p w14:paraId="4149F082" w14:textId="77777777" w:rsidR="0052539E" w:rsidRDefault="0052539E">
            <w:r>
              <w:t>Totals</w:t>
            </w:r>
          </w:p>
        </w:tc>
        <w:tc>
          <w:tcPr>
            <w:tcW w:w="1386" w:type="dxa"/>
            <w:tcBorders>
              <w:top w:val="single" w:sz="12" w:space="0" w:color="auto"/>
              <w:left w:val="single" w:sz="6" w:space="0" w:color="auto"/>
              <w:bottom w:val="single" w:sz="6" w:space="0" w:color="auto"/>
            </w:tcBorders>
          </w:tcPr>
          <w:p w14:paraId="4C9C728F" w14:textId="77777777" w:rsidR="0052539E" w:rsidRDefault="0052539E"/>
        </w:tc>
        <w:tc>
          <w:tcPr>
            <w:tcW w:w="1386" w:type="dxa"/>
            <w:tcBorders>
              <w:top w:val="single" w:sz="12" w:space="0" w:color="auto"/>
              <w:left w:val="single" w:sz="6" w:space="0" w:color="auto"/>
              <w:bottom w:val="single" w:sz="6" w:space="0" w:color="auto"/>
            </w:tcBorders>
          </w:tcPr>
          <w:p w14:paraId="28E3AECB" w14:textId="77777777" w:rsidR="0052539E" w:rsidRDefault="0052539E"/>
        </w:tc>
        <w:tc>
          <w:tcPr>
            <w:tcW w:w="1386" w:type="dxa"/>
            <w:tcBorders>
              <w:top w:val="single" w:sz="12" w:space="0" w:color="auto"/>
              <w:left w:val="single" w:sz="6" w:space="0" w:color="auto"/>
              <w:bottom w:val="single" w:sz="6" w:space="0" w:color="auto"/>
            </w:tcBorders>
          </w:tcPr>
          <w:p w14:paraId="41B5693A" w14:textId="77777777" w:rsidR="0052539E" w:rsidRDefault="0052539E"/>
        </w:tc>
        <w:tc>
          <w:tcPr>
            <w:tcW w:w="1386" w:type="dxa"/>
            <w:tcBorders>
              <w:top w:val="single" w:sz="12" w:space="0" w:color="auto"/>
              <w:left w:val="single" w:sz="6" w:space="0" w:color="auto"/>
              <w:bottom w:val="single" w:sz="6" w:space="0" w:color="auto"/>
            </w:tcBorders>
          </w:tcPr>
          <w:p w14:paraId="6792BAD9" w14:textId="77777777" w:rsidR="0052539E" w:rsidRDefault="0052539E"/>
        </w:tc>
        <w:tc>
          <w:tcPr>
            <w:tcW w:w="1386" w:type="dxa"/>
            <w:tcBorders>
              <w:top w:val="single" w:sz="12" w:space="0" w:color="auto"/>
              <w:left w:val="single" w:sz="6" w:space="0" w:color="auto"/>
              <w:bottom w:val="single" w:sz="6" w:space="0" w:color="auto"/>
              <w:right w:val="single" w:sz="6" w:space="0" w:color="auto"/>
            </w:tcBorders>
          </w:tcPr>
          <w:p w14:paraId="0316FC70" w14:textId="77777777" w:rsidR="0052539E" w:rsidRDefault="0052539E"/>
        </w:tc>
      </w:tr>
    </w:tbl>
    <w:p w14:paraId="400970C2" w14:textId="77777777" w:rsidR="0052539E" w:rsidRDefault="0052539E">
      <w:pPr>
        <w:rPr>
          <w:sz w:val="22"/>
        </w:rPr>
      </w:pPr>
    </w:p>
    <w:p w14:paraId="453795CC" w14:textId="77777777" w:rsidR="0052539E" w:rsidRDefault="0052539E">
      <w:pPr>
        <w:pStyle w:val="Head82"/>
      </w:pPr>
      <w:r>
        <w:rPr>
          <w:sz w:val="22"/>
        </w:rPr>
        <w:br w:type="page"/>
      </w:r>
      <w:bookmarkStart w:id="585" w:name="_Toc490650435"/>
      <w:bookmarkStart w:id="586" w:name="_Toc490653376"/>
      <w:bookmarkStart w:id="587" w:name="_Toc521497254"/>
      <w:bookmarkStart w:id="588" w:name="_Toc75947155"/>
      <w:r>
        <w:t>3.5.3</w:t>
      </w:r>
      <w:r>
        <w:tab/>
        <w:t>Particular Information Systems Experience Record</w:t>
      </w:r>
      <w:bookmarkEnd w:id="585"/>
      <w:bookmarkEnd w:id="586"/>
      <w:bookmarkEnd w:id="587"/>
      <w:bookmarkEnd w:id="588"/>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00"/>
      </w:tblGrid>
      <w:tr w:rsidR="0052539E" w14:paraId="786718FB" w14:textId="77777777">
        <w:trPr>
          <w:cantSplit/>
        </w:trPr>
        <w:tc>
          <w:tcPr>
            <w:tcW w:w="9000" w:type="dxa"/>
          </w:tcPr>
          <w:p w14:paraId="007A8C5A" w14:textId="77777777" w:rsidR="0052539E" w:rsidRDefault="0052539E">
            <w:r>
              <w:t>Name of Bidder or partner of a Joint Venture</w:t>
            </w:r>
          </w:p>
        </w:tc>
      </w:tr>
    </w:tbl>
    <w:p w14:paraId="26364F8B" w14:textId="77777777" w:rsidR="0052539E" w:rsidRDefault="0052539E"/>
    <w:p w14:paraId="0C965E57" w14:textId="77777777" w:rsidR="0052539E" w:rsidRDefault="0052539E">
      <w:r>
        <w:t xml:space="preserve">On separate pages, using the format of Form 3.5.3a, the Bidder is requested to list contracts of a similar nature, complexity, and requiring similar information technology and methodologies to the contract or contracts for which these Bidding Documents are issued, and which the Bidder has undertaken during the period, and of the number, </w:t>
      </w:r>
      <w:r w:rsidR="00093C7C" w:rsidRPr="00093C7C">
        <w:rPr>
          <w:b/>
        </w:rPr>
        <w:t>specified in the BDS</w:t>
      </w:r>
      <w:r>
        <w:t xml:space="preserve"> for ITB Clause 6.1 (a).  Each partner of a Joint Venture should separately provide details of its own relevant contracts.  The contract value should be based on the payment currencies of the contracts converted into U.S. dollars, at the date of substantial completion, or for ongoing contracts at the time of award.</w:t>
      </w:r>
    </w:p>
    <w:p w14:paraId="7FADF715" w14:textId="77777777" w:rsidR="0052539E" w:rsidRDefault="0052539E">
      <w:pPr>
        <w:pStyle w:val="Head82"/>
      </w:pPr>
      <w:r>
        <w:rPr>
          <w:sz w:val="22"/>
        </w:rPr>
        <w:br w:type="page"/>
      </w:r>
      <w:bookmarkStart w:id="589" w:name="_Toc490650436"/>
      <w:bookmarkStart w:id="590" w:name="_Toc490653377"/>
      <w:bookmarkStart w:id="591" w:name="_Toc521497255"/>
      <w:bookmarkStart w:id="592" w:name="_Toc75947156"/>
      <w:r>
        <w:t>3.5.3a Details of Contracts of Similar Nature and Complexity</w:t>
      </w:r>
      <w:bookmarkEnd w:id="589"/>
      <w:bookmarkEnd w:id="590"/>
      <w:bookmarkEnd w:id="591"/>
      <w:bookmarkEnd w:id="592"/>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14:paraId="4F1DCA3E" w14:textId="77777777">
        <w:trPr>
          <w:cantSplit/>
          <w:jc w:val="center"/>
        </w:trPr>
        <w:tc>
          <w:tcPr>
            <w:tcW w:w="9090" w:type="dxa"/>
          </w:tcPr>
          <w:p w14:paraId="4FECEBC5" w14:textId="77777777" w:rsidR="0052539E" w:rsidRDefault="0052539E">
            <w:pPr>
              <w:rPr>
                <w:sz w:val="22"/>
              </w:rPr>
            </w:pPr>
            <w:r>
              <w:rPr>
                <w:sz w:val="22"/>
              </w:rPr>
              <w:t>Name of Bidder or partner of a Joint Venture</w:t>
            </w:r>
          </w:p>
        </w:tc>
      </w:tr>
    </w:tbl>
    <w:p w14:paraId="44E49905" w14:textId="77777777" w:rsidR="0052539E" w:rsidRDefault="0052539E">
      <w:pPr>
        <w:spacing w:before="120"/>
        <w:jc w:val="center"/>
        <w:rPr>
          <w:sz w:val="22"/>
        </w:rPr>
      </w:pPr>
      <w:r>
        <w:rPr>
          <w:sz w:val="22"/>
        </w:rPr>
        <w:t>Use a separate sheet for each contract.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92"/>
        <w:gridCol w:w="3978"/>
      </w:tblGrid>
      <w:tr w:rsidR="0052539E" w14:paraId="7586E693" w14:textId="77777777">
        <w:trPr>
          <w:cantSplit/>
          <w:jc w:val="center"/>
        </w:trPr>
        <w:tc>
          <w:tcPr>
            <w:tcW w:w="720" w:type="dxa"/>
          </w:tcPr>
          <w:p w14:paraId="10CF2F42" w14:textId="77777777" w:rsidR="0052539E" w:rsidRDefault="0052539E">
            <w:pPr>
              <w:rPr>
                <w:sz w:val="22"/>
              </w:rPr>
            </w:pPr>
            <w:r>
              <w:rPr>
                <w:sz w:val="22"/>
              </w:rPr>
              <w:t>1.</w:t>
            </w:r>
          </w:p>
        </w:tc>
        <w:tc>
          <w:tcPr>
            <w:tcW w:w="4392" w:type="dxa"/>
          </w:tcPr>
          <w:p w14:paraId="7754B3AA" w14:textId="77777777" w:rsidR="0052539E" w:rsidRDefault="0052539E">
            <w:pPr>
              <w:rPr>
                <w:sz w:val="22"/>
              </w:rPr>
            </w:pPr>
            <w:r>
              <w:rPr>
                <w:sz w:val="22"/>
              </w:rPr>
              <w:t>Number of contract</w:t>
            </w:r>
          </w:p>
        </w:tc>
        <w:tc>
          <w:tcPr>
            <w:tcW w:w="3978" w:type="dxa"/>
          </w:tcPr>
          <w:p w14:paraId="077D85E9" w14:textId="77777777" w:rsidR="0052539E" w:rsidRDefault="0052539E">
            <w:pPr>
              <w:rPr>
                <w:sz w:val="22"/>
              </w:rPr>
            </w:pPr>
          </w:p>
        </w:tc>
      </w:tr>
      <w:tr w:rsidR="0052539E" w14:paraId="1F316818" w14:textId="77777777">
        <w:trPr>
          <w:cantSplit/>
          <w:jc w:val="center"/>
        </w:trPr>
        <w:tc>
          <w:tcPr>
            <w:tcW w:w="720" w:type="dxa"/>
          </w:tcPr>
          <w:p w14:paraId="534898AD" w14:textId="77777777" w:rsidR="0052539E" w:rsidRDefault="0052539E">
            <w:pPr>
              <w:rPr>
                <w:sz w:val="22"/>
              </w:rPr>
            </w:pPr>
          </w:p>
        </w:tc>
        <w:tc>
          <w:tcPr>
            <w:tcW w:w="8370" w:type="dxa"/>
            <w:gridSpan w:val="2"/>
          </w:tcPr>
          <w:p w14:paraId="231607AE" w14:textId="77777777" w:rsidR="0052539E" w:rsidRDefault="0052539E">
            <w:pPr>
              <w:rPr>
                <w:sz w:val="22"/>
              </w:rPr>
            </w:pPr>
            <w:r>
              <w:rPr>
                <w:sz w:val="22"/>
              </w:rPr>
              <w:t xml:space="preserve">Name of contract </w:t>
            </w:r>
          </w:p>
        </w:tc>
      </w:tr>
      <w:tr w:rsidR="0052539E" w14:paraId="682700AA" w14:textId="77777777">
        <w:trPr>
          <w:cantSplit/>
          <w:jc w:val="center"/>
        </w:trPr>
        <w:tc>
          <w:tcPr>
            <w:tcW w:w="720" w:type="dxa"/>
          </w:tcPr>
          <w:p w14:paraId="457317F1" w14:textId="77777777" w:rsidR="0052539E" w:rsidRDefault="0052539E">
            <w:pPr>
              <w:rPr>
                <w:sz w:val="22"/>
              </w:rPr>
            </w:pPr>
          </w:p>
        </w:tc>
        <w:tc>
          <w:tcPr>
            <w:tcW w:w="8370" w:type="dxa"/>
            <w:gridSpan w:val="2"/>
          </w:tcPr>
          <w:p w14:paraId="6B6A4D5E" w14:textId="77777777" w:rsidR="0052539E" w:rsidRDefault="0052539E">
            <w:pPr>
              <w:rPr>
                <w:sz w:val="22"/>
              </w:rPr>
            </w:pPr>
            <w:r>
              <w:rPr>
                <w:sz w:val="22"/>
              </w:rPr>
              <w:t>Country</w:t>
            </w:r>
          </w:p>
        </w:tc>
      </w:tr>
      <w:tr w:rsidR="0052539E" w14:paraId="29F5DA82" w14:textId="77777777">
        <w:trPr>
          <w:cantSplit/>
          <w:jc w:val="center"/>
        </w:trPr>
        <w:tc>
          <w:tcPr>
            <w:tcW w:w="720" w:type="dxa"/>
          </w:tcPr>
          <w:p w14:paraId="3B515ACA" w14:textId="77777777" w:rsidR="0052539E" w:rsidRDefault="0052539E">
            <w:pPr>
              <w:rPr>
                <w:sz w:val="22"/>
              </w:rPr>
            </w:pPr>
            <w:r>
              <w:rPr>
                <w:sz w:val="22"/>
              </w:rPr>
              <w:t>2.</w:t>
            </w:r>
          </w:p>
        </w:tc>
        <w:tc>
          <w:tcPr>
            <w:tcW w:w="8370" w:type="dxa"/>
            <w:gridSpan w:val="2"/>
          </w:tcPr>
          <w:p w14:paraId="3B14D9D7" w14:textId="77777777" w:rsidR="0052539E" w:rsidRDefault="0052539E">
            <w:pPr>
              <w:rPr>
                <w:sz w:val="22"/>
              </w:rPr>
            </w:pPr>
            <w:r>
              <w:rPr>
                <w:sz w:val="22"/>
              </w:rPr>
              <w:t>Name of Purchaser</w:t>
            </w:r>
          </w:p>
        </w:tc>
      </w:tr>
      <w:tr w:rsidR="0052539E" w14:paraId="5261CCAB" w14:textId="77777777">
        <w:trPr>
          <w:cantSplit/>
          <w:jc w:val="center"/>
        </w:trPr>
        <w:tc>
          <w:tcPr>
            <w:tcW w:w="720" w:type="dxa"/>
          </w:tcPr>
          <w:p w14:paraId="57CC790E" w14:textId="77777777" w:rsidR="0052539E" w:rsidRDefault="0052539E">
            <w:pPr>
              <w:rPr>
                <w:sz w:val="22"/>
              </w:rPr>
            </w:pPr>
            <w:r>
              <w:rPr>
                <w:sz w:val="22"/>
              </w:rPr>
              <w:t>3.</w:t>
            </w:r>
          </w:p>
        </w:tc>
        <w:tc>
          <w:tcPr>
            <w:tcW w:w="8370" w:type="dxa"/>
            <w:gridSpan w:val="2"/>
          </w:tcPr>
          <w:p w14:paraId="5A4CE108" w14:textId="77777777" w:rsidR="0052539E" w:rsidRDefault="0052539E">
            <w:pPr>
              <w:rPr>
                <w:sz w:val="22"/>
              </w:rPr>
            </w:pPr>
            <w:r>
              <w:rPr>
                <w:sz w:val="22"/>
              </w:rPr>
              <w:t>Purchaser address</w:t>
            </w:r>
          </w:p>
        </w:tc>
      </w:tr>
      <w:tr w:rsidR="0052539E" w14:paraId="14C09C3E" w14:textId="77777777">
        <w:trPr>
          <w:cantSplit/>
          <w:jc w:val="center"/>
        </w:trPr>
        <w:tc>
          <w:tcPr>
            <w:tcW w:w="720" w:type="dxa"/>
          </w:tcPr>
          <w:p w14:paraId="0CF59105" w14:textId="77777777" w:rsidR="0052539E" w:rsidRDefault="0052539E">
            <w:pPr>
              <w:rPr>
                <w:sz w:val="22"/>
              </w:rPr>
            </w:pPr>
            <w:r>
              <w:rPr>
                <w:sz w:val="22"/>
              </w:rPr>
              <w:t>4.</w:t>
            </w:r>
          </w:p>
        </w:tc>
        <w:tc>
          <w:tcPr>
            <w:tcW w:w="8370" w:type="dxa"/>
            <w:gridSpan w:val="2"/>
          </w:tcPr>
          <w:p w14:paraId="43C91893" w14:textId="77777777" w:rsidR="0052539E" w:rsidRDefault="0052539E">
            <w:pPr>
              <w:rPr>
                <w:sz w:val="22"/>
              </w:rPr>
            </w:pPr>
            <w:r>
              <w:rPr>
                <w:sz w:val="22"/>
              </w:rPr>
              <w:t>Nature of Information Systems and special features relevant to the contract for which the Bidding Documents are issued</w:t>
            </w:r>
          </w:p>
        </w:tc>
      </w:tr>
      <w:tr w:rsidR="0052539E" w14:paraId="2F1B0314" w14:textId="77777777">
        <w:trPr>
          <w:cantSplit/>
          <w:jc w:val="center"/>
        </w:trPr>
        <w:tc>
          <w:tcPr>
            <w:tcW w:w="720" w:type="dxa"/>
          </w:tcPr>
          <w:p w14:paraId="3C36AC06" w14:textId="77777777" w:rsidR="0052539E" w:rsidRDefault="0052539E">
            <w:pPr>
              <w:rPr>
                <w:sz w:val="22"/>
              </w:rPr>
            </w:pPr>
            <w:r>
              <w:rPr>
                <w:sz w:val="22"/>
              </w:rPr>
              <w:t>5.</w:t>
            </w:r>
          </w:p>
        </w:tc>
        <w:tc>
          <w:tcPr>
            <w:tcW w:w="8370" w:type="dxa"/>
            <w:gridSpan w:val="2"/>
          </w:tcPr>
          <w:p w14:paraId="1872302F" w14:textId="77777777" w:rsidR="0052539E" w:rsidRDefault="0052539E">
            <w:pPr>
              <w:rPr>
                <w:sz w:val="22"/>
              </w:rPr>
            </w:pPr>
            <w:r>
              <w:rPr>
                <w:sz w:val="22"/>
              </w:rPr>
              <w:t>Contract role (check one)</w:t>
            </w:r>
          </w:p>
          <w:p w14:paraId="6FAF31EB" w14:textId="77777777" w:rsidR="0052539E" w:rsidRDefault="0052539E">
            <w:pPr>
              <w:rPr>
                <w:sz w:val="22"/>
              </w:rPr>
            </w:pPr>
            <w:r>
              <w:rPr>
                <w:sz w:val="32"/>
              </w:rPr>
              <w:sym w:font="Symbol" w:char="F082"/>
            </w:r>
            <w:r>
              <w:rPr>
                <w:sz w:val="22"/>
              </w:rPr>
              <w:t xml:space="preserve">Prime Supplier      </w:t>
            </w:r>
            <w:r>
              <w:rPr>
                <w:sz w:val="32"/>
              </w:rPr>
              <w:sym w:font="Symbol" w:char="F082"/>
            </w:r>
            <w:r>
              <w:rPr>
                <w:sz w:val="22"/>
              </w:rPr>
              <w:t xml:space="preserve">  Management Contractor        </w:t>
            </w:r>
            <w:r>
              <w:rPr>
                <w:sz w:val="32"/>
              </w:rPr>
              <w:sym w:font="Symbol" w:char="F082"/>
            </w:r>
            <w:r>
              <w:rPr>
                <w:sz w:val="22"/>
              </w:rPr>
              <w:t xml:space="preserve"> Subcontractor     </w:t>
            </w:r>
            <w:r>
              <w:rPr>
                <w:sz w:val="32"/>
              </w:rPr>
              <w:sym w:font="Symbol" w:char="F082"/>
            </w:r>
            <w:r>
              <w:rPr>
                <w:sz w:val="22"/>
              </w:rPr>
              <w:t xml:space="preserve"> Partner in a Joint Venture</w:t>
            </w:r>
          </w:p>
        </w:tc>
      </w:tr>
      <w:tr w:rsidR="0052539E" w14:paraId="16D5AC9C" w14:textId="77777777">
        <w:trPr>
          <w:cantSplit/>
          <w:jc w:val="center"/>
        </w:trPr>
        <w:tc>
          <w:tcPr>
            <w:tcW w:w="720" w:type="dxa"/>
          </w:tcPr>
          <w:p w14:paraId="3A51CFBC" w14:textId="77777777" w:rsidR="0052539E" w:rsidRDefault="0052539E">
            <w:pPr>
              <w:rPr>
                <w:sz w:val="22"/>
              </w:rPr>
            </w:pPr>
            <w:r>
              <w:rPr>
                <w:sz w:val="22"/>
              </w:rPr>
              <w:t>6.</w:t>
            </w:r>
          </w:p>
        </w:tc>
        <w:tc>
          <w:tcPr>
            <w:tcW w:w="8370" w:type="dxa"/>
            <w:gridSpan w:val="2"/>
          </w:tcPr>
          <w:p w14:paraId="6F9B4559" w14:textId="77777777" w:rsidR="0052539E" w:rsidRDefault="0052539E">
            <w:pPr>
              <w:rPr>
                <w:sz w:val="22"/>
              </w:rPr>
            </w:pPr>
            <w:r>
              <w:rPr>
                <w:sz w:val="22"/>
              </w:rPr>
              <w:t>Amount of the total contract/subcontract/partner share (in specified currencies at completion, or at date of award for current contracts)</w:t>
            </w:r>
          </w:p>
          <w:p w14:paraId="32C0504F" w14:textId="77777777" w:rsidR="0052539E" w:rsidRDefault="0052539E">
            <w:pPr>
              <w:pStyle w:val="TextBox"/>
              <w:keepNext w:val="0"/>
              <w:keepLines w:val="0"/>
              <w:tabs>
                <w:tab w:val="clear" w:pos="-720"/>
                <w:tab w:val="left" w:pos="2898"/>
                <w:tab w:val="left" w:pos="5508"/>
              </w:tabs>
              <w:spacing w:after="240"/>
            </w:pPr>
            <w:r>
              <w:t>Currency</w:t>
            </w:r>
            <w:r>
              <w:tab/>
              <w:t>Currency</w:t>
            </w:r>
            <w:r>
              <w:tab/>
              <w:t>Currency</w:t>
            </w:r>
          </w:p>
        </w:tc>
      </w:tr>
      <w:tr w:rsidR="0052539E" w14:paraId="286E3D36" w14:textId="77777777">
        <w:trPr>
          <w:cantSplit/>
          <w:jc w:val="center"/>
        </w:trPr>
        <w:tc>
          <w:tcPr>
            <w:tcW w:w="720" w:type="dxa"/>
          </w:tcPr>
          <w:p w14:paraId="1E4BA235" w14:textId="77777777" w:rsidR="0052539E" w:rsidRDefault="0052539E">
            <w:pPr>
              <w:rPr>
                <w:sz w:val="22"/>
              </w:rPr>
            </w:pPr>
            <w:r>
              <w:rPr>
                <w:sz w:val="22"/>
              </w:rPr>
              <w:t>7.</w:t>
            </w:r>
          </w:p>
        </w:tc>
        <w:tc>
          <w:tcPr>
            <w:tcW w:w="8370" w:type="dxa"/>
            <w:gridSpan w:val="2"/>
          </w:tcPr>
          <w:p w14:paraId="569A944F" w14:textId="77777777" w:rsidR="0052539E" w:rsidRDefault="0052539E">
            <w:pPr>
              <w:rPr>
                <w:sz w:val="22"/>
              </w:rPr>
            </w:pPr>
            <w:r>
              <w:rPr>
                <w:sz w:val="22"/>
              </w:rPr>
              <w:t xml:space="preserve">Equivalent amount </w:t>
            </w:r>
            <w:smartTag w:uri="urn:schemas-microsoft-com:office:smarttags" w:element="place">
              <w:smartTag w:uri="urn:schemas-microsoft-com:office:smarttags" w:element="country-region">
                <w:r>
                  <w:rPr>
                    <w:sz w:val="22"/>
                  </w:rPr>
                  <w:t>US</w:t>
                </w:r>
              </w:smartTag>
            </w:smartTag>
            <w:r>
              <w:rPr>
                <w:sz w:val="22"/>
              </w:rPr>
              <w:t>$</w:t>
            </w:r>
          </w:p>
          <w:p w14:paraId="0338785D" w14:textId="77777777" w:rsidR="0052539E" w:rsidRDefault="0052539E">
            <w:pPr>
              <w:tabs>
                <w:tab w:val="left" w:pos="2898"/>
                <w:tab w:val="left" w:pos="5508"/>
              </w:tabs>
              <w:rPr>
                <w:sz w:val="22"/>
              </w:rPr>
            </w:pPr>
            <w:r>
              <w:rPr>
                <w:sz w:val="22"/>
              </w:rPr>
              <w:t xml:space="preserve">Total contract: $_______; </w:t>
            </w:r>
            <w:r>
              <w:rPr>
                <w:sz w:val="22"/>
              </w:rPr>
              <w:tab/>
              <w:t xml:space="preserve">Subcontract: $_______; </w:t>
            </w:r>
            <w:r>
              <w:rPr>
                <w:sz w:val="22"/>
              </w:rPr>
              <w:tab/>
              <w:t>Partner share: $_______;</w:t>
            </w:r>
          </w:p>
        </w:tc>
      </w:tr>
      <w:tr w:rsidR="0052539E" w14:paraId="140C597B" w14:textId="77777777">
        <w:trPr>
          <w:cantSplit/>
          <w:jc w:val="center"/>
        </w:trPr>
        <w:tc>
          <w:tcPr>
            <w:tcW w:w="720" w:type="dxa"/>
          </w:tcPr>
          <w:p w14:paraId="282F07A7" w14:textId="77777777" w:rsidR="0052539E" w:rsidRDefault="0052539E">
            <w:pPr>
              <w:rPr>
                <w:sz w:val="22"/>
              </w:rPr>
            </w:pPr>
            <w:r>
              <w:rPr>
                <w:sz w:val="22"/>
              </w:rPr>
              <w:t>8.</w:t>
            </w:r>
          </w:p>
        </w:tc>
        <w:tc>
          <w:tcPr>
            <w:tcW w:w="8370" w:type="dxa"/>
            <w:gridSpan w:val="2"/>
          </w:tcPr>
          <w:p w14:paraId="2F4563A4" w14:textId="77777777" w:rsidR="0052539E" w:rsidRDefault="0052539E">
            <w:pPr>
              <w:rPr>
                <w:sz w:val="22"/>
              </w:rPr>
            </w:pPr>
            <w:r>
              <w:rPr>
                <w:sz w:val="22"/>
              </w:rPr>
              <w:t>Date of award/completion</w:t>
            </w:r>
          </w:p>
        </w:tc>
      </w:tr>
      <w:tr w:rsidR="0052539E" w14:paraId="4F8A0C16" w14:textId="77777777">
        <w:trPr>
          <w:cantSplit/>
          <w:jc w:val="center"/>
        </w:trPr>
        <w:tc>
          <w:tcPr>
            <w:tcW w:w="720" w:type="dxa"/>
          </w:tcPr>
          <w:p w14:paraId="38D1816D" w14:textId="77777777" w:rsidR="0052539E" w:rsidRDefault="0052539E">
            <w:pPr>
              <w:rPr>
                <w:sz w:val="22"/>
              </w:rPr>
            </w:pPr>
            <w:r>
              <w:rPr>
                <w:sz w:val="22"/>
              </w:rPr>
              <w:t>9.</w:t>
            </w:r>
          </w:p>
        </w:tc>
        <w:tc>
          <w:tcPr>
            <w:tcW w:w="8370" w:type="dxa"/>
            <w:gridSpan w:val="2"/>
          </w:tcPr>
          <w:p w14:paraId="585EFFD9" w14:textId="77777777" w:rsidR="0052539E" w:rsidRDefault="0052539E">
            <w:pPr>
              <w:rPr>
                <w:sz w:val="22"/>
              </w:rPr>
            </w:pPr>
            <w:r>
              <w:rPr>
                <w:sz w:val="22"/>
              </w:rPr>
              <w:t>Contract was completed _____ months ahead/behind original schedule (if behind, provide explanation).</w:t>
            </w:r>
          </w:p>
        </w:tc>
      </w:tr>
      <w:tr w:rsidR="0052539E" w14:paraId="70613024" w14:textId="77777777">
        <w:trPr>
          <w:cantSplit/>
          <w:jc w:val="center"/>
        </w:trPr>
        <w:tc>
          <w:tcPr>
            <w:tcW w:w="720" w:type="dxa"/>
          </w:tcPr>
          <w:p w14:paraId="7DFE832D" w14:textId="77777777" w:rsidR="0052539E" w:rsidRDefault="0052539E">
            <w:pPr>
              <w:rPr>
                <w:sz w:val="22"/>
              </w:rPr>
            </w:pPr>
            <w:r>
              <w:rPr>
                <w:sz w:val="22"/>
              </w:rPr>
              <w:t>10.</w:t>
            </w:r>
          </w:p>
        </w:tc>
        <w:tc>
          <w:tcPr>
            <w:tcW w:w="8370" w:type="dxa"/>
            <w:gridSpan w:val="2"/>
          </w:tcPr>
          <w:p w14:paraId="27FB57BA" w14:textId="77777777" w:rsidR="0052539E" w:rsidRDefault="0052539E">
            <w:pPr>
              <w:rPr>
                <w:sz w:val="22"/>
              </w:rPr>
            </w:pPr>
            <w:r>
              <w:rPr>
                <w:sz w:val="22"/>
              </w:rPr>
              <w:t>Contract was completed US$ _________ equivalent under/over original contract amount (if over, provide explanation).</w:t>
            </w:r>
          </w:p>
        </w:tc>
      </w:tr>
      <w:tr w:rsidR="0052539E" w14:paraId="544F0741" w14:textId="77777777">
        <w:trPr>
          <w:cantSplit/>
          <w:jc w:val="center"/>
        </w:trPr>
        <w:tc>
          <w:tcPr>
            <w:tcW w:w="720" w:type="dxa"/>
          </w:tcPr>
          <w:p w14:paraId="5B80D069" w14:textId="77777777" w:rsidR="0052539E" w:rsidRDefault="0052539E">
            <w:pPr>
              <w:rPr>
                <w:sz w:val="22"/>
              </w:rPr>
            </w:pPr>
            <w:r>
              <w:rPr>
                <w:sz w:val="22"/>
              </w:rPr>
              <w:t>11.</w:t>
            </w:r>
          </w:p>
        </w:tc>
        <w:tc>
          <w:tcPr>
            <w:tcW w:w="8370" w:type="dxa"/>
            <w:gridSpan w:val="2"/>
          </w:tcPr>
          <w:p w14:paraId="77C82562" w14:textId="77777777" w:rsidR="0052539E" w:rsidRDefault="0052539E">
            <w:pPr>
              <w:rPr>
                <w:sz w:val="22"/>
              </w:rPr>
            </w:pPr>
            <w:r>
              <w:rPr>
                <w:sz w:val="22"/>
              </w:rPr>
              <w:t>Special contractual/technical requirements.</w:t>
            </w:r>
          </w:p>
        </w:tc>
      </w:tr>
      <w:tr w:rsidR="0052539E" w14:paraId="7709CE69" w14:textId="77777777">
        <w:trPr>
          <w:cantSplit/>
          <w:jc w:val="center"/>
        </w:trPr>
        <w:tc>
          <w:tcPr>
            <w:tcW w:w="720" w:type="dxa"/>
          </w:tcPr>
          <w:p w14:paraId="76D61CC1" w14:textId="77777777" w:rsidR="0052539E" w:rsidRDefault="0052539E">
            <w:pPr>
              <w:rPr>
                <w:sz w:val="22"/>
              </w:rPr>
            </w:pPr>
            <w:r>
              <w:rPr>
                <w:sz w:val="22"/>
              </w:rPr>
              <w:t>12.</w:t>
            </w:r>
          </w:p>
        </w:tc>
        <w:tc>
          <w:tcPr>
            <w:tcW w:w="8370" w:type="dxa"/>
            <w:gridSpan w:val="2"/>
          </w:tcPr>
          <w:p w14:paraId="0F1A17A5" w14:textId="77777777" w:rsidR="0052539E" w:rsidRDefault="0052539E">
            <w:pPr>
              <w:rPr>
                <w:sz w:val="22"/>
              </w:rPr>
            </w:pPr>
            <w:r>
              <w:rPr>
                <w:sz w:val="22"/>
              </w:rPr>
              <w:t>Indicate the approximate percent of total contract value (and US$ amount) of Information System undertaken by subcontract, if any, and the nature of such Information System.</w:t>
            </w:r>
          </w:p>
        </w:tc>
      </w:tr>
    </w:tbl>
    <w:p w14:paraId="4E407832" w14:textId="77777777" w:rsidR="0052539E" w:rsidRDefault="0052539E">
      <w:pPr>
        <w:rPr>
          <w:sz w:val="22"/>
        </w:rPr>
      </w:pPr>
    </w:p>
    <w:p w14:paraId="1A4FFF4B" w14:textId="77777777" w:rsidR="0052539E" w:rsidRDefault="0052539E">
      <w:pPr>
        <w:pStyle w:val="Head82"/>
      </w:pPr>
      <w:r>
        <w:rPr>
          <w:sz w:val="22"/>
        </w:rPr>
        <w:br w:type="page"/>
      </w:r>
      <w:bookmarkStart w:id="593" w:name="_Toc490650437"/>
      <w:bookmarkStart w:id="594" w:name="_Toc490653378"/>
      <w:bookmarkStart w:id="595" w:name="_Toc521497256"/>
      <w:bookmarkStart w:id="596" w:name="_Toc75947157"/>
      <w:r>
        <w:t>3.5.4</w:t>
      </w:r>
      <w:r>
        <w:tab/>
        <w:t>Summary Sheet:  Current Contract Commitments / Work in Progress</w:t>
      </w:r>
      <w:bookmarkEnd w:id="593"/>
      <w:bookmarkEnd w:id="594"/>
      <w:bookmarkEnd w:id="595"/>
      <w:bookmarkEnd w:id="596"/>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14:paraId="78A41C5A" w14:textId="77777777">
        <w:trPr>
          <w:cantSplit/>
          <w:jc w:val="center"/>
        </w:trPr>
        <w:tc>
          <w:tcPr>
            <w:tcW w:w="8910" w:type="dxa"/>
          </w:tcPr>
          <w:p w14:paraId="0A018DA8" w14:textId="77777777" w:rsidR="0052539E" w:rsidRDefault="0052539E">
            <w:r>
              <w:t>Name of Bidder or partner of a Joint Venture</w:t>
            </w:r>
          </w:p>
        </w:tc>
      </w:tr>
    </w:tbl>
    <w:p w14:paraId="4AE09CFC" w14:textId="77777777" w:rsidR="0052539E" w:rsidRDefault="0052539E"/>
    <w:p w14:paraId="25F345CB" w14:textId="77777777" w:rsidR="0052539E" w:rsidRDefault="0052539E">
      <w:r>
        <w:t>Bidders and each partner to an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2539E" w14:paraId="64D5E4C5" w14:textId="77777777">
        <w:trPr>
          <w:cantSplit/>
          <w:jc w:val="center"/>
        </w:trPr>
        <w:tc>
          <w:tcPr>
            <w:tcW w:w="1890" w:type="dxa"/>
          </w:tcPr>
          <w:p w14:paraId="00C932D9" w14:textId="77777777" w:rsidR="0052539E" w:rsidRDefault="0052539E">
            <w:pPr>
              <w:jc w:val="left"/>
              <w:rPr>
                <w:sz w:val="22"/>
              </w:rPr>
            </w:pPr>
            <w:r>
              <w:rPr>
                <w:sz w:val="22"/>
              </w:rPr>
              <w:t>Name of contract</w:t>
            </w:r>
          </w:p>
        </w:tc>
        <w:tc>
          <w:tcPr>
            <w:tcW w:w="1620" w:type="dxa"/>
          </w:tcPr>
          <w:p w14:paraId="41B067DA" w14:textId="77777777" w:rsidR="0052539E" w:rsidRDefault="0052539E">
            <w:pPr>
              <w:jc w:val="left"/>
              <w:rPr>
                <w:sz w:val="22"/>
              </w:rPr>
            </w:pPr>
            <w:r>
              <w:rPr>
                <w:sz w:val="22"/>
              </w:rPr>
              <w:t>Purchaser, contact address/tel./fax</w:t>
            </w:r>
          </w:p>
        </w:tc>
        <w:tc>
          <w:tcPr>
            <w:tcW w:w="1800" w:type="dxa"/>
          </w:tcPr>
          <w:p w14:paraId="278CF8CE" w14:textId="77777777" w:rsidR="0052539E" w:rsidRDefault="0052539E">
            <w:pPr>
              <w:jc w:val="left"/>
              <w:rPr>
                <w:sz w:val="22"/>
              </w:rPr>
            </w:pPr>
            <w:r>
              <w:rPr>
                <w:sz w:val="22"/>
              </w:rPr>
              <w:t>Value of outstanding Information System (current US$ equivalent)</w:t>
            </w:r>
          </w:p>
        </w:tc>
        <w:tc>
          <w:tcPr>
            <w:tcW w:w="1800" w:type="dxa"/>
          </w:tcPr>
          <w:p w14:paraId="6631B746" w14:textId="77777777" w:rsidR="0052539E" w:rsidRDefault="0052539E">
            <w:pPr>
              <w:pStyle w:val="tabletxt"/>
              <w:spacing w:after="240"/>
            </w:pPr>
            <w:r>
              <w:t>Estimated completion date</w:t>
            </w:r>
          </w:p>
        </w:tc>
        <w:tc>
          <w:tcPr>
            <w:tcW w:w="1800" w:type="dxa"/>
          </w:tcPr>
          <w:p w14:paraId="1C50DA5D" w14:textId="77777777" w:rsidR="0052539E" w:rsidRDefault="0052539E">
            <w:pPr>
              <w:jc w:val="left"/>
              <w:rPr>
                <w:sz w:val="22"/>
              </w:rPr>
            </w:pPr>
            <w:r>
              <w:rPr>
                <w:sz w:val="22"/>
              </w:rPr>
              <w:t>Average monthly invoicing over last six months</w:t>
            </w:r>
            <w:r>
              <w:rPr>
                <w:sz w:val="22"/>
              </w:rPr>
              <w:br/>
              <w:t>(US$/month)</w:t>
            </w:r>
          </w:p>
        </w:tc>
      </w:tr>
      <w:tr w:rsidR="0052539E" w14:paraId="65DAF585" w14:textId="77777777">
        <w:trPr>
          <w:cantSplit/>
          <w:jc w:val="center"/>
        </w:trPr>
        <w:tc>
          <w:tcPr>
            <w:tcW w:w="1890" w:type="dxa"/>
          </w:tcPr>
          <w:p w14:paraId="7CB6423D" w14:textId="77777777" w:rsidR="0052539E" w:rsidRDefault="0052539E">
            <w:pPr>
              <w:rPr>
                <w:sz w:val="22"/>
              </w:rPr>
            </w:pPr>
            <w:r>
              <w:rPr>
                <w:sz w:val="22"/>
              </w:rPr>
              <w:t>1.</w:t>
            </w:r>
          </w:p>
        </w:tc>
        <w:tc>
          <w:tcPr>
            <w:tcW w:w="1620" w:type="dxa"/>
          </w:tcPr>
          <w:p w14:paraId="771814D8" w14:textId="77777777" w:rsidR="0052539E" w:rsidRDefault="0052539E">
            <w:pPr>
              <w:rPr>
                <w:sz w:val="22"/>
              </w:rPr>
            </w:pPr>
          </w:p>
        </w:tc>
        <w:tc>
          <w:tcPr>
            <w:tcW w:w="1800" w:type="dxa"/>
          </w:tcPr>
          <w:p w14:paraId="71E497E1" w14:textId="77777777" w:rsidR="0052539E" w:rsidRDefault="0052539E">
            <w:pPr>
              <w:rPr>
                <w:sz w:val="22"/>
              </w:rPr>
            </w:pPr>
          </w:p>
        </w:tc>
        <w:tc>
          <w:tcPr>
            <w:tcW w:w="1800" w:type="dxa"/>
          </w:tcPr>
          <w:p w14:paraId="69A384DA" w14:textId="77777777" w:rsidR="0052539E" w:rsidRDefault="0052539E">
            <w:pPr>
              <w:rPr>
                <w:sz w:val="22"/>
              </w:rPr>
            </w:pPr>
          </w:p>
        </w:tc>
        <w:tc>
          <w:tcPr>
            <w:tcW w:w="1800" w:type="dxa"/>
          </w:tcPr>
          <w:p w14:paraId="412C919C" w14:textId="77777777" w:rsidR="0052539E" w:rsidRDefault="0052539E">
            <w:pPr>
              <w:rPr>
                <w:sz w:val="22"/>
              </w:rPr>
            </w:pPr>
          </w:p>
        </w:tc>
      </w:tr>
      <w:tr w:rsidR="0052539E" w14:paraId="0D8570ED" w14:textId="77777777">
        <w:trPr>
          <w:cantSplit/>
          <w:jc w:val="center"/>
        </w:trPr>
        <w:tc>
          <w:tcPr>
            <w:tcW w:w="1890" w:type="dxa"/>
          </w:tcPr>
          <w:p w14:paraId="1C09E615" w14:textId="77777777" w:rsidR="0052539E" w:rsidRDefault="0052539E">
            <w:pPr>
              <w:rPr>
                <w:sz w:val="22"/>
              </w:rPr>
            </w:pPr>
            <w:r>
              <w:rPr>
                <w:sz w:val="22"/>
              </w:rPr>
              <w:t>2.</w:t>
            </w:r>
          </w:p>
        </w:tc>
        <w:tc>
          <w:tcPr>
            <w:tcW w:w="1620" w:type="dxa"/>
          </w:tcPr>
          <w:p w14:paraId="42CC6349" w14:textId="77777777" w:rsidR="0052539E" w:rsidRDefault="0052539E">
            <w:pPr>
              <w:rPr>
                <w:sz w:val="22"/>
              </w:rPr>
            </w:pPr>
          </w:p>
        </w:tc>
        <w:tc>
          <w:tcPr>
            <w:tcW w:w="1800" w:type="dxa"/>
          </w:tcPr>
          <w:p w14:paraId="3609AF14" w14:textId="77777777" w:rsidR="0052539E" w:rsidRDefault="0052539E">
            <w:pPr>
              <w:rPr>
                <w:sz w:val="22"/>
              </w:rPr>
            </w:pPr>
          </w:p>
        </w:tc>
        <w:tc>
          <w:tcPr>
            <w:tcW w:w="1800" w:type="dxa"/>
          </w:tcPr>
          <w:p w14:paraId="2C8E57A7" w14:textId="77777777" w:rsidR="0052539E" w:rsidRDefault="0052539E">
            <w:pPr>
              <w:rPr>
                <w:sz w:val="22"/>
              </w:rPr>
            </w:pPr>
          </w:p>
        </w:tc>
        <w:tc>
          <w:tcPr>
            <w:tcW w:w="1800" w:type="dxa"/>
          </w:tcPr>
          <w:p w14:paraId="6BC55CC9" w14:textId="77777777" w:rsidR="0052539E" w:rsidRDefault="0052539E">
            <w:pPr>
              <w:rPr>
                <w:sz w:val="22"/>
              </w:rPr>
            </w:pPr>
          </w:p>
        </w:tc>
      </w:tr>
      <w:tr w:rsidR="0052539E" w14:paraId="7E257A98" w14:textId="77777777">
        <w:trPr>
          <w:cantSplit/>
          <w:jc w:val="center"/>
        </w:trPr>
        <w:tc>
          <w:tcPr>
            <w:tcW w:w="1890" w:type="dxa"/>
          </w:tcPr>
          <w:p w14:paraId="5349E8C5" w14:textId="77777777" w:rsidR="0052539E" w:rsidRDefault="0052539E">
            <w:pPr>
              <w:rPr>
                <w:sz w:val="22"/>
              </w:rPr>
            </w:pPr>
            <w:r>
              <w:rPr>
                <w:sz w:val="22"/>
              </w:rPr>
              <w:t>3.</w:t>
            </w:r>
          </w:p>
        </w:tc>
        <w:tc>
          <w:tcPr>
            <w:tcW w:w="1620" w:type="dxa"/>
          </w:tcPr>
          <w:p w14:paraId="5573C201" w14:textId="77777777" w:rsidR="0052539E" w:rsidRDefault="0052539E">
            <w:pPr>
              <w:rPr>
                <w:sz w:val="22"/>
              </w:rPr>
            </w:pPr>
          </w:p>
        </w:tc>
        <w:tc>
          <w:tcPr>
            <w:tcW w:w="1800" w:type="dxa"/>
          </w:tcPr>
          <w:p w14:paraId="54E6848B" w14:textId="77777777" w:rsidR="0052539E" w:rsidRDefault="0052539E">
            <w:pPr>
              <w:rPr>
                <w:sz w:val="22"/>
              </w:rPr>
            </w:pPr>
          </w:p>
        </w:tc>
        <w:tc>
          <w:tcPr>
            <w:tcW w:w="1800" w:type="dxa"/>
          </w:tcPr>
          <w:p w14:paraId="2A779CB8" w14:textId="77777777" w:rsidR="0052539E" w:rsidRDefault="0052539E">
            <w:pPr>
              <w:rPr>
                <w:sz w:val="22"/>
              </w:rPr>
            </w:pPr>
          </w:p>
        </w:tc>
        <w:tc>
          <w:tcPr>
            <w:tcW w:w="1800" w:type="dxa"/>
          </w:tcPr>
          <w:p w14:paraId="49C3F89D" w14:textId="77777777" w:rsidR="0052539E" w:rsidRDefault="0052539E">
            <w:pPr>
              <w:rPr>
                <w:sz w:val="22"/>
              </w:rPr>
            </w:pPr>
          </w:p>
        </w:tc>
      </w:tr>
      <w:tr w:rsidR="0052539E" w14:paraId="58519969" w14:textId="77777777">
        <w:trPr>
          <w:cantSplit/>
          <w:jc w:val="center"/>
        </w:trPr>
        <w:tc>
          <w:tcPr>
            <w:tcW w:w="1890" w:type="dxa"/>
          </w:tcPr>
          <w:p w14:paraId="7EDD1812" w14:textId="77777777" w:rsidR="0052539E" w:rsidRDefault="0052539E">
            <w:pPr>
              <w:rPr>
                <w:sz w:val="22"/>
              </w:rPr>
            </w:pPr>
            <w:r>
              <w:rPr>
                <w:sz w:val="22"/>
              </w:rPr>
              <w:t>4.</w:t>
            </w:r>
          </w:p>
        </w:tc>
        <w:tc>
          <w:tcPr>
            <w:tcW w:w="1620" w:type="dxa"/>
          </w:tcPr>
          <w:p w14:paraId="02F15850" w14:textId="77777777" w:rsidR="0052539E" w:rsidRDefault="0052539E">
            <w:pPr>
              <w:rPr>
                <w:sz w:val="22"/>
              </w:rPr>
            </w:pPr>
          </w:p>
        </w:tc>
        <w:tc>
          <w:tcPr>
            <w:tcW w:w="1800" w:type="dxa"/>
          </w:tcPr>
          <w:p w14:paraId="7FD5AC95" w14:textId="77777777" w:rsidR="0052539E" w:rsidRDefault="0052539E">
            <w:pPr>
              <w:rPr>
                <w:sz w:val="22"/>
              </w:rPr>
            </w:pPr>
          </w:p>
        </w:tc>
        <w:tc>
          <w:tcPr>
            <w:tcW w:w="1800" w:type="dxa"/>
          </w:tcPr>
          <w:p w14:paraId="434AC0D3" w14:textId="77777777" w:rsidR="0052539E" w:rsidRDefault="0052539E">
            <w:pPr>
              <w:rPr>
                <w:sz w:val="22"/>
              </w:rPr>
            </w:pPr>
          </w:p>
        </w:tc>
        <w:tc>
          <w:tcPr>
            <w:tcW w:w="1800" w:type="dxa"/>
          </w:tcPr>
          <w:p w14:paraId="25D43067" w14:textId="77777777" w:rsidR="0052539E" w:rsidRDefault="0052539E">
            <w:pPr>
              <w:rPr>
                <w:sz w:val="22"/>
              </w:rPr>
            </w:pPr>
          </w:p>
        </w:tc>
      </w:tr>
      <w:tr w:rsidR="0052539E" w14:paraId="227127F0" w14:textId="77777777">
        <w:trPr>
          <w:cantSplit/>
          <w:jc w:val="center"/>
        </w:trPr>
        <w:tc>
          <w:tcPr>
            <w:tcW w:w="1890" w:type="dxa"/>
          </w:tcPr>
          <w:p w14:paraId="4D77419D" w14:textId="77777777" w:rsidR="0052539E" w:rsidRDefault="0052539E">
            <w:pPr>
              <w:rPr>
                <w:sz w:val="22"/>
              </w:rPr>
            </w:pPr>
            <w:r>
              <w:rPr>
                <w:sz w:val="22"/>
              </w:rPr>
              <w:t>5.</w:t>
            </w:r>
          </w:p>
        </w:tc>
        <w:tc>
          <w:tcPr>
            <w:tcW w:w="1620" w:type="dxa"/>
          </w:tcPr>
          <w:p w14:paraId="731CF029" w14:textId="77777777" w:rsidR="0052539E" w:rsidRDefault="0052539E">
            <w:pPr>
              <w:rPr>
                <w:sz w:val="22"/>
              </w:rPr>
            </w:pPr>
          </w:p>
        </w:tc>
        <w:tc>
          <w:tcPr>
            <w:tcW w:w="1800" w:type="dxa"/>
          </w:tcPr>
          <w:p w14:paraId="383643B7" w14:textId="77777777" w:rsidR="0052539E" w:rsidRDefault="0052539E">
            <w:pPr>
              <w:rPr>
                <w:sz w:val="22"/>
              </w:rPr>
            </w:pPr>
          </w:p>
        </w:tc>
        <w:tc>
          <w:tcPr>
            <w:tcW w:w="1800" w:type="dxa"/>
          </w:tcPr>
          <w:p w14:paraId="14D08FD6" w14:textId="77777777" w:rsidR="0052539E" w:rsidRDefault="0052539E">
            <w:pPr>
              <w:rPr>
                <w:sz w:val="22"/>
              </w:rPr>
            </w:pPr>
          </w:p>
        </w:tc>
        <w:tc>
          <w:tcPr>
            <w:tcW w:w="1800" w:type="dxa"/>
          </w:tcPr>
          <w:p w14:paraId="202ABBBE" w14:textId="77777777" w:rsidR="0052539E" w:rsidRDefault="0052539E">
            <w:pPr>
              <w:rPr>
                <w:sz w:val="22"/>
              </w:rPr>
            </w:pPr>
          </w:p>
        </w:tc>
      </w:tr>
      <w:tr w:rsidR="0052539E" w14:paraId="082B5164" w14:textId="77777777">
        <w:trPr>
          <w:cantSplit/>
          <w:jc w:val="center"/>
        </w:trPr>
        <w:tc>
          <w:tcPr>
            <w:tcW w:w="1890" w:type="dxa"/>
          </w:tcPr>
          <w:p w14:paraId="6A15F9B4" w14:textId="77777777" w:rsidR="0052539E" w:rsidRDefault="0052539E">
            <w:pPr>
              <w:rPr>
                <w:sz w:val="22"/>
              </w:rPr>
            </w:pPr>
            <w:r>
              <w:rPr>
                <w:sz w:val="22"/>
              </w:rPr>
              <w:t>etc.</w:t>
            </w:r>
          </w:p>
        </w:tc>
        <w:tc>
          <w:tcPr>
            <w:tcW w:w="1620" w:type="dxa"/>
          </w:tcPr>
          <w:p w14:paraId="68194E39" w14:textId="77777777" w:rsidR="0052539E" w:rsidRDefault="0052539E">
            <w:pPr>
              <w:rPr>
                <w:sz w:val="22"/>
              </w:rPr>
            </w:pPr>
          </w:p>
        </w:tc>
        <w:tc>
          <w:tcPr>
            <w:tcW w:w="1800" w:type="dxa"/>
          </w:tcPr>
          <w:p w14:paraId="2DDAC6C3" w14:textId="77777777" w:rsidR="0052539E" w:rsidRDefault="0052539E">
            <w:pPr>
              <w:rPr>
                <w:sz w:val="22"/>
              </w:rPr>
            </w:pPr>
          </w:p>
        </w:tc>
        <w:tc>
          <w:tcPr>
            <w:tcW w:w="1800" w:type="dxa"/>
          </w:tcPr>
          <w:p w14:paraId="3D07E974" w14:textId="77777777" w:rsidR="0052539E" w:rsidRDefault="0052539E">
            <w:pPr>
              <w:rPr>
                <w:sz w:val="22"/>
              </w:rPr>
            </w:pPr>
          </w:p>
        </w:tc>
        <w:tc>
          <w:tcPr>
            <w:tcW w:w="1800" w:type="dxa"/>
          </w:tcPr>
          <w:p w14:paraId="7393CCF9" w14:textId="77777777" w:rsidR="0052539E" w:rsidRDefault="0052539E">
            <w:pPr>
              <w:rPr>
                <w:sz w:val="22"/>
              </w:rPr>
            </w:pPr>
          </w:p>
        </w:tc>
      </w:tr>
    </w:tbl>
    <w:p w14:paraId="00DE1038" w14:textId="77777777" w:rsidR="0052539E" w:rsidRDefault="0052539E">
      <w:pPr>
        <w:rPr>
          <w:sz w:val="22"/>
        </w:rPr>
      </w:pPr>
    </w:p>
    <w:p w14:paraId="6220F23C" w14:textId="77777777" w:rsidR="0052539E" w:rsidRDefault="0052539E">
      <w:pPr>
        <w:rPr>
          <w:sz w:val="22"/>
        </w:rPr>
      </w:pPr>
    </w:p>
    <w:p w14:paraId="24F9C2FD" w14:textId="77777777" w:rsidR="0052539E" w:rsidRDefault="0052539E">
      <w:pPr>
        <w:pStyle w:val="Head82"/>
      </w:pPr>
      <w:r>
        <w:rPr>
          <w:sz w:val="22"/>
        </w:rPr>
        <w:br w:type="page"/>
      </w:r>
      <w:bookmarkStart w:id="597" w:name="_Toc490650438"/>
      <w:bookmarkStart w:id="598" w:name="_Toc490653379"/>
      <w:bookmarkStart w:id="599" w:name="_Toc521497257"/>
      <w:bookmarkStart w:id="600" w:name="_Toc75947158"/>
      <w:r>
        <w:t>3.5.5</w:t>
      </w:r>
      <w:r>
        <w:tab/>
        <w:t>Financial Capabilities</w:t>
      </w:r>
      <w:bookmarkEnd w:id="597"/>
      <w:bookmarkEnd w:id="598"/>
      <w:bookmarkEnd w:id="599"/>
      <w:bookmarkEnd w:id="600"/>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14:paraId="2C2B2B1A" w14:textId="77777777">
        <w:trPr>
          <w:cantSplit/>
          <w:jc w:val="center"/>
        </w:trPr>
        <w:tc>
          <w:tcPr>
            <w:tcW w:w="8910" w:type="dxa"/>
          </w:tcPr>
          <w:p w14:paraId="1CBA2506" w14:textId="77777777" w:rsidR="0052539E" w:rsidRDefault="0052539E">
            <w:r>
              <w:t>Name of Bidder or partner of a Joint Venture</w:t>
            </w:r>
          </w:p>
        </w:tc>
      </w:tr>
    </w:tbl>
    <w:p w14:paraId="0F2148B5" w14:textId="77777777" w:rsidR="0052539E" w:rsidRDefault="0052539E"/>
    <w:p w14:paraId="0AEF0D71" w14:textId="77777777" w:rsidR="0052539E" w:rsidRDefault="0052539E">
      <w:r>
        <w:t xml:space="preserve">Bidders, including each partner of a Joint Venture, shall provide financial information to demonstrate that they meet the requirements </w:t>
      </w:r>
      <w:r w:rsidR="00093C7C" w:rsidRPr="00093C7C">
        <w:rPr>
          <w:b/>
        </w:rPr>
        <w:t>stated in the BDS</w:t>
      </w:r>
      <w:r>
        <w:t xml:space="preserve"> for ITB Clause 6.1 (a).  Each Bidder or partner of a Joint Venture shall complete this form. If necessary, separate sheets shall be used to provide complete banker information.  A copy of the audited balance sheets shall be attached.</w:t>
      </w:r>
    </w:p>
    <w:p w14:paraId="0FE358AF" w14:textId="77777777" w:rsidR="0052539E" w:rsidRDefault="0052539E">
      <w:r>
        <w:t xml:space="preserve">Autonomous subdivisions of parent conglomerate businesses shall submit financial information related only to the particular activities of the subdivision.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52539E" w14:paraId="0C109589" w14:textId="77777777">
        <w:trPr>
          <w:cantSplit/>
          <w:jc w:val="center"/>
        </w:trPr>
        <w:tc>
          <w:tcPr>
            <w:tcW w:w="1440" w:type="dxa"/>
          </w:tcPr>
          <w:p w14:paraId="1FCDE0A2" w14:textId="77777777" w:rsidR="0052539E" w:rsidRDefault="0052539E">
            <w:r>
              <w:t>Banker</w:t>
            </w:r>
          </w:p>
        </w:tc>
        <w:tc>
          <w:tcPr>
            <w:tcW w:w="7650" w:type="dxa"/>
            <w:gridSpan w:val="2"/>
          </w:tcPr>
          <w:p w14:paraId="382F5D07" w14:textId="77777777" w:rsidR="0052539E" w:rsidRDefault="0052539E">
            <w:r>
              <w:t>Name of banker</w:t>
            </w:r>
          </w:p>
        </w:tc>
      </w:tr>
      <w:tr w:rsidR="0052539E" w14:paraId="4F73228F" w14:textId="77777777">
        <w:trPr>
          <w:cantSplit/>
          <w:jc w:val="center"/>
        </w:trPr>
        <w:tc>
          <w:tcPr>
            <w:tcW w:w="1440" w:type="dxa"/>
          </w:tcPr>
          <w:p w14:paraId="734560E3" w14:textId="77777777" w:rsidR="0052539E" w:rsidRDefault="0052539E"/>
        </w:tc>
        <w:tc>
          <w:tcPr>
            <w:tcW w:w="7650" w:type="dxa"/>
            <w:gridSpan w:val="2"/>
          </w:tcPr>
          <w:p w14:paraId="47A2E68A" w14:textId="77777777" w:rsidR="0052539E" w:rsidRDefault="0052539E">
            <w:r>
              <w:t>Address of banker</w:t>
            </w:r>
          </w:p>
        </w:tc>
      </w:tr>
      <w:tr w:rsidR="0052539E" w14:paraId="3EE6D387" w14:textId="77777777">
        <w:trPr>
          <w:cantSplit/>
          <w:jc w:val="center"/>
        </w:trPr>
        <w:tc>
          <w:tcPr>
            <w:tcW w:w="1440" w:type="dxa"/>
          </w:tcPr>
          <w:p w14:paraId="0F01AD68" w14:textId="77777777" w:rsidR="0052539E" w:rsidRDefault="0052539E"/>
        </w:tc>
        <w:tc>
          <w:tcPr>
            <w:tcW w:w="7650" w:type="dxa"/>
            <w:gridSpan w:val="2"/>
          </w:tcPr>
          <w:p w14:paraId="4E662002" w14:textId="77777777" w:rsidR="0052539E" w:rsidRDefault="0052539E"/>
        </w:tc>
      </w:tr>
      <w:tr w:rsidR="0052539E" w14:paraId="01F24CEB" w14:textId="77777777">
        <w:trPr>
          <w:cantSplit/>
          <w:jc w:val="center"/>
        </w:trPr>
        <w:tc>
          <w:tcPr>
            <w:tcW w:w="1440" w:type="dxa"/>
          </w:tcPr>
          <w:p w14:paraId="384DC3FA" w14:textId="77777777" w:rsidR="0052539E" w:rsidRDefault="0052539E"/>
        </w:tc>
        <w:tc>
          <w:tcPr>
            <w:tcW w:w="3960" w:type="dxa"/>
          </w:tcPr>
          <w:p w14:paraId="1A6410CF" w14:textId="77777777" w:rsidR="0052539E" w:rsidRDefault="0052539E">
            <w:r>
              <w:t>Telephone</w:t>
            </w:r>
          </w:p>
        </w:tc>
        <w:tc>
          <w:tcPr>
            <w:tcW w:w="3690" w:type="dxa"/>
          </w:tcPr>
          <w:p w14:paraId="0BE59784" w14:textId="77777777" w:rsidR="0052539E" w:rsidRDefault="0052539E">
            <w:r>
              <w:t>Contact name and title</w:t>
            </w:r>
          </w:p>
        </w:tc>
      </w:tr>
      <w:tr w:rsidR="0052539E" w14:paraId="465AC0F0" w14:textId="77777777">
        <w:trPr>
          <w:cantSplit/>
          <w:jc w:val="center"/>
        </w:trPr>
        <w:tc>
          <w:tcPr>
            <w:tcW w:w="1440" w:type="dxa"/>
          </w:tcPr>
          <w:p w14:paraId="477D7C0F" w14:textId="77777777" w:rsidR="0052539E" w:rsidRDefault="0052539E"/>
        </w:tc>
        <w:tc>
          <w:tcPr>
            <w:tcW w:w="3960" w:type="dxa"/>
          </w:tcPr>
          <w:p w14:paraId="340D1721" w14:textId="77777777" w:rsidR="0052539E" w:rsidRDefault="0052539E">
            <w:r>
              <w:t>Fax</w:t>
            </w:r>
          </w:p>
        </w:tc>
        <w:tc>
          <w:tcPr>
            <w:tcW w:w="3690" w:type="dxa"/>
          </w:tcPr>
          <w:p w14:paraId="753D28FF" w14:textId="77777777" w:rsidR="0052539E" w:rsidRDefault="0052539E">
            <w:r>
              <w:t>Telex</w:t>
            </w:r>
          </w:p>
        </w:tc>
      </w:tr>
    </w:tbl>
    <w:p w14:paraId="22A88C3C" w14:textId="77777777" w:rsidR="0052539E" w:rsidRDefault="0052539E">
      <w:r>
        <w:t>Summarize actual assets and liabilities in U.S. dollar equivalent (at the rates of exchange current at the end of each year) for the previous five calendar years.  Based upon known commitments, summarize projected assets and liabilities in U.S. dollar equivalent for the next two calendar years, unless the withholding of such information by stock market listed public companies can be substantiated by the Bidder.</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00"/>
        <w:gridCol w:w="1054"/>
        <w:gridCol w:w="1054"/>
        <w:gridCol w:w="1054"/>
        <w:gridCol w:w="1055"/>
        <w:gridCol w:w="1093"/>
        <w:gridCol w:w="1015"/>
        <w:gridCol w:w="965"/>
      </w:tblGrid>
      <w:tr w:rsidR="0052539E" w14:paraId="2B91D80C" w14:textId="77777777">
        <w:trPr>
          <w:cantSplit/>
          <w:tblHeader/>
          <w:jc w:val="center"/>
        </w:trPr>
        <w:tc>
          <w:tcPr>
            <w:tcW w:w="1800" w:type="dxa"/>
          </w:tcPr>
          <w:p w14:paraId="3718937E" w14:textId="77777777" w:rsidR="0052539E" w:rsidRDefault="0052539E">
            <w:pPr>
              <w:jc w:val="left"/>
            </w:pPr>
            <w:r>
              <w:t>Financial information in US$ equivalent</w:t>
            </w:r>
          </w:p>
        </w:tc>
        <w:tc>
          <w:tcPr>
            <w:tcW w:w="5310" w:type="dxa"/>
            <w:gridSpan w:val="5"/>
          </w:tcPr>
          <w:p w14:paraId="44DF1D5E" w14:textId="77777777" w:rsidR="0052539E" w:rsidRDefault="0052539E">
            <w:pPr>
              <w:jc w:val="left"/>
            </w:pPr>
            <w:r>
              <w:t>Actual:</w:t>
            </w:r>
          </w:p>
          <w:p w14:paraId="3E767BC3" w14:textId="77777777" w:rsidR="0052539E" w:rsidRDefault="0052539E">
            <w:pPr>
              <w:jc w:val="left"/>
            </w:pPr>
            <w:r>
              <w:t>Previous five years</w:t>
            </w:r>
          </w:p>
        </w:tc>
        <w:tc>
          <w:tcPr>
            <w:tcW w:w="1980" w:type="dxa"/>
            <w:gridSpan w:val="2"/>
          </w:tcPr>
          <w:p w14:paraId="6276AECC" w14:textId="77777777" w:rsidR="0052539E" w:rsidRDefault="0052539E">
            <w:pPr>
              <w:jc w:val="left"/>
            </w:pPr>
            <w:r>
              <w:t>Projected:</w:t>
            </w:r>
          </w:p>
          <w:p w14:paraId="7E1CA278" w14:textId="77777777" w:rsidR="0052539E" w:rsidRDefault="0052539E">
            <w:pPr>
              <w:jc w:val="left"/>
            </w:pPr>
            <w:r>
              <w:t>Next two years</w:t>
            </w:r>
          </w:p>
        </w:tc>
      </w:tr>
      <w:tr w:rsidR="0052539E" w14:paraId="4C27B558" w14:textId="77777777">
        <w:trPr>
          <w:cantSplit/>
          <w:tblHeader/>
          <w:jc w:val="center"/>
        </w:trPr>
        <w:tc>
          <w:tcPr>
            <w:tcW w:w="1800" w:type="dxa"/>
          </w:tcPr>
          <w:p w14:paraId="151A00FB" w14:textId="77777777" w:rsidR="0052539E" w:rsidRDefault="0052539E"/>
        </w:tc>
        <w:tc>
          <w:tcPr>
            <w:tcW w:w="1054" w:type="dxa"/>
          </w:tcPr>
          <w:p w14:paraId="21A44EA3" w14:textId="77777777" w:rsidR="0052539E" w:rsidRDefault="0052539E">
            <w:pPr>
              <w:rPr>
                <w:lang w:val="fr-FR"/>
              </w:rPr>
            </w:pPr>
            <w:r>
              <w:rPr>
                <w:lang w:val="fr-FR"/>
              </w:rPr>
              <w:t>5</w:t>
            </w:r>
          </w:p>
        </w:tc>
        <w:tc>
          <w:tcPr>
            <w:tcW w:w="1054" w:type="dxa"/>
          </w:tcPr>
          <w:p w14:paraId="3769988F" w14:textId="77777777" w:rsidR="0052539E" w:rsidRDefault="0052539E">
            <w:pPr>
              <w:rPr>
                <w:lang w:val="fr-FR"/>
              </w:rPr>
            </w:pPr>
            <w:r>
              <w:rPr>
                <w:lang w:val="fr-FR"/>
              </w:rPr>
              <w:t>4</w:t>
            </w:r>
          </w:p>
        </w:tc>
        <w:tc>
          <w:tcPr>
            <w:tcW w:w="1054" w:type="dxa"/>
          </w:tcPr>
          <w:p w14:paraId="690E7B84" w14:textId="77777777" w:rsidR="0052539E" w:rsidRDefault="0052539E">
            <w:pPr>
              <w:rPr>
                <w:lang w:val="fr-FR"/>
              </w:rPr>
            </w:pPr>
            <w:r>
              <w:rPr>
                <w:lang w:val="fr-FR"/>
              </w:rPr>
              <w:t>3</w:t>
            </w:r>
          </w:p>
        </w:tc>
        <w:tc>
          <w:tcPr>
            <w:tcW w:w="1055" w:type="dxa"/>
          </w:tcPr>
          <w:p w14:paraId="6BA5616D" w14:textId="77777777" w:rsidR="0052539E" w:rsidRDefault="0052539E">
            <w:pPr>
              <w:rPr>
                <w:lang w:val="fr-FR"/>
              </w:rPr>
            </w:pPr>
            <w:r>
              <w:rPr>
                <w:lang w:val="fr-FR"/>
              </w:rPr>
              <w:t>2</w:t>
            </w:r>
          </w:p>
        </w:tc>
        <w:tc>
          <w:tcPr>
            <w:tcW w:w="1093" w:type="dxa"/>
          </w:tcPr>
          <w:p w14:paraId="429770B5" w14:textId="77777777" w:rsidR="0052539E" w:rsidRDefault="0052539E">
            <w:pPr>
              <w:rPr>
                <w:lang w:val="fr-FR"/>
              </w:rPr>
            </w:pPr>
            <w:r>
              <w:rPr>
                <w:lang w:val="fr-FR"/>
              </w:rPr>
              <w:t>1</w:t>
            </w:r>
          </w:p>
        </w:tc>
        <w:tc>
          <w:tcPr>
            <w:tcW w:w="1015" w:type="dxa"/>
          </w:tcPr>
          <w:p w14:paraId="46CBAEFD" w14:textId="77777777" w:rsidR="0052539E" w:rsidRDefault="0052539E">
            <w:pPr>
              <w:rPr>
                <w:lang w:val="fr-FR"/>
              </w:rPr>
            </w:pPr>
            <w:r>
              <w:rPr>
                <w:lang w:val="fr-FR"/>
              </w:rPr>
              <w:t>1</w:t>
            </w:r>
          </w:p>
        </w:tc>
        <w:tc>
          <w:tcPr>
            <w:tcW w:w="965" w:type="dxa"/>
          </w:tcPr>
          <w:p w14:paraId="0F04F495" w14:textId="77777777" w:rsidR="0052539E" w:rsidRDefault="0052539E">
            <w:pPr>
              <w:rPr>
                <w:lang w:val="fr-FR"/>
              </w:rPr>
            </w:pPr>
            <w:r>
              <w:rPr>
                <w:lang w:val="fr-FR"/>
              </w:rPr>
              <w:t>2</w:t>
            </w:r>
          </w:p>
        </w:tc>
      </w:tr>
      <w:tr w:rsidR="0052539E" w14:paraId="48B482FA" w14:textId="77777777">
        <w:trPr>
          <w:cantSplit/>
          <w:jc w:val="center"/>
        </w:trPr>
        <w:tc>
          <w:tcPr>
            <w:tcW w:w="1800" w:type="dxa"/>
          </w:tcPr>
          <w:p w14:paraId="2A64DA2B" w14:textId="77777777" w:rsidR="0052539E" w:rsidRDefault="0052539E">
            <w:pPr>
              <w:jc w:val="left"/>
              <w:rPr>
                <w:lang w:val="fr-FR"/>
              </w:rPr>
            </w:pPr>
            <w:r>
              <w:rPr>
                <w:lang w:val="fr-FR"/>
              </w:rPr>
              <w:t xml:space="preserve">1.  </w:t>
            </w:r>
            <w:r>
              <w:t>Total assets</w:t>
            </w:r>
          </w:p>
        </w:tc>
        <w:tc>
          <w:tcPr>
            <w:tcW w:w="1054" w:type="dxa"/>
          </w:tcPr>
          <w:p w14:paraId="7A127E5B" w14:textId="77777777" w:rsidR="0052539E" w:rsidRDefault="0052539E">
            <w:pPr>
              <w:rPr>
                <w:lang w:val="fr-FR"/>
              </w:rPr>
            </w:pPr>
          </w:p>
        </w:tc>
        <w:tc>
          <w:tcPr>
            <w:tcW w:w="1054" w:type="dxa"/>
          </w:tcPr>
          <w:p w14:paraId="328667FD" w14:textId="77777777" w:rsidR="0052539E" w:rsidRDefault="0052539E">
            <w:pPr>
              <w:rPr>
                <w:lang w:val="fr-FR"/>
              </w:rPr>
            </w:pPr>
          </w:p>
        </w:tc>
        <w:tc>
          <w:tcPr>
            <w:tcW w:w="1054" w:type="dxa"/>
          </w:tcPr>
          <w:p w14:paraId="6950235C" w14:textId="77777777" w:rsidR="0052539E" w:rsidRDefault="0052539E">
            <w:pPr>
              <w:rPr>
                <w:lang w:val="fr-FR"/>
              </w:rPr>
            </w:pPr>
          </w:p>
        </w:tc>
        <w:tc>
          <w:tcPr>
            <w:tcW w:w="1055" w:type="dxa"/>
          </w:tcPr>
          <w:p w14:paraId="42696114" w14:textId="77777777" w:rsidR="0052539E" w:rsidRDefault="0052539E">
            <w:pPr>
              <w:rPr>
                <w:lang w:val="fr-FR"/>
              </w:rPr>
            </w:pPr>
          </w:p>
        </w:tc>
        <w:tc>
          <w:tcPr>
            <w:tcW w:w="1093" w:type="dxa"/>
          </w:tcPr>
          <w:p w14:paraId="5FBE223E" w14:textId="77777777" w:rsidR="0052539E" w:rsidRDefault="0052539E">
            <w:pPr>
              <w:rPr>
                <w:lang w:val="fr-FR"/>
              </w:rPr>
            </w:pPr>
          </w:p>
        </w:tc>
        <w:tc>
          <w:tcPr>
            <w:tcW w:w="1015" w:type="dxa"/>
          </w:tcPr>
          <w:p w14:paraId="1C348688" w14:textId="77777777" w:rsidR="0052539E" w:rsidRDefault="0052539E">
            <w:pPr>
              <w:rPr>
                <w:lang w:val="fr-FR"/>
              </w:rPr>
            </w:pPr>
          </w:p>
        </w:tc>
        <w:tc>
          <w:tcPr>
            <w:tcW w:w="965" w:type="dxa"/>
          </w:tcPr>
          <w:p w14:paraId="2619D95D" w14:textId="77777777" w:rsidR="0052539E" w:rsidRDefault="0052539E">
            <w:pPr>
              <w:rPr>
                <w:lang w:val="fr-FR"/>
              </w:rPr>
            </w:pPr>
          </w:p>
        </w:tc>
      </w:tr>
      <w:tr w:rsidR="0052539E" w14:paraId="258D0D60" w14:textId="77777777">
        <w:trPr>
          <w:cantSplit/>
          <w:jc w:val="center"/>
        </w:trPr>
        <w:tc>
          <w:tcPr>
            <w:tcW w:w="1800" w:type="dxa"/>
          </w:tcPr>
          <w:p w14:paraId="50118184" w14:textId="77777777" w:rsidR="0052539E" w:rsidRDefault="0052539E">
            <w:pPr>
              <w:jc w:val="left"/>
              <w:rPr>
                <w:lang w:val="fr-FR"/>
              </w:rPr>
            </w:pPr>
            <w:r>
              <w:rPr>
                <w:lang w:val="fr-FR"/>
              </w:rPr>
              <w:t xml:space="preserve">2.  </w:t>
            </w:r>
            <w:r>
              <w:t>Current assets</w:t>
            </w:r>
          </w:p>
        </w:tc>
        <w:tc>
          <w:tcPr>
            <w:tcW w:w="1054" w:type="dxa"/>
          </w:tcPr>
          <w:p w14:paraId="4AA296D8" w14:textId="77777777" w:rsidR="0052539E" w:rsidRDefault="0052539E">
            <w:pPr>
              <w:rPr>
                <w:lang w:val="fr-FR"/>
              </w:rPr>
            </w:pPr>
          </w:p>
        </w:tc>
        <w:tc>
          <w:tcPr>
            <w:tcW w:w="1054" w:type="dxa"/>
          </w:tcPr>
          <w:p w14:paraId="5A81B9E7" w14:textId="77777777" w:rsidR="0052539E" w:rsidRDefault="0052539E">
            <w:pPr>
              <w:rPr>
                <w:lang w:val="fr-FR"/>
              </w:rPr>
            </w:pPr>
          </w:p>
        </w:tc>
        <w:tc>
          <w:tcPr>
            <w:tcW w:w="1054" w:type="dxa"/>
          </w:tcPr>
          <w:p w14:paraId="3DC5C02A" w14:textId="77777777" w:rsidR="0052539E" w:rsidRDefault="0052539E">
            <w:pPr>
              <w:rPr>
                <w:lang w:val="fr-FR"/>
              </w:rPr>
            </w:pPr>
          </w:p>
        </w:tc>
        <w:tc>
          <w:tcPr>
            <w:tcW w:w="1055" w:type="dxa"/>
          </w:tcPr>
          <w:p w14:paraId="6669DEA7" w14:textId="77777777" w:rsidR="0052539E" w:rsidRDefault="0052539E">
            <w:pPr>
              <w:rPr>
                <w:lang w:val="fr-FR"/>
              </w:rPr>
            </w:pPr>
          </w:p>
        </w:tc>
        <w:tc>
          <w:tcPr>
            <w:tcW w:w="1093" w:type="dxa"/>
          </w:tcPr>
          <w:p w14:paraId="068F8CE1" w14:textId="77777777" w:rsidR="0052539E" w:rsidRDefault="0052539E">
            <w:pPr>
              <w:rPr>
                <w:lang w:val="fr-FR"/>
              </w:rPr>
            </w:pPr>
          </w:p>
        </w:tc>
        <w:tc>
          <w:tcPr>
            <w:tcW w:w="1015" w:type="dxa"/>
          </w:tcPr>
          <w:p w14:paraId="4C1C4FE8" w14:textId="77777777" w:rsidR="0052539E" w:rsidRDefault="0052539E">
            <w:pPr>
              <w:rPr>
                <w:lang w:val="fr-FR"/>
              </w:rPr>
            </w:pPr>
          </w:p>
        </w:tc>
        <w:tc>
          <w:tcPr>
            <w:tcW w:w="965" w:type="dxa"/>
          </w:tcPr>
          <w:p w14:paraId="75324BA6" w14:textId="77777777" w:rsidR="0052539E" w:rsidRDefault="0052539E">
            <w:pPr>
              <w:rPr>
                <w:lang w:val="fr-FR"/>
              </w:rPr>
            </w:pPr>
          </w:p>
        </w:tc>
      </w:tr>
      <w:tr w:rsidR="0052539E" w14:paraId="6F6781E6" w14:textId="77777777">
        <w:trPr>
          <w:cantSplit/>
          <w:jc w:val="center"/>
        </w:trPr>
        <w:tc>
          <w:tcPr>
            <w:tcW w:w="1800" w:type="dxa"/>
          </w:tcPr>
          <w:p w14:paraId="2F46EF46" w14:textId="77777777" w:rsidR="0052539E" w:rsidRDefault="0052539E">
            <w:pPr>
              <w:jc w:val="left"/>
            </w:pPr>
            <w:r>
              <w:t>3.  Total liabilities</w:t>
            </w:r>
          </w:p>
        </w:tc>
        <w:tc>
          <w:tcPr>
            <w:tcW w:w="1054" w:type="dxa"/>
          </w:tcPr>
          <w:p w14:paraId="4F560A46" w14:textId="77777777" w:rsidR="0052539E" w:rsidRDefault="0052539E"/>
        </w:tc>
        <w:tc>
          <w:tcPr>
            <w:tcW w:w="1054" w:type="dxa"/>
          </w:tcPr>
          <w:p w14:paraId="32D501F6" w14:textId="77777777" w:rsidR="0052539E" w:rsidRDefault="0052539E"/>
        </w:tc>
        <w:tc>
          <w:tcPr>
            <w:tcW w:w="1054" w:type="dxa"/>
          </w:tcPr>
          <w:p w14:paraId="30B90EBD" w14:textId="77777777" w:rsidR="0052539E" w:rsidRDefault="0052539E"/>
        </w:tc>
        <w:tc>
          <w:tcPr>
            <w:tcW w:w="1055" w:type="dxa"/>
          </w:tcPr>
          <w:p w14:paraId="4677305E" w14:textId="77777777" w:rsidR="0052539E" w:rsidRDefault="0052539E"/>
        </w:tc>
        <w:tc>
          <w:tcPr>
            <w:tcW w:w="1093" w:type="dxa"/>
          </w:tcPr>
          <w:p w14:paraId="65875977" w14:textId="77777777" w:rsidR="0052539E" w:rsidRDefault="0052539E"/>
        </w:tc>
        <w:tc>
          <w:tcPr>
            <w:tcW w:w="1015" w:type="dxa"/>
          </w:tcPr>
          <w:p w14:paraId="148029D6" w14:textId="77777777" w:rsidR="0052539E" w:rsidRDefault="0052539E">
            <w:pPr>
              <w:pStyle w:val="TextBox"/>
              <w:keepNext w:val="0"/>
              <w:keepLines w:val="0"/>
              <w:tabs>
                <w:tab w:val="clear" w:pos="-720"/>
              </w:tabs>
              <w:spacing w:after="120"/>
              <w:rPr>
                <w:sz w:val="24"/>
              </w:rPr>
            </w:pPr>
          </w:p>
        </w:tc>
        <w:tc>
          <w:tcPr>
            <w:tcW w:w="965" w:type="dxa"/>
          </w:tcPr>
          <w:p w14:paraId="13D1B709" w14:textId="77777777" w:rsidR="0052539E" w:rsidRDefault="0052539E"/>
        </w:tc>
      </w:tr>
      <w:tr w:rsidR="0052539E" w14:paraId="4922C836" w14:textId="77777777">
        <w:trPr>
          <w:cantSplit/>
          <w:jc w:val="center"/>
        </w:trPr>
        <w:tc>
          <w:tcPr>
            <w:tcW w:w="1800" w:type="dxa"/>
          </w:tcPr>
          <w:p w14:paraId="70EF4625" w14:textId="77777777" w:rsidR="0052539E" w:rsidRDefault="0052539E">
            <w:pPr>
              <w:jc w:val="left"/>
            </w:pPr>
            <w:r>
              <w:t>4.  Current liabilities</w:t>
            </w:r>
          </w:p>
        </w:tc>
        <w:tc>
          <w:tcPr>
            <w:tcW w:w="1054" w:type="dxa"/>
          </w:tcPr>
          <w:p w14:paraId="2662E15E" w14:textId="77777777" w:rsidR="0052539E" w:rsidRDefault="0052539E"/>
        </w:tc>
        <w:tc>
          <w:tcPr>
            <w:tcW w:w="1054" w:type="dxa"/>
          </w:tcPr>
          <w:p w14:paraId="3A6CAA97" w14:textId="77777777" w:rsidR="0052539E" w:rsidRDefault="0052539E"/>
        </w:tc>
        <w:tc>
          <w:tcPr>
            <w:tcW w:w="1054" w:type="dxa"/>
          </w:tcPr>
          <w:p w14:paraId="75D93BB8" w14:textId="77777777" w:rsidR="0052539E" w:rsidRDefault="0052539E"/>
        </w:tc>
        <w:tc>
          <w:tcPr>
            <w:tcW w:w="1055" w:type="dxa"/>
          </w:tcPr>
          <w:p w14:paraId="29D4EC05" w14:textId="77777777" w:rsidR="0052539E" w:rsidRDefault="0052539E"/>
        </w:tc>
        <w:tc>
          <w:tcPr>
            <w:tcW w:w="1093" w:type="dxa"/>
          </w:tcPr>
          <w:p w14:paraId="686F3E20" w14:textId="77777777" w:rsidR="0052539E" w:rsidRDefault="0052539E"/>
        </w:tc>
        <w:tc>
          <w:tcPr>
            <w:tcW w:w="1015" w:type="dxa"/>
          </w:tcPr>
          <w:p w14:paraId="0EAF4851" w14:textId="77777777" w:rsidR="0052539E" w:rsidRDefault="0052539E"/>
        </w:tc>
        <w:tc>
          <w:tcPr>
            <w:tcW w:w="965" w:type="dxa"/>
          </w:tcPr>
          <w:p w14:paraId="7575F41C" w14:textId="77777777" w:rsidR="0052539E" w:rsidRDefault="0052539E"/>
        </w:tc>
      </w:tr>
      <w:tr w:rsidR="0052539E" w14:paraId="2C4A2780" w14:textId="77777777">
        <w:trPr>
          <w:cantSplit/>
          <w:jc w:val="center"/>
        </w:trPr>
        <w:tc>
          <w:tcPr>
            <w:tcW w:w="1800" w:type="dxa"/>
          </w:tcPr>
          <w:p w14:paraId="5667AB23" w14:textId="77777777" w:rsidR="0052539E" w:rsidRDefault="0052539E">
            <w:pPr>
              <w:jc w:val="left"/>
            </w:pPr>
            <w:r>
              <w:t>5.  Profits before taxes</w:t>
            </w:r>
          </w:p>
        </w:tc>
        <w:tc>
          <w:tcPr>
            <w:tcW w:w="1054" w:type="dxa"/>
          </w:tcPr>
          <w:p w14:paraId="621D50A7" w14:textId="77777777" w:rsidR="0052539E" w:rsidRDefault="0052539E"/>
        </w:tc>
        <w:tc>
          <w:tcPr>
            <w:tcW w:w="1054" w:type="dxa"/>
          </w:tcPr>
          <w:p w14:paraId="19AC08F0" w14:textId="77777777" w:rsidR="0052539E" w:rsidRDefault="0052539E"/>
        </w:tc>
        <w:tc>
          <w:tcPr>
            <w:tcW w:w="1054" w:type="dxa"/>
          </w:tcPr>
          <w:p w14:paraId="77DF92BC" w14:textId="77777777" w:rsidR="0052539E" w:rsidRDefault="0052539E"/>
        </w:tc>
        <w:tc>
          <w:tcPr>
            <w:tcW w:w="1055" w:type="dxa"/>
          </w:tcPr>
          <w:p w14:paraId="570D354D" w14:textId="77777777" w:rsidR="0052539E" w:rsidRDefault="0052539E"/>
        </w:tc>
        <w:tc>
          <w:tcPr>
            <w:tcW w:w="1093" w:type="dxa"/>
          </w:tcPr>
          <w:p w14:paraId="30C2A051" w14:textId="77777777" w:rsidR="0052539E" w:rsidRDefault="0052539E"/>
        </w:tc>
        <w:tc>
          <w:tcPr>
            <w:tcW w:w="1015" w:type="dxa"/>
          </w:tcPr>
          <w:p w14:paraId="358D18FF" w14:textId="77777777" w:rsidR="0052539E" w:rsidRDefault="0052539E"/>
        </w:tc>
        <w:tc>
          <w:tcPr>
            <w:tcW w:w="965" w:type="dxa"/>
          </w:tcPr>
          <w:p w14:paraId="0104B2C0" w14:textId="77777777" w:rsidR="0052539E" w:rsidRDefault="0052539E"/>
        </w:tc>
      </w:tr>
      <w:tr w:rsidR="0052539E" w14:paraId="0E43D03F" w14:textId="77777777">
        <w:trPr>
          <w:cantSplit/>
          <w:jc w:val="center"/>
        </w:trPr>
        <w:tc>
          <w:tcPr>
            <w:tcW w:w="1800" w:type="dxa"/>
          </w:tcPr>
          <w:p w14:paraId="33DA125F" w14:textId="77777777" w:rsidR="0052539E" w:rsidRDefault="0052539E">
            <w:pPr>
              <w:jc w:val="left"/>
            </w:pPr>
            <w:r>
              <w:t>6.  Profits after taxes</w:t>
            </w:r>
          </w:p>
        </w:tc>
        <w:tc>
          <w:tcPr>
            <w:tcW w:w="1054" w:type="dxa"/>
          </w:tcPr>
          <w:p w14:paraId="4FFFA6AE" w14:textId="77777777" w:rsidR="0052539E" w:rsidRDefault="0052539E"/>
        </w:tc>
        <w:tc>
          <w:tcPr>
            <w:tcW w:w="1054" w:type="dxa"/>
          </w:tcPr>
          <w:p w14:paraId="1DAA5371" w14:textId="77777777" w:rsidR="0052539E" w:rsidRDefault="0052539E"/>
        </w:tc>
        <w:tc>
          <w:tcPr>
            <w:tcW w:w="1054" w:type="dxa"/>
          </w:tcPr>
          <w:p w14:paraId="2A4FD957" w14:textId="77777777" w:rsidR="0052539E" w:rsidRDefault="0052539E"/>
        </w:tc>
        <w:tc>
          <w:tcPr>
            <w:tcW w:w="1055" w:type="dxa"/>
          </w:tcPr>
          <w:p w14:paraId="5451966D" w14:textId="77777777" w:rsidR="0052539E" w:rsidRDefault="0052539E"/>
        </w:tc>
        <w:tc>
          <w:tcPr>
            <w:tcW w:w="1093" w:type="dxa"/>
          </w:tcPr>
          <w:p w14:paraId="5904B9CC" w14:textId="77777777" w:rsidR="0052539E" w:rsidRDefault="0052539E"/>
        </w:tc>
        <w:tc>
          <w:tcPr>
            <w:tcW w:w="1015" w:type="dxa"/>
          </w:tcPr>
          <w:p w14:paraId="2558BE06" w14:textId="77777777" w:rsidR="0052539E" w:rsidRDefault="0052539E"/>
        </w:tc>
        <w:tc>
          <w:tcPr>
            <w:tcW w:w="965" w:type="dxa"/>
          </w:tcPr>
          <w:p w14:paraId="587EA9C5" w14:textId="77777777" w:rsidR="0052539E" w:rsidRDefault="0052539E"/>
        </w:tc>
      </w:tr>
    </w:tbl>
    <w:p w14:paraId="5A98C705" w14:textId="77777777" w:rsidR="0052539E" w:rsidRDefault="0052539E">
      <w:r>
        <w:t>Specify proposed sources of financing, such as liquid assets, unencumbered real assets, lines of credit, and other financial means, net of current commitments, available to meet the total construction cash flow demands of the subject contract or contracts as indicated in the BDS for ITB Clause 6.1 (a).</w:t>
      </w:r>
    </w:p>
    <w:p w14:paraId="3217E542" w14:textId="77777777" w:rsidR="0052539E"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6480"/>
        <w:gridCol w:w="2610"/>
      </w:tblGrid>
      <w:tr w:rsidR="0052539E" w14:paraId="6C227480" w14:textId="77777777">
        <w:trPr>
          <w:cantSplit/>
          <w:jc w:val="center"/>
        </w:trPr>
        <w:tc>
          <w:tcPr>
            <w:tcW w:w="6480" w:type="dxa"/>
          </w:tcPr>
          <w:p w14:paraId="59C2D1AB" w14:textId="77777777" w:rsidR="0052539E" w:rsidRDefault="0052539E">
            <w:pPr>
              <w:pStyle w:val="Footer"/>
              <w:rPr>
                <w:sz w:val="22"/>
              </w:rPr>
            </w:pPr>
            <w:r>
              <w:rPr>
                <w:sz w:val="22"/>
              </w:rPr>
              <w:t>Source of financing</w:t>
            </w:r>
          </w:p>
        </w:tc>
        <w:tc>
          <w:tcPr>
            <w:tcW w:w="2610" w:type="dxa"/>
          </w:tcPr>
          <w:p w14:paraId="21F26BE8" w14:textId="77777777" w:rsidR="0052539E" w:rsidRDefault="0052539E">
            <w:pPr>
              <w:pStyle w:val="Footer"/>
              <w:rPr>
                <w:sz w:val="22"/>
              </w:rPr>
            </w:pPr>
            <w:r>
              <w:rPr>
                <w:sz w:val="22"/>
              </w:rPr>
              <w:t>Amount (US$ equivalent)</w:t>
            </w:r>
          </w:p>
        </w:tc>
      </w:tr>
      <w:tr w:rsidR="0052539E" w14:paraId="7DE1BDC2" w14:textId="77777777">
        <w:trPr>
          <w:cantSplit/>
          <w:jc w:val="center"/>
        </w:trPr>
        <w:tc>
          <w:tcPr>
            <w:tcW w:w="6480" w:type="dxa"/>
          </w:tcPr>
          <w:p w14:paraId="00DC4ECF" w14:textId="77777777" w:rsidR="0052539E" w:rsidRDefault="0052539E">
            <w:r>
              <w:t>1.</w:t>
            </w:r>
          </w:p>
        </w:tc>
        <w:tc>
          <w:tcPr>
            <w:tcW w:w="2610" w:type="dxa"/>
          </w:tcPr>
          <w:p w14:paraId="1EC81BDD" w14:textId="77777777" w:rsidR="0052539E" w:rsidRDefault="0052539E"/>
        </w:tc>
      </w:tr>
      <w:tr w:rsidR="0052539E" w14:paraId="5180C3E7" w14:textId="77777777">
        <w:trPr>
          <w:cantSplit/>
          <w:jc w:val="center"/>
        </w:trPr>
        <w:tc>
          <w:tcPr>
            <w:tcW w:w="6480" w:type="dxa"/>
          </w:tcPr>
          <w:p w14:paraId="5839A3F7" w14:textId="77777777" w:rsidR="0052539E" w:rsidRDefault="0052539E">
            <w:r>
              <w:t>2.</w:t>
            </w:r>
          </w:p>
        </w:tc>
        <w:tc>
          <w:tcPr>
            <w:tcW w:w="2610" w:type="dxa"/>
          </w:tcPr>
          <w:p w14:paraId="36540CED" w14:textId="77777777" w:rsidR="0052539E" w:rsidRDefault="0052539E"/>
        </w:tc>
      </w:tr>
      <w:tr w:rsidR="0052539E" w14:paraId="366A0842" w14:textId="77777777">
        <w:trPr>
          <w:cantSplit/>
          <w:jc w:val="center"/>
        </w:trPr>
        <w:tc>
          <w:tcPr>
            <w:tcW w:w="6480" w:type="dxa"/>
          </w:tcPr>
          <w:p w14:paraId="53E84CA8" w14:textId="77777777" w:rsidR="0052539E" w:rsidRDefault="0052539E">
            <w:r>
              <w:t>3.</w:t>
            </w:r>
          </w:p>
        </w:tc>
        <w:tc>
          <w:tcPr>
            <w:tcW w:w="2610" w:type="dxa"/>
          </w:tcPr>
          <w:p w14:paraId="11D1BDC6" w14:textId="77777777" w:rsidR="0052539E" w:rsidRDefault="0052539E"/>
        </w:tc>
      </w:tr>
      <w:tr w:rsidR="0052539E" w14:paraId="03F0053B" w14:textId="77777777">
        <w:trPr>
          <w:cantSplit/>
          <w:jc w:val="center"/>
        </w:trPr>
        <w:tc>
          <w:tcPr>
            <w:tcW w:w="6480" w:type="dxa"/>
          </w:tcPr>
          <w:p w14:paraId="1CCB8FB7" w14:textId="77777777" w:rsidR="0052539E" w:rsidRDefault="0052539E">
            <w:r>
              <w:t>4.</w:t>
            </w:r>
          </w:p>
        </w:tc>
        <w:tc>
          <w:tcPr>
            <w:tcW w:w="2610" w:type="dxa"/>
          </w:tcPr>
          <w:p w14:paraId="48551AC0" w14:textId="77777777" w:rsidR="0052539E" w:rsidRDefault="0052539E"/>
        </w:tc>
      </w:tr>
    </w:tbl>
    <w:p w14:paraId="2A0554DE" w14:textId="77777777" w:rsidR="0052539E" w:rsidRDefault="0052539E"/>
    <w:p w14:paraId="2995977A" w14:textId="77777777" w:rsidR="0052539E" w:rsidRDefault="0052539E">
      <w:r>
        <w:t xml:space="preserve">Attach audited financial statements—including, as a minimum, profit and loss account, balance sheet, and explanatory notes—for the period </w:t>
      </w:r>
      <w:r w:rsidR="00093C7C" w:rsidRPr="00093C7C">
        <w:rPr>
          <w:b/>
        </w:rPr>
        <w:t>stated in the BDS</w:t>
      </w:r>
      <w:r>
        <w:t xml:space="preserve"> for ITB Clause 6.1 (a) (for the individual Bidder or each partner of a Joint Venture).</w:t>
      </w:r>
    </w:p>
    <w:p w14:paraId="6AE0DA17" w14:textId="77777777" w:rsidR="0052539E" w:rsidRDefault="0052539E">
      <w:r>
        <w:t xml:space="preserve">If audits are not required by the laws of Bidders' countries of origin, partnerships and firms owned by individuals may submit their balance sheets certified by a registered accountant, and supported by copies of tax returns, </w:t>
      </w:r>
    </w:p>
    <w:p w14:paraId="4F1B9C17" w14:textId="77777777" w:rsidR="0052539E" w:rsidRDefault="0052539E">
      <w:pPr>
        <w:pStyle w:val="Head82"/>
      </w:pPr>
      <w:r>
        <w:rPr>
          <w:sz w:val="22"/>
        </w:rPr>
        <w:br w:type="page"/>
      </w:r>
      <w:bookmarkStart w:id="601" w:name="_Toc490650439"/>
      <w:bookmarkStart w:id="602" w:name="_Toc490653380"/>
      <w:bookmarkStart w:id="603" w:name="_Toc521497258"/>
      <w:bookmarkStart w:id="604" w:name="_Toc75947159"/>
      <w:r>
        <w:t>3.5.6</w:t>
      </w:r>
      <w:r>
        <w:tab/>
        <w:t>Personnel Capabilities</w:t>
      </w:r>
      <w:bookmarkEnd w:id="601"/>
      <w:bookmarkEnd w:id="602"/>
      <w:bookmarkEnd w:id="603"/>
      <w:bookmarkEnd w:id="60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52539E" w14:paraId="3FA8563F" w14:textId="77777777">
        <w:trPr>
          <w:cantSplit/>
          <w:jc w:val="center"/>
        </w:trPr>
        <w:tc>
          <w:tcPr>
            <w:tcW w:w="8910" w:type="dxa"/>
          </w:tcPr>
          <w:p w14:paraId="71400262" w14:textId="77777777" w:rsidR="0052539E" w:rsidRDefault="0052539E">
            <w:r>
              <w:t>Name of Bidder</w:t>
            </w:r>
          </w:p>
        </w:tc>
      </w:tr>
    </w:tbl>
    <w:p w14:paraId="3801976A" w14:textId="77777777" w:rsidR="0052539E" w:rsidRDefault="0052539E"/>
    <w:p w14:paraId="301A7FE5" w14:textId="77777777" w:rsidR="0052539E" w:rsidRDefault="0052539E">
      <w:r>
        <w:t>For specific positions essential to contract management and implementation (and/or those specified in the Bidding Documents, if any), Bidders should provide the names of at least two candidates qualified to meet the specified requirements stated for each position.  The data on their experience should be supplied on separate sheets using one Form 3.5.6a for each candidate.</w:t>
      </w:r>
    </w:p>
    <w:p w14:paraId="03A94B7D" w14:textId="77777777" w:rsidR="0052539E" w:rsidRDefault="0052539E">
      <w:r>
        <w:t>Bidders may propose alternative management and implementation arrangements requiring different key personnel, whose experience records should be provided.</w:t>
      </w:r>
    </w:p>
    <w:p w14:paraId="10C19EFA" w14:textId="77777777" w:rsidR="0052539E"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52539E" w14:paraId="5F95A0D5" w14:textId="77777777">
        <w:trPr>
          <w:cantSplit/>
          <w:jc w:val="center"/>
        </w:trPr>
        <w:tc>
          <w:tcPr>
            <w:tcW w:w="720" w:type="dxa"/>
          </w:tcPr>
          <w:p w14:paraId="6EFCA8DF" w14:textId="77777777" w:rsidR="0052539E" w:rsidRDefault="0052539E">
            <w:r>
              <w:t>1.</w:t>
            </w:r>
          </w:p>
        </w:tc>
        <w:tc>
          <w:tcPr>
            <w:tcW w:w="8370" w:type="dxa"/>
          </w:tcPr>
          <w:p w14:paraId="6DE75ADC" w14:textId="77777777" w:rsidR="0052539E" w:rsidRDefault="0052539E">
            <w:r>
              <w:t>Title of position</w:t>
            </w:r>
          </w:p>
        </w:tc>
      </w:tr>
      <w:tr w:rsidR="0052539E" w14:paraId="2EB21EF9" w14:textId="77777777">
        <w:trPr>
          <w:cantSplit/>
          <w:jc w:val="center"/>
        </w:trPr>
        <w:tc>
          <w:tcPr>
            <w:tcW w:w="720" w:type="dxa"/>
          </w:tcPr>
          <w:p w14:paraId="0A47EF69" w14:textId="77777777" w:rsidR="0052539E" w:rsidRDefault="0052539E"/>
        </w:tc>
        <w:tc>
          <w:tcPr>
            <w:tcW w:w="8370" w:type="dxa"/>
          </w:tcPr>
          <w:p w14:paraId="04B8556E" w14:textId="77777777" w:rsidR="0052539E" w:rsidRDefault="0052539E">
            <w:r>
              <w:t>Name of prime candidate</w:t>
            </w:r>
          </w:p>
        </w:tc>
      </w:tr>
      <w:tr w:rsidR="0052539E" w14:paraId="28A3D521" w14:textId="77777777">
        <w:trPr>
          <w:cantSplit/>
          <w:jc w:val="center"/>
        </w:trPr>
        <w:tc>
          <w:tcPr>
            <w:tcW w:w="720" w:type="dxa"/>
          </w:tcPr>
          <w:p w14:paraId="025B1146" w14:textId="77777777" w:rsidR="0052539E" w:rsidRDefault="0052539E"/>
        </w:tc>
        <w:tc>
          <w:tcPr>
            <w:tcW w:w="8370" w:type="dxa"/>
          </w:tcPr>
          <w:p w14:paraId="7AB26399" w14:textId="77777777" w:rsidR="0052539E" w:rsidRDefault="0052539E">
            <w:r>
              <w:t>Name of alternate candidate</w:t>
            </w:r>
          </w:p>
        </w:tc>
      </w:tr>
      <w:tr w:rsidR="0052539E" w14:paraId="2532A779" w14:textId="77777777">
        <w:trPr>
          <w:cantSplit/>
          <w:jc w:val="center"/>
        </w:trPr>
        <w:tc>
          <w:tcPr>
            <w:tcW w:w="720" w:type="dxa"/>
          </w:tcPr>
          <w:p w14:paraId="303416CD" w14:textId="77777777" w:rsidR="0052539E" w:rsidRDefault="0052539E">
            <w:r>
              <w:t>2.</w:t>
            </w:r>
          </w:p>
        </w:tc>
        <w:tc>
          <w:tcPr>
            <w:tcW w:w="8370" w:type="dxa"/>
          </w:tcPr>
          <w:p w14:paraId="595B78B5" w14:textId="77777777" w:rsidR="0052539E" w:rsidRDefault="0052539E">
            <w:r>
              <w:t>Title of position</w:t>
            </w:r>
          </w:p>
        </w:tc>
      </w:tr>
      <w:tr w:rsidR="0052539E" w14:paraId="753C4EC6" w14:textId="77777777">
        <w:trPr>
          <w:cantSplit/>
          <w:jc w:val="center"/>
        </w:trPr>
        <w:tc>
          <w:tcPr>
            <w:tcW w:w="720" w:type="dxa"/>
          </w:tcPr>
          <w:p w14:paraId="234FA021" w14:textId="77777777" w:rsidR="0052539E" w:rsidRDefault="0052539E"/>
        </w:tc>
        <w:tc>
          <w:tcPr>
            <w:tcW w:w="8370" w:type="dxa"/>
          </w:tcPr>
          <w:p w14:paraId="40BEDD4B" w14:textId="77777777" w:rsidR="0052539E" w:rsidRDefault="0052539E">
            <w:r>
              <w:t>Name of prime candidate</w:t>
            </w:r>
          </w:p>
        </w:tc>
      </w:tr>
      <w:tr w:rsidR="0052539E" w14:paraId="0BB4CD11" w14:textId="77777777">
        <w:trPr>
          <w:cantSplit/>
          <w:jc w:val="center"/>
        </w:trPr>
        <w:tc>
          <w:tcPr>
            <w:tcW w:w="720" w:type="dxa"/>
          </w:tcPr>
          <w:p w14:paraId="25A6FB8A" w14:textId="77777777" w:rsidR="0052539E" w:rsidRDefault="0052539E"/>
        </w:tc>
        <w:tc>
          <w:tcPr>
            <w:tcW w:w="8370" w:type="dxa"/>
          </w:tcPr>
          <w:p w14:paraId="120CAF7B" w14:textId="77777777" w:rsidR="0052539E" w:rsidRDefault="0052539E">
            <w:r>
              <w:t>Name of alternate candidate</w:t>
            </w:r>
          </w:p>
        </w:tc>
      </w:tr>
      <w:tr w:rsidR="0052539E" w14:paraId="171FBE16" w14:textId="77777777">
        <w:trPr>
          <w:cantSplit/>
          <w:jc w:val="center"/>
        </w:trPr>
        <w:tc>
          <w:tcPr>
            <w:tcW w:w="720" w:type="dxa"/>
          </w:tcPr>
          <w:p w14:paraId="322BAE50" w14:textId="77777777" w:rsidR="0052539E" w:rsidRDefault="0052539E">
            <w:r>
              <w:t>3.</w:t>
            </w:r>
          </w:p>
        </w:tc>
        <w:tc>
          <w:tcPr>
            <w:tcW w:w="8370" w:type="dxa"/>
          </w:tcPr>
          <w:p w14:paraId="50CB0230" w14:textId="77777777" w:rsidR="0052539E" w:rsidRDefault="0052539E">
            <w:r>
              <w:t>Title of position</w:t>
            </w:r>
          </w:p>
        </w:tc>
      </w:tr>
      <w:tr w:rsidR="0052539E" w14:paraId="4CD27A85" w14:textId="77777777">
        <w:trPr>
          <w:cantSplit/>
          <w:jc w:val="center"/>
        </w:trPr>
        <w:tc>
          <w:tcPr>
            <w:tcW w:w="720" w:type="dxa"/>
          </w:tcPr>
          <w:p w14:paraId="37CC12E2" w14:textId="77777777" w:rsidR="0052539E" w:rsidRDefault="0052539E"/>
        </w:tc>
        <w:tc>
          <w:tcPr>
            <w:tcW w:w="8370" w:type="dxa"/>
          </w:tcPr>
          <w:p w14:paraId="2AFD271E" w14:textId="77777777" w:rsidR="0052539E" w:rsidRDefault="0052539E">
            <w:r>
              <w:t>Name of prime candidate</w:t>
            </w:r>
          </w:p>
        </w:tc>
      </w:tr>
      <w:tr w:rsidR="0052539E" w14:paraId="2851ED5A" w14:textId="77777777">
        <w:trPr>
          <w:cantSplit/>
          <w:jc w:val="center"/>
        </w:trPr>
        <w:tc>
          <w:tcPr>
            <w:tcW w:w="720" w:type="dxa"/>
          </w:tcPr>
          <w:p w14:paraId="41B32B3D" w14:textId="77777777" w:rsidR="0052539E" w:rsidRDefault="0052539E"/>
        </w:tc>
        <w:tc>
          <w:tcPr>
            <w:tcW w:w="8370" w:type="dxa"/>
          </w:tcPr>
          <w:p w14:paraId="118EA4B8" w14:textId="77777777" w:rsidR="0052539E" w:rsidRDefault="0052539E">
            <w:r>
              <w:t>Name of alternate candidate</w:t>
            </w:r>
          </w:p>
        </w:tc>
      </w:tr>
      <w:tr w:rsidR="0052539E" w14:paraId="21A422B5" w14:textId="77777777">
        <w:trPr>
          <w:cantSplit/>
          <w:jc w:val="center"/>
        </w:trPr>
        <w:tc>
          <w:tcPr>
            <w:tcW w:w="720" w:type="dxa"/>
          </w:tcPr>
          <w:p w14:paraId="6A0B6C9C" w14:textId="77777777" w:rsidR="0052539E" w:rsidRDefault="0052539E">
            <w:r>
              <w:t>4.</w:t>
            </w:r>
          </w:p>
        </w:tc>
        <w:tc>
          <w:tcPr>
            <w:tcW w:w="8370" w:type="dxa"/>
          </w:tcPr>
          <w:p w14:paraId="5352917C" w14:textId="77777777" w:rsidR="0052539E" w:rsidRDefault="0052539E">
            <w:r>
              <w:t>Title of position</w:t>
            </w:r>
          </w:p>
        </w:tc>
      </w:tr>
      <w:tr w:rsidR="0052539E" w14:paraId="0064A17D" w14:textId="77777777">
        <w:trPr>
          <w:cantSplit/>
          <w:jc w:val="center"/>
        </w:trPr>
        <w:tc>
          <w:tcPr>
            <w:tcW w:w="720" w:type="dxa"/>
          </w:tcPr>
          <w:p w14:paraId="30D4395F" w14:textId="77777777" w:rsidR="0052539E" w:rsidRDefault="0052539E"/>
        </w:tc>
        <w:tc>
          <w:tcPr>
            <w:tcW w:w="8370" w:type="dxa"/>
          </w:tcPr>
          <w:p w14:paraId="58A9AD27" w14:textId="77777777" w:rsidR="0052539E" w:rsidRDefault="0052539E">
            <w:r>
              <w:t>Name of prime candidate</w:t>
            </w:r>
          </w:p>
        </w:tc>
      </w:tr>
      <w:tr w:rsidR="0052539E" w14:paraId="6CD18DDA" w14:textId="77777777">
        <w:trPr>
          <w:cantSplit/>
          <w:jc w:val="center"/>
        </w:trPr>
        <w:tc>
          <w:tcPr>
            <w:tcW w:w="720" w:type="dxa"/>
          </w:tcPr>
          <w:p w14:paraId="2F93F69A" w14:textId="77777777" w:rsidR="0052539E" w:rsidRDefault="0052539E"/>
        </w:tc>
        <w:tc>
          <w:tcPr>
            <w:tcW w:w="8370" w:type="dxa"/>
          </w:tcPr>
          <w:p w14:paraId="5A6842A5" w14:textId="77777777" w:rsidR="0052539E" w:rsidRDefault="0052539E">
            <w:r>
              <w:t>Name of alternate candidate</w:t>
            </w:r>
          </w:p>
        </w:tc>
      </w:tr>
    </w:tbl>
    <w:p w14:paraId="3E3BE333" w14:textId="77777777" w:rsidR="0052539E" w:rsidRDefault="0052539E">
      <w:pPr>
        <w:rPr>
          <w:sz w:val="22"/>
        </w:rPr>
      </w:pPr>
    </w:p>
    <w:p w14:paraId="1A87F0E0" w14:textId="77777777" w:rsidR="0052539E" w:rsidRDefault="0052539E">
      <w:pPr>
        <w:pStyle w:val="Head82"/>
        <w:spacing w:after="240"/>
      </w:pPr>
      <w:r>
        <w:rPr>
          <w:sz w:val="22"/>
        </w:rPr>
        <w:br w:type="page"/>
      </w:r>
      <w:bookmarkStart w:id="605" w:name="_Toc490650440"/>
      <w:bookmarkStart w:id="606" w:name="_Toc490653381"/>
      <w:bookmarkStart w:id="607" w:name="_Toc521497259"/>
      <w:bookmarkStart w:id="608" w:name="_Toc75947160"/>
      <w:r>
        <w:t>3.5.6a Candidate Summary</w:t>
      </w:r>
      <w:bookmarkEnd w:id="605"/>
      <w:bookmarkEnd w:id="606"/>
      <w:bookmarkEnd w:id="607"/>
      <w:bookmarkEnd w:id="608"/>
    </w:p>
    <w:tbl>
      <w:tblPr>
        <w:tblW w:w="0" w:type="auto"/>
        <w:jc w:val="center"/>
        <w:tblLayout w:type="fixed"/>
        <w:tblCellMar>
          <w:left w:w="72" w:type="dxa"/>
          <w:right w:w="72" w:type="dxa"/>
        </w:tblCellMar>
        <w:tblLook w:val="0000" w:firstRow="0" w:lastRow="0" w:firstColumn="0" w:lastColumn="0" w:noHBand="0" w:noVBand="0"/>
      </w:tblPr>
      <w:tblGrid>
        <w:gridCol w:w="8910"/>
      </w:tblGrid>
      <w:tr w:rsidR="0052539E" w14:paraId="195BC83E" w14:textId="77777777">
        <w:trPr>
          <w:cantSplit/>
          <w:jc w:val="center"/>
        </w:trPr>
        <w:tc>
          <w:tcPr>
            <w:tcW w:w="8910" w:type="dxa"/>
            <w:tcBorders>
              <w:top w:val="single" w:sz="6" w:space="0" w:color="auto"/>
              <w:left w:val="single" w:sz="6" w:space="0" w:color="auto"/>
              <w:bottom w:val="single" w:sz="6" w:space="0" w:color="auto"/>
              <w:right w:val="single" w:sz="6" w:space="0" w:color="auto"/>
            </w:tcBorders>
          </w:tcPr>
          <w:p w14:paraId="6C307094" w14:textId="77777777" w:rsidR="0052539E" w:rsidRDefault="0052539E">
            <w:pPr>
              <w:rPr>
                <w:sz w:val="22"/>
              </w:rPr>
            </w:pPr>
            <w:r>
              <w:rPr>
                <w:sz w:val="22"/>
              </w:rPr>
              <w:t>Name of Bidder</w:t>
            </w:r>
          </w:p>
        </w:tc>
      </w:tr>
    </w:tbl>
    <w:p w14:paraId="711DAA58" w14:textId="77777777" w:rsidR="0052539E" w:rsidRDefault="0052539E">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52539E" w14:paraId="16E1CB95" w14:textId="77777777">
        <w:trPr>
          <w:cantSplit/>
          <w:jc w:val="center"/>
        </w:trPr>
        <w:tc>
          <w:tcPr>
            <w:tcW w:w="5400" w:type="dxa"/>
            <w:gridSpan w:val="2"/>
          </w:tcPr>
          <w:p w14:paraId="1A1CD82C" w14:textId="77777777" w:rsidR="0052539E" w:rsidRDefault="0052539E">
            <w:pPr>
              <w:rPr>
                <w:sz w:val="22"/>
              </w:rPr>
            </w:pPr>
            <w:r>
              <w:rPr>
                <w:sz w:val="22"/>
              </w:rPr>
              <w:t>Position</w:t>
            </w:r>
          </w:p>
          <w:p w14:paraId="5F9DE088" w14:textId="77777777" w:rsidR="0052539E" w:rsidRDefault="0052539E">
            <w:pPr>
              <w:rPr>
                <w:sz w:val="22"/>
              </w:rPr>
            </w:pPr>
          </w:p>
        </w:tc>
        <w:tc>
          <w:tcPr>
            <w:tcW w:w="3690" w:type="dxa"/>
          </w:tcPr>
          <w:p w14:paraId="46BBA55C" w14:textId="77777777" w:rsidR="0052539E" w:rsidRDefault="0052539E">
            <w:pPr>
              <w:rPr>
                <w:sz w:val="22"/>
              </w:rPr>
            </w:pPr>
            <w:r>
              <w:rPr>
                <w:sz w:val="22"/>
              </w:rPr>
              <w:t>Candidate</w:t>
            </w:r>
          </w:p>
          <w:p w14:paraId="27C3A01A" w14:textId="77777777" w:rsidR="0052539E" w:rsidRDefault="0052539E">
            <w:pPr>
              <w:rPr>
                <w:sz w:val="22"/>
              </w:rPr>
            </w:pPr>
            <w:r>
              <w:rPr>
                <w:sz w:val="32"/>
              </w:rPr>
              <w:sym w:font="Symbol" w:char="F082"/>
            </w:r>
            <w:r>
              <w:rPr>
                <w:sz w:val="22"/>
              </w:rPr>
              <w:tab/>
              <w:t>Prime</w:t>
            </w:r>
            <w:r>
              <w:rPr>
                <w:sz w:val="22"/>
              </w:rPr>
              <w:tab/>
            </w:r>
            <w:r>
              <w:rPr>
                <w:sz w:val="32"/>
              </w:rPr>
              <w:sym w:font="Symbol" w:char="F082"/>
            </w:r>
            <w:r>
              <w:rPr>
                <w:sz w:val="22"/>
              </w:rPr>
              <w:tab/>
              <w:t>Alternate</w:t>
            </w:r>
          </w:p>
        </w:tc>
      </w:tr>
      <w:tr w:rsidR="0052539E" w14:paraId="45FA75FE" w14:textId="77777777">
        <w:trPr>
          <w:cantSplit/>
          <w:jc w:val="center"/>
        </w:trPr>
        <w:tc>
          <w:tcPr>
            <w:tcW w:w="1440" w:type="dxa"/>
          </w:tcPr>
          <w:p w14:paraId="6F4BC734" w14:textId="77777777" w:rsidR="0052539E" w:rsidRDefault="0052539E">
            <w:pPr>
              <w:rPr>
                <w:sz w:val="22"/>
              </w:rPr>
            </w:pPr>
            <w:r>
              <w:rPr>
                <w:sz w:val="22"/>
              </w:rPr>
              <w:t>Candidate information</w:t>
            </w:r>
          </w:p>
        </w:tc>
        <w:tc>
          <w:tcPr>
            <w:tcW w:w="3960" w:type="dxa"/>
          </w:tcPr>
          <w:p w14:paraId="4925F8F2" w14:textId="77777777" w:rsidR="0052539E" w:rsidRDefault="0052539E">
            <w:pPr>
              <w:rPr>
                <w:sz w:val="22"/>
              </w:rPr>
            </w:pPr>
            <w:r>
              <w:rPr>
                <w:sz w:val="22"/>
              </w:rPr>
              <w:t>Name of candidate</w:t>
            </w:r>
          </w:p>
        </w:tc>
        <w:tc>
          <w:tcPr>
            <w:tcW w:w="3690" w:type="dxa"/>
          </w:tcPr>
          <w:p w14:paraId="50CC3AD9" w14:textId="77777777" w:rsidR="0052539E" w:rsidRDefault="0052539E">
            <w:pPr>
              <w:rPr>
                <w:sz w:val="22"/>
              </w:rPr>
            </w:pPr>
            <w:r>
              <w:rPr>
                <w:sz w:val="22"/>
              </w:rPr>
              <w:t>Date of birth</w:t>
            </w:r>
          </w:p>
        </w:tc>
      </w:tr>
      <w:tr w:rsidR="0052539E" w14:paraId="34060D5B" w14:textId="77777777">
        <w:trPr>
          <w:cantSplit/>
          <w:jc w:val="center"/>
        </w:trPr>
        <w:tc>
          <w:tcPr>
            <w:tcW w:w="1440" w:type="dxa"/>
          </w:tcPr>
          <w:p w14:paraId="348D5EFA" w14:textId="77777777" w:rsidR="0052539E" w:rsidRDefault="0052539E">
            <w:pPr>
              <w:rPr>
                <w:sz w:val="22"/>
              </w:rPr>
            </w:pPr>
          </w:p>
        </w:tc>
        <w:tc>
          <w:tcPr>
            <w:tcW w:w="7650" w:type="dxa"/>
            <w:gridSpan w:val="2"/>
          </w:tcPr>
          <w:p w14:paraId="2E815E29" w14:textId="77777777" w:rsidR="0052539E" w:rsidRDefault="0052539E">
            <w:pPr>
              <w:rPr>
                <w:sz w:val="22"/>
              </w:rPr>
            </w:pPr>
            <w:r>
              <w:rPr>
                <w:sz w:val="22"/>
              </w:rPr>
              <w:t>Professional qualifications</w:t>
            </w:r>
          </w:p>
        </w:tc>
      </w:tr>
      <w:tr w:rsidR="0052539E" w14:paraId="38F11402" w14:textId="77777777">
        <w:trPr>
          <w:cantSplit/>
          <w:jc w:val="center"/>
        </w:trPr>
        <w:tc>
          <w:tcPr>
            <w:tcW w:w="1440" w:type="dxa"/>
          </w:tcPr>
          <w:p w14:paraId="673B3A51" w14:textId="77777777" w:rsidR="0052539E" w:rsidRDefault="0052539E">
            <w:pPr>
              <w:rPr>
                <w:sz w:val="22"/>
              </w:rPr>
            </w:pPr>
          </w:p>
        </w:tc>
        <w:tc>
          <w:tcPr>
            <w:tcW w:w="7650" w:type="dxa"/>
            <w:gridSpan w:val="2"/>
          </w:tcPr>
          <w:p w14:paraId="66392298" w14:textId="77777777" w:rsidR="0052539E" w:rsidRDefault="0052539E">
            <w:pPr>
              <w:rPr>
                <w:sz w:val="22"/>
              </w:rPr>
            </w:pPr>
          </w:p>
        </w:tc>
      </w:tr>
      <w:tr w:rsidR="0052539E" w14:paraId="22A72E6B" w14:textId="77777777">
        <w:trPr>
          <w:cantSplit/>
          <w:jc w:val="center"/>
        </w:trPr>
        <w:tc>
          <w:tcPr>
            <w:tcW w:w="1440" w:type="dxa"/>
          </w:tcPr>
          <w:p w14:paraId="1399750F" w14:textId="77777777" w:rsidR="0052539E" w:rsidRDefault="0052539E">
            <w:pPr>
              <w:rPr>
                <w:sz w:val="22"/>
              </w:rPr>
            </w:pPr>
            <w:r>
              <w:rPr>
                <w:sz w:val="22"/>
              </w:rPr>
              <w:t>Present employment</w:t>
            </w:r>
          </w:p>
        </w:tc>
        <w:tc>
          <w:tcPr>
            <w:tcW w:w="7650" w:type="dxa"/>
            <w:gridSpan w:val="2"/>
          </w:tcPr>
          <w:p w14:paraId="012C7C3F" w14:textId="77777777" w:rsidR="0052539E" w:rsidRDefault="0052539E">
            <w:pPr>
              <w:rPr>
                <w:sz w:val="22"/>
              </w:rPr>
            </w:pPr>
            <w:r>
              <w:rPr>
                <w:sz w:val="22"/>
              </w:rPr>
              <w:t>Name of Employer</w:t>
            </w:r>
          </w:p>
        </w:tc>
      </w:tr>
      <w:tr w:rsidR="0052539E" w14:paraId="05D9EC4D" w14:textId="77777777">
        <w:trPr>
          <w:cantSplit/>
          <w:jc w:val="center"/>
        </w:trPr>
        <w:tc>
          <w:tcPr>
            <w:tcW w:w="1440" w:type="dxa"/>
          </w:tcPr>
          <w:p w14:paraId="02AC74D3" w14:textId="77777777" w:rsidR="0052539E" w:rsidRDefault="0052539E">
            <w:pPr>
              <w:rPr>
                <w:sz w:val="22"/>
              </w:rPr>
            </w:pPr>
          </w:p>
        </w:tc>
        <w:tc>
          <w:tcPr>
            <w:tcW w:w="7650" w:type="dxa"/>
            <w:gridSpan w:val="2"/>
          </w:tcPr>
          <w:p w14:paraId="2D0A793D" w14:textId="77777777" w:rsidR="0052539E" w:rsidRDefault="0052539E">
            <w:pPr>
              <w:rPr>
                <w:sz w:val="22"/>
              </w:rPr>
            </w:pPr>
            <w:r>
              <w:rPr>
                <w:sz w:val="22"/>
              </w:rPr>
              <w:t>Address of Employer</w:t>
            </w:r>
          </w:p>
        </w:tc>
      </w:tr>
      <w:tr w:rsidR="0052539E" w14:paraId="5989ECE3" w14:textId="77777777">
        <w:trPr>
          <w:cantSplit/>
          <w:jc w:val="center"/>
        </w:trPr>
        <w:tc>
          <w:tcPr>
            <w:tcW w:w="1440" w:type="dxa"/>
          </w:tcPr>
          <w:p w14:paraId="144AEB41" w14:textId="77777777" w:rsidR="0052539E" w:rsidRDefault="0052539E">
            <w:pPr>
              <w:rPr>
                <w:sz w:val="22"/>
              </w:rPr>
            </w:pPr>
          </w:p>
        </w:tc>
        <w:tc>
          <w:tcPr>
            <w:tcW w:w="7650" w:type="dxa"/>
            <w:gridSpan w:val="2"/>
          </w:tcPr>
          <w:p w14:paraId="192FCAF6" w14:textId="77777777" w:rsidR="0052539E" w:rsidRDefault="0052539E">
            <w:pPr>
              <w:rPr>
                <w:sz w:val="22"/>
              </w:rPr>
            </w:pPr>
          </w:p>
        </w:tc>
      </w:tr>
      <w:tr w:rsidR="0052539E" w14:paraId="69D8CC26" w14:textId="77777777">
        <w:trPr>
          <w:cantSplit/>
          <w:jc w:val="center"/>
        </w:trPr>
        <w:tc>
          <w:tcPr>
            <w:tcW w:w="1440" w:type="dxa"/>
          </w:tcPr>
          <w:p w14:paraId="1B51946D" w14:textId="77777777" w:rsidR="0052539E" w:rsidRDefault="0052539E">
            <w:pPr>
              <w:rPr>
                <w:sz w:val="22"/>
              </w:rPr>
            </w:pPr>
          </w:p>
        </w:tc>
        <w:tc>
          <w:tcPr>
            <w:tcW w:w="3960" w:type="dxa"/>
          </w:tcPr>
          <w:p w14:paraId="23B7CE33" w14:textId="77777777" w:rsidR="0052539E" w:rsidRDefault="0052539E">
            <w:pPr>
              <w:rPr>
                <w:sz w:val="22"/>
              </w:rPr>
            </w:pPr>
            <w:r>
              <w:rPr>
                <w:sz w:val="22"/>
              </w:rPr>
              <w:t>Telephone</w:t>
            </w:r>
          </w:p>
        </w:tc>
        <w:tc>
          <w:tcPr>
            <w:tcW w:w="3690" w:type="dxa"/>
          </w:tcPr>
          <w:p w14:paraId="5D6E41A2" w14:textId="77777777" w:rsidR="0052539E" w:rsidRDefault="0052539E">
            <w:pPr>
              <w:rPr>
                <w:sz w:val="22"/>
              </w:rPr>
            </w:pPr>
            <w:r>
              <w:rPr>
                <w:sz w:val="22"/>
              </w:rPr>
              <w:t>Contact (manager / personnel officer)</w:t>
            </w:r>
          </w:p>
        </w:tc>
      </w:tr>
      <w:tr w:rsidR="0052539E" w14:paraId="647BC16A" w14:textId="77777777">
        <w:trPr>
          <w:cantSplit/>
          <w:jc w:val="center"/>
        </w:trPr>
        <w:tc>
          <w:tcPr>
            <w:tcW w:w="1440" w:type="dxa"/>
          </w:tcPr>
          <w:p w14:paraId="3D1CC803" w14:textId="77777777" w:rsidR="0052539E" w:rsidRDefault="0052539E">
            <w:pPr>
              <w:rPr>
                <w:sz w:val="22"/>
              </w:rPr>
            </w:pPr>
          </w:p>
        </w:tc>
        <w:tc>
          <w:tcPr>
            <w:tcW w:w="3960" w:type="dxa"/>
          </w:tcPr>
          <w:p w14:paraId="1431FEBF" w14:textId="77777777" w:rsidR="0052539E" w:rsidRDefault="0052539E">
            <w:pPr>
              <w:rPr>
                <w:sz w:val="22"/>
              </w:rPr>
            </w:pPr>
            <w:r>
              <w:rPr>
                <w:sz w:val="22"/>
              </w:rPr>
              <w:t>Fax</w:t>
            </w:r>
          </w:p>
        </w:tc>
        <w:tc>
          <w:tcPr>
            <w:tcW w:w="3690" w:type="dxa"/>
          </w:tcPr>
          <w:p w14:paraId="5D06AF31" w14:textId="77777777" w:rsidR="0052539E" w:rsidRDefault="0052539E">
            <w:pPr>
              <w:rPr>
                <w:sz w:val="22"/>
              </w:rPr>
            </w:pPr>
            <w:r>
              <w:rPr>
                <w:sz w:val="22"/>
              </w:rPr>
              <w:t>Telex</w:t>
            </w:r>
          </w:p>
        </w:tc>
      </w:tr>
      <w:tr w:rsidR="0052539E" w14:paraId="1EFF678A" w14:textId="77777777">
        <w:trPr>
          <w:cantSplit/>
          <w:jc w:val="center"/>
        </w:trPr>
        <w:tc>
          <w:tcPr>
            <w:tcW w:w="1440" w:type="dxa"/>
          </w:tcPr>
          <w:p w14:paraId="7AB7FECF" w14:textId="77777777" w:rsidR="0052539E" w:rsidRDefault="0052539E">
            <w:pPr>
              <w:rPr>
                <w:sz w:val="22"/>
              </w:rPr>
            </w:pPr>
          </w:p>
        </w:tc>
        <w:tc>
          <w:tcPr>
            <w:tcW w:w="3960" w:type="dxa"/>
          </w:tcPr>
          <w:p w14:paraId="7FB73C56" w14:textId="77777777" w:rsidR="0052539E" w:rsidRDefault="0052539E">
            <w:pPr>
              <w:rPr>
                <w:sz w:val="22"/>
              </w:rPr>
            </w:pPr>
            <w:r>
              <w:rPr>
                <w:sz w:val="22"/>
              </w:rPr>
              <w:t>Job title of candidate</w:t>
            </w:r>
          </w:p>
        </w:tc>
        <w:tc>
          <w:tcPr>
            <w:tcW w:w="3690" w:type="dxa"/>
          </w:tcPr>
          <w:p w14:paraId="3392BA3C" w14:textId="77777777" w:rsidR="0052539E" w:rsidRDefault="0052539E">
            <w:pPr>
              <w:rPr>
                <w:sz w:val="22"/>
              </w:rPr>
            </w:pPr>
            <w:r>
              <w:rPr>
                <w:sz w:val="22"/>
              </w:rPr>
              <w:t>Years with present Employer</w:t>
            </w:r>
          </w:p>
        </w:tc>
      </w:tr>
    </w:tbl>
    <w:p w14:paraId="4733E782" w14:textId="77777777" w:rsidR="0052539E" w:rsidRDefault="0052539E">
      <w:pPr>
        <w:rPr>
          <w:sz w:val="22"/>
        </w:rPr>
      </w:pPr>
    </w:p>
    <w:p w14:paraId="2D453FEB" w14:textId="77777777" w:rsidR="0052539E" w:rsidRDefault="0052539E">
      <w:pPr>
        <w:spacing w:after="240"/>
      </w:pPr>
      <w:r>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52539E" w14:paraId="0802C4D8" w14:textId="77777777">
        <w:trPr>
          <w:cantSplit/>
          <w:jc w:val="center"/>
        </w:trPr>
        <w:tc>
          <w:tcPr>
            <w:tcW w:w="1080" w:type="dxa"/>
            <w:tcBorders>
              <w:top w:val="single" w:sz="6" w:space="0" w:color="auto"/>
              <w:left w:val="single" w:sz="6" w:space="0" w:color="auto"/>
            </w:tcBorders>
          </w:tcPr>
          <w:p w14:paraId="54B1DE1B" w14:textId="77777777" w:rsidR="0052539E" w:rsidRDefault="0052539E">
            <w:pPr>
              <w:pStyle w:val="Footer"/>
              <w:rPr>
                <w:sz w:val="22"/>
              </w:rPr>
            </w:pPr>
            <w:r>
              <w:rPr>
                <w:sz w:val="22"/>
              </w:rPr>
              <w:t>From</w:t>
            </w:r>
          </w:p>
        </w:tc>
        <w:tc>
          <w:tcPr>
            <w:tcW w:w="1080" w:type="dxa"/>
            <w:tcBorders>
              <w:top w:val="single" w:sz="6" w:space="0" w:color="auto"/>
              <w:left w:val="single" w:sz="6" w:space="0" w:color="auto"/>
            </w:tcBorders>
          </w:tcPr>
          <w:p w14:paraId="46A29371" w14:textId="77777777" w:rsidR="0052539E" w:rsidRDefault="0052539E">
            <w:pPr>
              <w:pStyle w:val="Footer"/>
              <w:rPr>
                <w:sz w:val="22"/>
              </w:rPr>
            </w:pPr>
            <w:r>
              <w:rPr>
                <w:sz w:val="22"/>
              </w:rPr>
              <w:t>To</w:t>
            </w:r>
          </w:p>
        </w:tc>
        <w:tc>
          <w:tcPr>
            <w:tcW w:w="6930" w:type="dxa"/>
            <w:tcBorders>
              <w:top w:val="single" w:sz="6" w:space="0" w:color="auto"/>
              <w:left w:val="single" w:sz="6" w:space="0" w:color="auto"/>
              <w:right w:val="single" w:sz="6" w:space="0" w:color="auto"/>
            </w:tcBorders>
          </w:tcPr>
          <w:p w14:paraId="65FF2386" w14:textId="77777777" w:rsidR="0052539E" w:rsidRDefault="0052539E">
            <w:pPr>
              <w:pStyle w:val="Footer"/>
              <w:rPr>
                <w:sz w:val="22"/>
              </w:rPr>
            </w:pPr>
            <w:r>
              <w:rPr>
                <w:sz w:val="22"/>
              </w:rPr>
              <w:t>Company/Project/ Position/Relevant technical and management experience</w:t>
            </w:r>
          </w:p>
        </w:tc>
      </w:tr>
      <w:tr w:rsidR="0052539E" w14:paraId="78D87B63" w14:textId="77777777">
        <w:trPr>
          <w:cantSplit/>
          <w:jc w:val="center"/>
        </w:trPr>
        <w:tc>
          <w:tcPr>
            <w:tcW w:w="1080" w:type="dxa"/>
            <w:tcBorders>
              <w:top w:val="single" w:sz="6" w:space="0" w:color="auto"/>
              <w:left w:val="single" w:sz="6" w:space="0" w:color="auto"/>
            </w:tcBorders>
          </w:tcPr>
          <w:p w14:paraId="6D463AED" w14:textId="77777777" w:rsidR="0052539E" w:rsidRDefault="0052539E">
            <w:pPr>
              <w:rPr>
                <w:sz w:val="22"/>
              </w:rPr>
            </w:pPr>
          </w:p>
        </w:tc>
        <w:tc>
          <w:tcPr>
            <w:tcW w:w="1080" w:type="dxa"/>
            <w:tcBorders>
              <w:top w:val="single" w:sz="6" w:space="0" w:color="auto"/>
              <w:left w:val="single" w:sz="6" w:space="0" w:color="auto"/>
            </w:tcBorders>
          </w:tcPr>
          <w:p w14:paraId="3A4F9999" w14:textId="77777777" w:rsidR="0052539E" w:rsidRDefault="0052539E">
            <w:pPr>
              <w:rPr>
                <w:sz w:val="22"/>
              </w:rPr>
            </w:pPr>
          </w:p>
        </w:tc>
        <w:tc>
          <w:tcPr>
            <w:tcW w:w="6930" w:type="dxa"/>
            <w:tcBorders>
              <w:top w:val="single" w:sz="6" w:space="0" w:color="auto"/>
              <w:left w:val="single" w:sz="6" w:space="0" w:color="auto"/>
              <w:right w:val="single" w:sz="6" w:space="0" w:color="auto"/>
            </w:tcBorders>
          </w:tcPr>
          <w:p w14:paraId="1AC45408" w14:textId="77777777" w:rsidR="0052539E" w:rsidRDefault="0052539E">
            <w:pPr>
              <w:pStyle w:val="TextBox"/>
              <w:keepNext w:val="0"/>
              <w:keepLines w:val="0"/>
              <w:tabs>
                <w:tab w:val="clear" w:pos="-720"/>
              </w:tabs>
              <w:spacing w:after="120"/>
            </w:pPr>
          </w:p>
        </w:tc>
      </w:tr>
      <w:tr w:rsidR="0052539E" w14:paraId="57F5F95B" w14:textId="77777777">
        <w:trPr>
          <w:cantSplit/>
          <w:jc w:val="center"/>
        </w:trPr>
        <w:tc>
          <w:tcPr>
            <w:tcW w:w="1080" w:type="dxa"/>
            <w:tcBorders>
              <w:top w:val="dotted" w:sz="4" w:space="0" w:color="auto"/>
              <w:left w:val="single" w:sz="6" w:space="0" w:color="auto"/>
            </w:tcBorders>
          </w:tcPr>
          <w:p w14:paraId="240285EB" w14:textId="77777777" w:rsidR="0052539E" w:rsidRDefault="0052539E">
            <w:pPr>
              <w:rPr>
                <w:sz w:val="22"/>
              </w:rPr>
            </w:pPr>
          </w:p>
        </w:tc>
        <w:tc>
          <w:tcPr>
            <w:tcW w:w="1080" w:type="dxa"/>
            <w:tcBorders>
              <w:top w:val="dotted" w:sz="4" w:space="0" w:color="auto"/>
              <w:left w:val="single" w:sz="6" w:space="0" w:color="auto"/>
            </w:tcBorders>
          </w:tcPr>
          <w:p w14:paraId="0FD85314" w14:textId="77777777" w:rsidR="0052539E" w:rsidRDefault="0052539E">
            <w:pPr>
              <w:rPr>
                <w:sz w:val="22"/>
              </w:rPr>
            </w:pPr>
          </w:p>
        </w:tc>
        <w:tc>
          <w:tcPr>
            <w:tcW w:w="6930" w:type="dxa"/>
            <w:tcBorders>
              <w:top w:val="dotted" w:sz="4" w:space="0" w:color="auto"/>
              <w:left w:val="single" w:sz="6" w:space="0" w:color="auto"/>
              <w:right w:val="single" w:sz="6" w:space="0" w:color="auto"/>
            </w:tcBorders>
          </w:tcPr>
          <w:p w14:paraId="78F7DD69" w14:textId="77777777" w:rsidR="0052539E" w:rsidRDefault="0052539E">
            <w:pPr>
              <w:rPr>
                <w:sz w:val="22"/>
              </w:rPr>
            </w:pPr>
          </w:p>
        </w:tc>
      </w:tr>
      <w:tr w:rsidR="0052539E" w14:paraId="7ABB3085" w14:textId="77777777">
        <w:trPr>
          <w:cantSplit/>
          <w:jc w:val="center"/>
        </w:trPr>
        <w:tc>
          <w:tcPr>
            <w:tcW w:w="1080" w:type="dxa"/>
            <w:tcBorders>
              <w:top w:val="dotted" w:sz="4" w:space="0" w:color="auto"/>
              <w:left w:val="single" w:sz="6" w:space="0" w:color="auto"/>
              <w:bottom w:val="dotted" w:sz="4" w:space="0" w:color="auto"/>
            </w:tcBorders>
          </w:tcPr>
          <w:p w14:paraId="126C0DC6" w14:textId="77777777" w:rsidR="0052539E" w:rsidRDefault="0052539E">
            <w:pPr>
              <w:rPr>
                <w:sz w:val="22"/>
              </w:rPr>
            </w:pPr>
          </w:p>
        </w:tc>
        <w:tc>
          <w:tcPr>
            <w:tcW w:w="1080" w:type="dxa"/>
            <w:tcBorders>
              <w:top w:val="dotted" w:sz="4" w:space="0" w:color="auto"/>
              <w:left w:val="single" w:sz="6" w:space="0" w:color="auto"/>
              <w:bottom w:val="dotted" w:sz="4" w:space="0" w:color="auto"/>
            </w:tcBorders>
          </w:tcPr>
          <w:p w14:paraId="5659261E" w14:textId="77777777" w:rsidR="0052539E" w:rsidRDefault="0052539E">
            <w:pPr>
              <w:rPr>
                <w:sz w:val="22"/>
              </w:rPr>
            </w:pPr>
          </w:p>
        </w:tc>
        <w:tc>
          <w:tcPr>
            <w:tcW w:w="6930" w:type="dxa"/>
            <w:tcBorders>
              <w:top w:val="dotted" w:sz="4" w:space="0" w:color="auto"/>
              <w:left w:val="single" w:sz="6" w:space="0" w:color="auto"/>
              <w:bottom w:val="dotted" w:sz="4" w:space="0" w:color="auto"/>
              <w:right w:val="single" w:sz="6" w:space="0" w:color="auto"/>
            </w:tcBorders>
          </w:tcPr>
          <w:p w14:paraId="351827CA" w14:textId="77777777" w:rsidR="0052539E" w:rsidRDefault="0052539E">
            <w:pPr>
              <w:rPr>
                <w:sz w:val="22"/>
              </w:rPr>
            </w:pPr>
          </w:p>
        </w:tc>
      </w:tr>
      <w:tr w:rsidR="0052539E" w14:paraId="7681906D" w14:textId="77777777">
        <w:trPr>
          <w:cantSplit/>
          <w:jc w:val="center"/>
        </w:trPr>
        <w:tc>
          <w:tcPr>
            <w:tcW w:w="1080" w:type="dxa"/>
            <w:tcBorders>
              <w:left w:val="single" w:sz="6" w:space="0" w:color="auto"/>
            </w:tcBorders>
          </w:tcPr>
          <w:p w14:paraId="7A414ABC" w14:textId="77777777" w:rsidR="0052539E" w:rsidRDefault="0052539E">
            <w:pPr>
              <w:rPr>
                <w:sz w:val="22"/>
              </w:rPr>
            </w:pPr>
          </w:p>
        </w:tc>
        <w:tc>
          <w:tcPr>
            <w:tcW w:w="1080" w:type="dxa"/>
            <w:tcBorders>
              <w:left w:val="single" w:sz="6" w:space="0" w:color="auto"/>
            </w:tcBorders>
          </w:tcPr>
          <w:p w14:paraId="35DD0835" w14:textId="77777777" w:rsidR="0052539E" w:rsidRDefault="0052539E">
            <w:pPr>
              <w:rPr>
                <w:sz w:val="22"/>
              </w:rPr>
            </w:pPr>
          </w:p>
        </w:tc>
        <w:tc>
          <w:tcPr>
            <w:tcW w:w="6930" w:type="dxa"/>
            <w:tcBorders>
              <w:left w:val="single" w:sz="6" w:space="0" w:color="auto"/>
              <w:right w:val="single" w:sz="6" w:space="0" w:color="auto"/>
            </w:tcBorders>
          </w:tcPr>
          <w:p w14:paraId="7B90A11B" w14:textId="77777777" w:rsidR="0052539E" w:rsidRDefault="0052539E">
            <w:pPr>
              <w:rPr>
                <w:sz w:val="22"/>
              </w:rPr>
            </w:pPr>
          </w:p>
        </w:tc>
      </w:tr>
      <w:tr w:rsidR="0052539E" w14:paraId="6D27B31F" w14:textId="77777777">
        <w:trPr>
          <w:cantSplit/>
          <w:jc w:val="center"/>
        </w:trPr>
        <w:tc>
          <w:tcPr>
            <w:tcW w:w="1080" w:type="dxa"/>
            <w:tcBorders>
              <w:top w:val="dotted" w:sz="4" w:space="0" w:color="auto"/>
              <w:left w:val="single" w:sz="6" w:space="0" w:color="auto"/>
              <w:bottom w:val="dotted" w:sz="4" w:space="0" w:color="auto"/>
            </w:tcBorders>
          </w:tcPr>
          <w:p w14:paraId="638E9D1B" w14:textId="77777777" w:rsidR="0052539E" w:rsidRDefault="0052539E">
            <w:pPr>
              <w:rPr>
                <w:sz w:val="22"/>
              </w:rPr>
            </w:pPr>
          </w:p>
        </w:tc>
        <w:tc>
          <w:tcPr>
            <w:tcW w:w="1080" w:type="dxa"/>
            <w:tcBorders>
              <w:top w:val="dotted" w:sz="4" w:space="0" w:color="auto"/>
              <w:left w:val="single" w:sz="6" w:space="0" w:color="auto"/>
              <w:bottom w:val="dotted" w:sz="4" w:space="0" w:color="auto"/>
            </w:tcBorders>
          </w:tcPr>
          <w:p w14:paraId="712E0A38" w14:textId="77777777" w:rsidR="0052539E" w:rsidRDefault="0052539E">
            <w:pPr>
              <w:rPr>
                <w:sz w:val="22"/>
              </w:rPr>
            </w:pPr>
          </w:p>
        </w:tc>
        <w:tc>
          <w:tcPr>
            <w:tcW w:w="6930" w:type="dxa"/>
            <w:tcBorders>
              <w:top w:val="dotted" w:sz="4" w:space="0" w:color="auto"/>
              <w:left w:val="single" w:sz="6" w:space="0" w:color="auto"/>
              <w:bottom w:val="dotted" w:sz="4" w:space="0" w:color="auto"/>
              <w:right w:val="single" w:sz="6" w:space="0" w:color="auto"/>
            </w:tcBorders>
          </w:tcPr>
          <w:p w14:paraId="0E4AF863" w14:textId="77777777" w:rsidR="0052539E" w:rsidRDefault="0052539E">
            <w:pPr>
              <w:pStyle w:val="TextBox"/>
              <w:keepNext w:val="0"/>
              <w:keepLines w:val="0"/>
              <w:tabs>
                <w:tab w:val="clear" w:pos="-720"/>
              </w:tabs>
              <w:spacing w:after="120"/>
            </w:pPr>
          </w:p>
        </w:tc>
      </w:tr>
      <w:tr w:rsidR="0052539E" w14:paraId="2716F1D1" w14:textId="77777777">
        <w:trPr>
          <w:cantSplit/>
          <w:jc w:val="center"/>
        </w:trPr>
        <w:tc>
          <w:tcPr>
            <w:tcW w:w="1080" w:type="dxa"/>
            <w:tcBorders>
              <w:left w:val="single" w:sz="6" w:space="0" w:color="auto"/>
              <w:bottom w:val="single" w:sz="6" w:space="0" w:color="auto"/>
            </w:tcBorders>
          </w:tcPr>
          <w:p w14:paraId="270F9F34" w14:textId="77777777" w:rsidR="0052539E" w:rsidRDefault="0052539E">
            <w:pPr>
              <w:rPr>
                <w:sz w:val="22"/>
              </w:rPr>
            </w:pPr>
          </w:p>
        </w:tc>
        <w:tc>
          <w:tcPr>
            <w:tcW w:w="1080" w:type="dxa"/>
            <w:tcBorders>
              <w:left w:val="single" w:sz="6" w:space="0" w:color="auto"/>
              <w:bottom w:val="single" w:sz="6" w:space="0" w:color="auto"/>
            </w:tcBorders>
          </w:tcPr>
          <w:p w14:paraId="1D5B59F2" w14:textId="77777777" w:rsidR="0052539E" w:rsidRDefault="0052539E">
            <w:pPr>
              <w:rPr>
                <w:sz w:val="22"/>
              </w:rPr>
            </w:pPr>
          </w:p>
        </w:tc>
        <w:tc>
          <w:tcPr>
            <w:tcW w:w="6930" w:type="dxa"/>
            <w:tcBorders>
              <w:left w:val="single" w:sz="6" w:space="0" w:color="auto"/>
              <w:bottom w:val="single" w:sz="6" w:space="0" w:color="auto"/>
              <w:right w:val="single" w:sz="6" w:space="0" w:color="auto"/>
            </w:tcBorders>
          </w:tcPr>
          <w:p w14:paraId="54965A67" w14:textId="77777777" w:rsidR="0052539E" w:rsidRDefault="0052539E">
            <w:pPr>
              <w:rPr>
                <w:sz w:val="22"/>
              </w:rPr>
            </w:pPr>
          </w:p>
        </w:tc>
      </w:tr>
    </w:tbl>
    <w:p w14:paraId="3647B4F2" w14:textId="77777777" w:rsidR="0052539E" w:rsidRDefault="0052539E">
      <w:pPr>
        <w:rPr>
          <w:sz w:val="22"/>
        </w:rPr>
      </w:pPr>
    </w:p>
    <w:p w14:paraId="77F56F78" w14:textId="77777777" w:rsidR="0052539E" w:rsidRDefault="0052539E">
      <w:pPr>
        <w:pStyle w:val="Head82"/>
        <w:spacing w:after="240"/>
      </w:pPr>
      <w:bookmarkStart w:id="609" w:name="_Toc490650441"/>
      <w:bookmarkStart w:id="610" w:name="_Toc490653382"/>
      <w:bookmarkStart w:id="611" w:name="_Toc521497260"/>
      <w:r>
        <w:br w:type="page"/>
      </w:r>
      <w:bookmarkStart w:id="612" w:name="_Toc75947161"/>
      <w:r>
        <w:t>3.5.7</w:t>
      </w:r>
      <w:r>
        <w:tab/>
        <w:t>Technical Capabilities</w:t>
      </w:r>
      <w:bookmarkEnd w:id="609"/>
      <w:bookmarkEnd w:id="610"/>
      <w:bookmarkEnd w:id="611"/>
      <w:bookmarkEnd w:id="612"/>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52539E" w14:paraId="3F44FD3D" w14:textId="77777777">
        <w:trPr>
          <w:cantSplit/>
          <w:jc w:val="center"/>
        </w:trPr>
        <w:tc>
          <w:tcPr>
            <w:tcW w:w="8910" w:type="dxa"/>
          </w:tcPr>
          <w:p w14:paraId="1DC23A58" w14:textId="77777777" w:rsidR="0052539E" w:rsidRDefault="0052539E">
            <w:r>
              <w:t>Name of Bidder</w:t>
            </w:r>
          </w:p>
        </w:tc>
      </w:tr>
    </w:tbl>
    <w:p w14:paraId="54B3DAA3" w14:textId="77777777" w:rsidR="0052539E" w:rsidRDefault="0052539E"/>
    <w:p w14:paraId="12D77204" w14:textId="77777777" w:rsidR="0052539E" w:rsidRDefault="0052539E">
      <w:r>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which the Bidder proposes to utilize in the execution of the Contract or Contracts.</w:t>
      </w:r>
    </w:p>
    <w:p w14:paraId="6E3DABE9" w14:textId="77777777" w:rsidR="0052539E" w:rsidRDefault="0052539E"/>
    <w:p w14:paraId="4EF90D25" w14:textId="77777777" w:rsidR="0052539E" w:rsidRDefault="0052539E">
      <w:pPr>
        <w:pStyle w:val="Head82"/>
        <w:spacing w:after="240"/>
      </w:pPr>
      <w:r>
        <w:rPr>
          <w:sz w:val="22"/>
        </w:rPr>
        <w:br w:type="page"/>
      </w:r>
      <w:bookmarkStart w:id="613" w:name="_Toc490650442"/>
      <w:bookmarkStart w:id="614" w:name="_Toc490653383"/>
      <w:bookmarkStart w:id="615" w:name="_Toc521497261"/>
      <w:bookmarkStart w:id="616" w:name="_Toc75947162"/>
      <w:r>
        <w:t>3.5.8</w:t>
      </w:r>
      <w:r>
        <w:tab/>
        <w:t>Litigation History</w:t>
      </w:r>
      <w:bookmarkEnd w:id="613"/>
      <w:bookmarkEnd w:id="614"/>
      <w:bookmarkEnd w:id="615"/>
      <w:bookmarkEnd w:id="616"/>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52539E" w14:paraId="3DA69050" w14:textId="77777777">
        <w:trPr>
          <w:cantSplit/>
          <w:jc w:val="center"/>
        </w:trPr>
        <w:tc>
          <w:tcPr>
            <w:tcW w:w="9090" w:type="dxa"/>
          </w:tcPr>
          <w:p w14:paraId="437A15E3" w14:textId="77777777" w:rsidR="0052539E" w:rsidRDefault="0052539E">
            <w:r>
              <w:t>Name of Bidder or partner of a Joint Venture</w:t>
            </w:r>
          </w:p>
        </w:tc>
      </w:tr>
    </w:tbl>
    <w:p w14:paraId="39FB27A7" w14:textId="77777777" w:rsidR="0052539E" w:rsidRDefault="0052539E"/>
    <w:p w14:paraId="732CFC4B" w14:textId="77777777" w:rsidR="0052539E" w:rsidRDefault="0052539E">
      <w:r>
        <w:t>Bidders, including each of the partners of a Joint Venture, shall provide information on any history of litigation or arbitration resulting from contracts executed in the last five years or currently under execution. A separate sheet should be used for each partner of a Joint Venture.</w:t>
      </w:r>
    </w:p>
    <w:p w14:paraId="1FD7C627" w14:textId="77777777" w:rsidR="0052539E"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52539E" w14:paraId="04493FF6" w14:textId="77777777">
        <w:trPr>
          <w:cantSplit/>
          <w:jc w:val="center"/>
        </w:trPr>
        <w:tc>
          <w:tcPr>
            <w:tcW w:w="1080" w:type="dxa"/>
          </w:tcPr>
          <w:p w14:paraId="33D99837" w14:textId="77777777" w:rsidR="0052539E" w:rsidRDefault="0052539E">
            <w:pPr>
              <w:pStyle w:val="explanatorynotes"/>
              <w:spacing w:line="240" w:lineRule="auto"/>
              <w:rPr>
                <w:rFonts w:ascii="Times New Roman" w:hAnsi="Times New Roman"/>
              </w:rPr>
            </w:pPr>
            <w:r>
              <w:rPr>
                <w:rFonts w:ascii="Times New Roman" w:hAnsi="Times New Roman"/>
              </w:rPr>
              <w:t>Year</w:t>
            </w:r>
          </w:p>
        </w:tc>
        <w:tc>
          <w:tcPr>
            <w:tcW w:w="1440" w:type="dxa"/>
          </w:tcPr>
          <w:p w14:paraId="3DB14BD9" w14:textId="77777777" w:rsidR="0052539E" w:rsidRDefault="0052539E">
            <w:pPr>
              <w:pStyle w:val="explanatorynotes"/>
              <w:spacing w:line="240" w:lineRule="auto"/>
              <w:rPr>
                <w:rFonts w:ascii="Times New Roman" w:hAnsi="Times New Roman"/>
              </w:rPr>
            </w:pPr>
            <w:r>
              <w:rPr>
                <w:rFonts w:ascii="Times New Roman" w:hAnsi="Times New Roman"/>
              </w:rPr>
              <w:t>Award FOR or AGAINST Bidder</w:t>
            </w:r>
          </w:p>
        </w:tc>
        <w:tc>
          <w:tcPr>
            <w:tcW w:w="4590" w:type="dxa"/>
          </w:tcPr>
          <w:p w14:paraId="55B7A3D0" w14:textId="77777777" w:rsidR="0052539E" w:rsidRDefault="0052539E">
            <w:pPr>
              <w:pStyle w:val="explanatorynotes"/>
              <w:spacing w:line="240" w:lineRule="auto"/>
              <w:rPr>
                <w:rFonts w:ascii="Times New Roman" w:hAnsi="Times New Roman"/>
              </w:rPr>
            </w:pPr>
            <w:r>
              <w:rPr>
                <w:rFonts w:ascii="Times New Roman" w:hAnsi="Times New Roman"/>
              </w:rPr>
              <w:t>Name of client, cause of litigation, and matter in dispute</w:t>
            </w:r>
          </w:p>
        </w:tc>
        <w:tc>
          <w:tcPr>
            <w:tcW w:w="1980" w:type="dxa"/>
          </w:tcPr>
          <w:p w14:paraId="0114568E" w14:textId="77777777" w:rsidR="0052539E" w:rsidRDefault="0052539E">
            <w:pPr>
              <w:pStyle w:val="explanatorynotes"/>
              <w:spacing w:line="240" w:lineRule="auto"/>
              <w:rPr>
                <w:rFonts w:ascii="Times New Roman" w:hAnsi="Times New Roman"/>
              </w:rPr>
            </w:pPr>
            <w:r>
              <w:rPr>
                <w:rFonts w:ascii="Times New Roman" w:hAnsi="Times New Roman"/>
              </w:rPr>
              <w:t>Disputed amount (current value, US$ equivalent)</w:t>
            </w:r>
          </w:p>
        </w:tc>
      </w:tr>
      <w:tr w:rsidR="0052539E" w14:paraId="51A004E8" w14:textId="77777777">
        <w:trPr>
          <w:cantSplit/>
          <w:jc w:val="center"/>
        </w:trPr>
        <w:tc>
          <w:tcPr>
            <w:tcW w:w="1080" w:type="dxa"/>
          </w:tcPr>
          <w:p w14:paraId="09276097" w14:textId="77777777" w:rsidR="0052539E" w:rsidRDefault="0052539E"/>
        </w:tc>
        <w:tc>
          <w:tcPr>
            <w:tcW w:w="1440" w:type="dxa"/>
          </w:tcPr>
          <w:p w14:paraId="46B143E0" w14:textId="77777777" w:rsidR="0052539E" w:rsidRDefault="0052539E"/>
        </w:tc>
        <w:tc>
          <w:tcPr>
            <w:tcW w:w="4590" w:type="dxa"/>
          </w:tcPr>
          <w:p w14:paraId="1985B9BB" w14:textId="77777777" w:rsidR="0052539E" w:rsidRDefault="0052539E">
            <w:pPr>
              <w:pStyle w:val="TextBox"/>
              <w:keepNext w:val="0"/>
              <w:keepLines w:val="0"/>
              <w:tabs>
                <w:tab w:val="clear" w:pos="-720"/>
              </w:tabs>
              <w:spacing w:after="240"/>
              <w:rPr>
                <w:sz w:val="24"/>
              </w:rPr>
            </w:pPr>
          </w:p>
        </w:tc>
        <w:tc>
          <w:tcPr>
            <w:tcW w:w="1980" w:type="dxa"/>
          </w:tcPr>
          <w:p w14:paraId="3A330051" w14:textId="77777777" w:rsidR="0052539E" w:rsidRDefault="0052539E"/>
        </w:tc>
      </w:tr>
      <w:tr w:rsidR="0052539E" w14:paraId="30E07DB7" w14:textId="77777777">
        <w:trPr>
          <w:cantSplit/>
          <w:jc w:val="center"/>
        </w:trPr>
        <w:tc>
          <w:tcPr>
            <w:tcW w:w="1080" w:type="dxa"/>
          </w:tcPr>
          <w:p w14:paraId="02E91E30" w14:textId="77777777" w:rsidR="0052539E" w:rsidRDefault="0052539E"/>
        </w:tc>
        <w:tc>
          <w:tcPr>
            <w:tcW w:w="1440" w:type="dxa"/>
          </w:tcPr>
          <w:p w14:paraId="4437CC1D" w14:textId="77777777" w:rsidR="0052539E" w:rsidRDefault="0052539E"/>
        </w:tc>
        <w:tc>
          <w:tcPr>
            <w:tcW w:w="4590" w:type="dxa"/>
          </w:tcPr>
          <w:p w14:paraId="2B9E429D" w14:textId="77777777" w:rsidR="0052539E" w:rsidRDefault="0052539E"/>
        </w:tc>
        <w:tc>
          <w:tcPr>
            <w:tcW w:w="1980" w:type="dxa"/>
          </w:tcPr>
          <w:p w14:paraId="716E55DA" w14:textId="77777777" w:rsidR="0052539E" w:rsidRDefault="0052539E"/>
        </w:tc>
      </w:tr>
      <w:tr w:rsidR="0052539E" w14:paraId="70027523" w14:textId="77777777">
        <w:trPr>
          <w:cantSplit/>
          <w:jc w:val="center"/>
        </w:trPr>
        <w:tc>
          <w:tcPr>
            <w:tcW w:w="1080" w:type="dxa"/>
          </w:tcPr>
          <w:p w14:paraId="2F439027" w14:textId="77777777" w:rsidR="0052539E" w:rsidRDefault="0052539E"/>
        </w:tc>
        <w:tc>
          <w:tcPr>
            <w:tcW w:w="1440" w:type="dxa"/>
          </w:tcPr>
          <w:p w14:paraId="4DFDE443" w14:textId="77777777" w:rsidR="0052539E" w:rsidRDefault="0052539E"/>
        </w:tc>
        <w:tc>
          <w:tcPr>
            <w:tcW w:w="4590" w:type="dxa"/>
          </w:tcPr>
          <w:p w14:paraId="202AABBE" w14:textId="77777777" w:rsidR="0052539E" w:rsidRDefault="0052539E"/>
        </w:tc>
        <w:tc>
          <w:tcPr>
            <w:tcW w:w="1980" w:type="dxa"/>
          </w:tcPr>
          <w:p w14:paraId="200B63DA" w14:textId="77777777" w:rsidR="0052539E" w:rsidRDefault="0052539E"/>
        </w:tc>
      </w:tr>
      <w:tr w:rsidR="0052539E" w14:paraId="7BB5FA6C" w14:textId="77777777">
        <w:trPr>
          <w:cantSplit/>
          <w:jc w:val="center"/>
        </w:trPr>
        <w:tc>
          <w:tcPr>
            <w:tcW w:w="1080" w:type="dxa"/>
          </w:tcPr>
          <w:p w14:paraId="2954C2D7" w14:textId="77777777" w:rsidR="0052539E" w:rsidRDefault="0052539E"/>
        </w:tc>
        <w:tc>
          <w:tcPr>
            <w:tcW w:w="1440" w:type="dxa"/>
          </w:tcPr>
          <w:p w14:paraId="33C38726" w14:textId="77777777" w:rsidR="0052539E" w:rsidRDefault="0052539E"/>
        </w:tc>
        <w:tc>
          <w:tcPr>
            <w:tcW w:w="4590" w:type="dxa"/>
          </w:tcPr>
          <w:p w14:paraId="6F249CDC" w14:textId="77777777" w:rsidR="0052539E" w:rsidRDefault="0052539E"/>
        </w:tc>
        <w:tc>
          <w:tcPr>
            <w:tcW w:w="1980" w:type="dxa"/>
          </w:tcPr>
          <w:p w14:paraId="6AA29EE0" w14:textId="77777777" w:rsidR="0052539E" w:rsidRDefault="0052539E"/>
        </w:tc>
      </w:tr>
      <w:tr w:rsidR="0052539E" w14:paraId="2068C778" w14:textId="77777777">
        <w:trPr>
          <w:cantSplit/>
          <w:jc w:val="center"/>
        </w:trPr>
        <w:tc>
          <w:tcPr>
            <w:tcW w:w="1080" w:type="dxa"/>
          </w:tcPr>
          <w:p w14:paraId="0F54F587" w14:textId="77777777" w:rsidR="0052539E" w:rsidRDefault="0052539E"/>
        </w:tc>
        <w:tc>
          <w:tcPr>
            <w:tcW w:w="1440" w:type="dxa"/>
          </w:tcPr>
          <w:p w14:paraId="495BEBEC" w14:textId="77777777" w:rsidR="0052539E" w:rsidRDefault="0052539E"/>
        </w:tc>
        <w:tc>
          <w:tcPr>
            <w:tcW w:w="4590" w:type="dxa"/>
          </w:tcPr>
          <w:p w14:paraId="66769932" w14:textId="77777777" w:rsidR="0052539E" w:rsidRDefault="0052539E"/>
        </w:tc>
        <w:tc>
          <w:tcPr>
            <w:tcW w:w="1980" w:type="dxa"/>
          </w:tcPr>
          <w:p w14:paraId="6EDFF28C" w14:textId="77777777" w:rsidR="0052539E" w:rsidRDefault="0052539E"/>
        </w:tc>
      </w:tr>
      <w:tr w:rsidR="0052539E" w14:paraId="4E535C8E" w14:textId="77777777">
        <w:trPr>
          <w:cantSplit/>
          <w:jc w:val="center"/>
        </w:trPr>
        <w:tc>
          <w:tcPr>
            <w:tcW w:w="1080" w:type="dxa"/>
          </w:tcPr>
          <w:p w14:paraId="6EB8FB91" w14:textId="77777777" w:rsidR="0052539E" w:rsidRDefault="0052539E"/>
        </w:tc>
        <w:tc>
          <w:tcPr>
            <w:tcW w:w="1440" w:type="dxa"/>
          </w:tcPr>
          <w:p w14:paraId="4997D3A0" w14:textId="77777777" w:rsidR="0052539E" w:rsidRDefault="0052539E"/>
        </w:tc>
        <w:tc>
          <w:tcPr>
            <w:tcW w:w="4590" w:type="dxa"/>
          </w:tcPr>
          <w:p w14:paraId="609E74F8" w14:textId="77777777" w:rsidR="0052539E" w:rsidRDefault="0052539E"/>
        </w:tc>
        <w:tc>
          <w:tcPr>
            <w:tcW w:w="1980" w:type="dxa"/>
          </w:tcPr>
          <w:p w14:paraId="39FA31C0" w14:textId="77777777" w:rsidR="0052539E" w:rsidRDefault="0052539E"/>
        </w:tc>
      </w:tr>
    </w:tbl>
    <w:p w14:paraId="6F128A33" w14:textId="77777777" w:rsidR="0052539E" w:rsidRDefault="0052539E">
      <w:pPr>
        <w:rPr>
          <w:sz w:val="22"/>
        </w:rPr>
      </w:pPr>
    </w:p>
    <w:p w14:paraId="354CC5D5" w14:textId="77777777" w:rsidR="0052539E" w:rsidRDefault="0052539E">
      <w:pPr>
        <w:pStyle w:val="Head81"/>
      </w:pPr>
      <w:r>
        <w:rPr>
          <w:sz w:val="22"/>
        </w:rPr>
        <w:br w:type="page"/>
      </w:r>
      <w:bookmarkStart w:id="617" w:name="_Toc521497262"/>
      <w:bookmarkStart w:id="618" w:name="_Toc75947163"/>
      <w:r>
        <w:t>4.  Bid-Securing Declaration</w:t>
      </w:r>
      <w:bookmarkEnd w:id="618"/>
    </w:p>
    <w:p w14:paraId="5D4E473B" w14:textId="77777777" w:rsidR="0052539E" w:rsidRDefault="0052539E">
      <w:pPr>
        <w:jc w:val="center"/>
        <w:rPr>
          <w:sz w:val="22"/>
        </w:rPr>
      </w:pPr>
    </w:p>
    <w:p w14:paraId="1F0F8DE2" w14:textId="77777777" w:rsidR="0052539E" w:rsidRDefault="0052539E">
      <w:pPr>
        <w:tabs>
          <w:tab w:val="right" w:pos="9360"/>
        </w:tabs>
        <w:spacing w:after="0"/>
        <w:ind w:left="720" w:hanging="720"/>
        <w:jc w:val="left"/>
      </w:pPr>
      <w:r>
        <w:rPr>
          <w:b/>
        </w:rPr>
        <w:t>IFB:</w:t>
      </w:r>
      <w:r>
        <w:t xml:space="preserve"> </w:t>
      </w:r>
      <w:r>
        <w:rPr>
          <w:i/>
        </w:rPr>
        <w:t xml:space="preserve">[insert: </w:t>
      </w:r>
      <w:r>
        <w:rPr>
          <w:b/>
          <w:i/>
        </w:rPr>
        <w:t>title and number of IFB</w:t>
      </w:r>
      <w:r>
        <w:rPr>
          <w:i/>
        </w:rPr>
        <w:t>]</w:t>
      </w:r>
    </w:p>
    <w:p w14:paraId="32C2DCB6"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789A0223" w14:textId="77777777" w:rsidR="0052539E" w:rsidRDefault="0052539E">
      <w:pPr>
        <w:spacing w:after="0"/>
        <w:rPr>
          <w:b/>
        </w:rPr>
      </w:pPr>
      <w:r>
        <w:rPr>
          <w:b/>
        </w:rPr>
        <w:t>To:</w:t>
      </w:r>
      <w:r>
        <w:t xml:space="preserve"> </w:t>
      </w:r>
      <w:r>
        <w:rPr>
          <w:i/>
        </w:rPr>
        <w:t xml:space="preserve">[insert:  </w:t>
      </w:r>
      <w:r>
        <w:rPr>
          <w:b/>
          <w:i/>
        </w:rPr>
        <w:t>name and address of Purchaser</w:t>
      </w:r>
      <w:r>
        <w:rPr>
          <w:i/>
        </w:rPr>
        <w:t>]</w:t>
      </w:r>
    </w:p>
    <w:p w14:paraId="4750F89E"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085EA1A4" w14:textId="77777777" w:rsidR="0052539E" w:rsidRDefault="0052539E">
      <w:pPr>
        <w:spacing w:after="200"/>
      </w:pPr>
      <w:r>
        <w:t>We, the undersigned, declare that:</w:t>
      </w:r>
    </w:p>
    <w:p w14:paraId="316BB4B2" w14:textId="77777777" w:rsidR="0052539E" w:rsidRDefault="0052539E">
      <w:pPr>
        <w:pStyle w:val="NormalWeb"/>
        <w:spacing w:before="0" w:after="120"/>
        <w:jc w:val="both"/>
        <w:rPr>
          <w:rFonts w:ascii="Times New Roman" w:hAnsi="Times New Roman"/>
        </w:rPr>
      </w:pPr>
      <w:r>
        <w:rPr>
          <w:rFonts w:ascii="Times New Roman" w:hAnsi="Times New Roman"/>
        </w:rPr>
        <w:t>We understand that, according to your conditions, bids must be supported by a Bid-Securing Declaration.</w:t>
      </w:r>
    </w:p>
    <w:p w14:paraId="0BFFD946" w14:textId="77777777" w:rsidR="0052539E" w:rsidRDefault="0052539E">
      <w:pPr>
        <w:pStyle w:val="NormalWeb"/>
        <w:spacing w:before="0" w:after="120"/>
        <w:jc w:val="both"/>
        <w:rPr>
          <w:rFonts w:ascii="Times New Roman" w:hAnsi="Times New Roman"/>
        </w:rPr>
      </w:pPr>
      <w:r>
        <w:rPr>
          <w:rFonts w:ascii="Times New Roman" w:hAnsi="Times New Roman"/>
        </w:rPr>
        <w:t xml:space="preserve">We accept that we, and in the case of a Joint Venture all partners to it, will automatically be suspended from being eligible for participating in bidding for any contract with you for the period of time of </w:t>
      </w:r>
      <w:r>
        <w:rPr>
          <w:rFonts w:ascii="Times New Roman" w:hAnsi="Times New Roman"/>
          <w:i/>
        </w:rPr>
        <w:t xml:space="preserve">[Purchaser insert: </w:t>
      </w:r>
      <w:r>
        <w:rPr>
          <w:rFonts w:ascii="Times New Roman" w:hAnsi="Times New Roman"/>
          <w:b/>
          <w:i/>
        </w:rPr>
        <w:t>number of months or years</w:t>
      </w:r>
      <w:r>
        <w:rPr>
          <w:rFonts w:ascii="Times New Roman" w:hAnsi="Times New Roman"/>
          <w:i/>
        </w:rPr>
        <w:t>],</w:t>
      </w:r>
      <w:r>
        <w:rPr>
          <w:rFonts w:ascii="Times New Roman" w:hAnsi="Times New Roman"/>
        </w:rPr>
        <w:t xml:space="preserve"> in case of, and starting from the date of, breaching our obligation(s) under the bidding conditions due to:</w:t>
      </w:r>
    </w:p>
    <w:p w14:paraId="713F0647" w14:textId="77777777" w:rsidR="0052539E" w:rsidRDefault="0052539E">
      <w:pPr>
        <w:pStyle w:val="NormalWeb"/>
        <w:spacing w:before="0" w:after="120"/>
        <w:ind w:left="720" w:hanging="720"/>
        <w:jc w:val="both"/>
        <w:rPr>
          <w:rFonts w:ascii="Times New Roman" w:hAnsi="Times New Roman"/>
        </w:rPr>
      </w:pPr>
      <w:r>
        <w:rPr>
          <w:rFonts w:ascii="Times New Roman" w:hAnsi="Times New Roman"/>
        </w:rPr>
        <w:t>(a)</w:t>
      </w:r>
      <w:r>
        <w:rPr>
          <w:rFonts w:ascii="Times New Roman" w:hAnsi="Times New Roman"/>
        </w:rPr>
        <w:tab/>
        <w:t>withdrawing our bid, or any part of our bid, during the period of bid validity specified in the Bid Submission Form or any extension of the period of bid validity which we subsequently agreed to; or</w:t>
      </w:r>
    </w:p>
    <w:p w14:paraId="19E0C64F" w14:textId="77777777" w:rsidR="0052539E" w:rsidRDefault="0052539E">
      <w:pPr>
        <w:pStyle w:val="NormalWeb"/>
        <w:spacing w:before="0" w:after="120"/>
        <w:ind w:left="720" w:hanging="720"/>
        <w:jc w:val="both"/>
        <w:rPr>
          <w:rFonts w:ascii="Times New Roman" w:hAnsi="Times New Roman"/>
        </w:rPr>
      </w:pPr>
      <w:r>
        <w:rPr>
          <w:rFonts w:ascii="Times New Roman" w:hAnsi="Times New Roman"/>
        </w:rPr>
        <w:t>(b)</w:t>
      </w:r>
      <w:r>
        <w:rPr>
          <w:rFonts w:ascii="Times New Roman" w:hAnsi="Times New Roman"/>
        </w:rPr>
        <w:tab/>
        <w:t>having been notified of the acceptance of our bid by you during the period of bid validity, (i) failing or refusing to execute the Contract Agreement, or (ii) failing or refusing to furnish the performance security, if required, in accordance with the Instructions to Bidders.</w:t>
      </w:r>
    </w:p>
    <w:p w14:paraId="5F24898F" w14:textId="77777777" w:rsidR="0052539E" w:rsidRDefault="0052539E">
      <w:pPr>
        <w:pStyle w:val="NormalWeb"/>
        <w:spacing w:before="0" w:after="120"/>
        <w:jc w:val="both"/>
        <w:rPr>
          <w:rFonts w:ascii="Times New Roman" w:hAnsi="Times New Roman"/>
        </w:rPr>
      </w:pPr>
      <w:r>
        <w:rPr>
          <w:rFonts w:ascii="Times New Roman" w:hAnsi="Times New Roman"/>
        </w:rPr>
        <w:t>We understand this Bid-Securing Declaration shall expire if we are not the successful Bidder, upon the earlier of (i) our receipt of your notification to us of the name of the successful Bidder; or (ii) twenty-eight days after the expiration of the period of bid validity.</w:t>
      </w:r>
    </w:p>
    <w:p w14:paraId="17BE0A05" w14:textId="77777777" w:rsidR="0052539E" w:rsidRDefault="0052539E">
      <w:pPr>
        <w:pStyle w:val="NormalWeb"/>
        <w:spacing w:before="0" w:after="120"/>
        <w:jc w:val="both"/>
        <w:rPr>
          <w:rFonts w:ascii="Times New Roman" w:hAnsi="Times New Roman"/>
        </w:rPr>
      </w:pPr>
      <w:r>
        <w:rPr>
          <w:rFonts w:ascii="Times New Roman" w:hAnsi="Times New Roman"/>
        </w:rPr>
        <w:t>If the submission of alternative bids was permitted, and in case we did submit one or more alternative bids, this Bid-Securing Declaration applies to these parts of our bid as well.</w:t>
      </w:r>
    </w:p>
    <w:p w14:paraId="709317D6" w14:textId="77777777" w:rsidR="0052539E" w:rsidRDefault="0052539E">
      <w:pPr>
        <w:tabs>
          <w:tab w:val="left" w:pos="6120"/>
        </w:tabs>
        <w:spacing w:before="80" w:after="200"/>
      </w:pPr>
      <w:r>
        <w:rPr>
          <w:b/>
        </w:rPr>
        <w:t>Signed:</w:t>
      </w:r>
      <w:r>
        <w:t xml:space="preserve"> </w:t>
      </w:r>
      <w:r>
        <w:rPr>
          <w:i/>
        </w:rPr>
        <w:t xml:space="preserve">[insert:  </w:t>
      </w:r>
      <w:r>
        <w:rPr>
          <w:b/>
          <w:i/>
        </w:rPr>
        <w:t>signature of person whose name and capacity are shown below</w:t>
      </w:r>
      <w:r>
        <w:rPr>
          <w:i/>
        </w:rPr>
        <w:t>]</w:t>
      </w:r>
    </w:p>
    <w:p w14:paraId="56066B85" w14:textId="77777777" w:rsidR="0052539E" w:rsidRDefault="0052539E">
      <w:pPr>
        <w:tabs>
          <w:tab w:val="left" w:pos="6120"/>
        </w:tabs>
        <w:spacing w:after="200"/>
      </w:pPr>
      <w:r>
        <w:rPr>
          <w:b/>
        </w:rPr>
        <w:t>Name:</w:t>
      </w:r>
      <w:r>
        <w:t xml:space="preserve">  </w:t>
      </w:r>
      <w:r>
        <w:rPr>
          <w:i/>
        </w:rPr>
        <w:t xml:space="preserve">[insert:  </w:t>
      </w:r>
      <w:r>
        <w:rPr>
          <w:b/>
          <w:i/>
        </w:rPr>
        <w:t>name of person signing the Bid-Securing Declaration</w:t>
      </w:r>
      <w:r>
        <w:rPr>
          <w:i/>
        </w:rPr>
        <w:t>],</w:t>
      </w:r>
      <w:r>
        <w:t xml:space="preserve"> in the capacity of </w:t>
      </w:r>
      <w:r>
        <w:rPr>
          <w:i/>
        </w:rPr>
        <w:t xml:space="preserve">[insert:  </w:t>
      </w:r>
      <w:r>
        <w:rPr>
          <w:b/>
          <w:i/>
        </w:rPr>
        <w:t>legal capacity of person signing the Bid-Securing Declaration</w:t>
      </w:r>
      <w:r>
        <w:rPr>
          <w:i/>
        </w:rPr>
        <w:t>]</w:t>
      </w:r>
    </w:p>
    <w:p w14:paraId="4F57B40B" w14:textId="77777777" w:rsidR="0052539E" w:rsidRDefault="0052539E">
      <w:pPr>
        <w:tabs>
          <w:tab w:val="left" w:pos="5238"/>
          <w:tab w:val="left" w:pos="5474"/>
          <w:tab w:val="left" w:pos="9468"/>
        </w:tabs>
        <w:spacing w:after="200"/>
      </w:pPr>
      <w:r>
        <w:t xml:space="preserve">Duly authorized to sign the bid for and on behalf of: </w:t>
      </w:r>
      <w:r>
        <w:rPr>
          <w:i/>
        </w:rPr>
        <w:t xml:space="preserve">[insert:  </w:t>
      </w:r>
      <w:r>
        <w:rPr>
          <w:b/>
          <w:i/>
        </w:rPr>
        <w:t>name of Bidder</w:t>
      </w:r>
      <w:r>
        <w:rPr>
          <w:i/>
        </w:rPr>
        <w:t>]</w:t>
      </w:r>
    </w:p>
    <w:p w14:paraId="72A2E4F5" w14:textId="77777777" w:rsidR="0052539E" w:rsidRDefault="0052539E">
      <w:pPr>
        <w:pStyle w:val="BankNormal"/>
        <w:spacing w:after="200"/>
        <w:rPr>
          <w:rFonts w:ascii="Times New Roman" w:hAnsi="Times New Roman"/>
          <w:sz w:val="24"/>
        </w:rPr>
      </w:pPr>
      <w:r>
        <w:rPr>
          <w:rFonts w:ascii="Times New Roman" w:hAnsi="Times New Roman"/>
          <w:b/>
          <w:sz w:val="24"/>
        </w:rPr>
        <w:t>Dated</w:t>
      </w:r>
      <w:r>
        <w:rPr>
          <w:rFonts w:ascii="Times New Roman" w:hAnsi="Times New Roman"/>
          <w:sz w:val="24"/>
        </w:rPr>
        <w:t xml:space="preserve"> on ____________ day of __________________, 20__</w:t>
      </w:r>
    </w:p>
    <w:p w14:paraId="6E367879" w14:textId="77777777" w:rsidR="0052539E" w:rsidRDefault="0052539E">
      <w:pPr>
        <w:pStyle w:val="BankNormal"/>
        <w:spacing w:after="200"/>
        <w:rPr>
          <w:rFonts w:ascii="Times New Roman" w:hAnsi="Times New Roman"/>
          <w:i/>
          <w:sz w:val="24"/>
        </w:rPr>
      </w:pPr>
      <w:r>
        <w:rPr>
          <w:rFonts w:ascii="Times New Roman" w:hAnsi="Times New Roman"/>
          <w:i/>
          <w:sz w:val="24"/>
        </w:rPr>
        <w:t>[add Corporate Seal (where appropriate)]</w:t>
      </w:r>
    </w:p>
    <w:p w14:paraId="3AB8A255" w14:textId="77777777" w:rsidR="0052539E" w:rsidRDefault="0052539E">
      <w:pPr>
        <w:jc w:val="left"/>
        <w:rPr>
          <w:sz w:val="20"/>
        </w:rPr>
      </w:pPr>
      <w:r>
        <w:rPr>
          <w:i/>
          <w:sz w:val="20"/>
        </w:rPr>
        <w:t>[Note to Bidders: Joint Ventures need to ensure that, their Bid-Securing Declaration meets the requirements for Joint Ventures as stated in the ITB Clause on "Securing the Bid".]</w:t>
      </w:r>
    </w:p>
    <w:p w14:paraId="583871C4" w14:textId="77777777" w:rsidR="0052539E" w:rsidRDefault="0052539E">
      <w:pPr>
        <w:pStyle w:val="Head81"/>
      </w:pPr>
      <w:r>
        <w:rPr>
          <w:sz w:val="22"/>
        </w:rPr>
        <w:br w:type="page"/>
      </w:r>
      <w:bookmarkStart w:id="619" w:name="_Toc75947164"/>
      <w:r>
        <w:t>4A.  Bid Security (Bank Guarantee)</w:t>
      </w:r>
      <w:bookmarkEnd w:id="617"/>
      <w:bookmarkEnd w:id="619"/>
    </w:p>
    <w:p w14:paraId="087152B5" w14:textId="77777777" w:rsidR="0052539E" w:rsidRDefault="0052539E">
      <w:pPr>
        <w:pStyle w:val="NormalWeb"/>
        <w:spacing w:before="0"/>
        <w:jc w:val="both"/>
        <w:rPr>
          <w:rFonts w:ascii="Times New Roman" w:hAnsi="Times New Roman"/>
        </w:rPr>
      </w:pPr>
      <w:r>
        <w:rPr>
          <w:rFonts w:ascii="Times New Roman" w:hAnsi="Times New Roman"/>
          <w:i/>
        </w:rPr>
        <w:t>________________________________</w:t>
      </w:r>
      <w:r>
        <w:rPr>
          <w:rFonts w:ascii="Times New Roman" w:hAnsi="Times New Roman"/>
          <w:i/>
        </w:rPr>
        <w:br/>
        <w:t xml:space="preserve">[insert: </w:t>
      </w:r>
      <w:r>
        <w:rPr>
          <w:rFonts w:ascii="Times New Roman" w:hAnsi="Times New Roman"/>
          <w:b/>
          <w:i/>
        </w:rPr>
        <w:t>Bank’s Name, and Address of Issuing Branch or Office</w:t>
      </w:r>
      <w:r>
        <w:rPr>
          <w:rFonts w:ascii="Times New Roman" w:hAnsi="Times New Roman"/>
          <w:i/>
        </w:rPr>
        <w:t>]</w:t>
      </w:r>
    </w:p>
    <w:p w14:paraId="7E7EAFCF" w14:textId="77777777" w:rsidR="0052539E" w:rsidRDefault="0052539E">
      <w:pPr>
        <w:pStyle w:val="NormalWeb"/>
        <w:spacing w:before="40"/>
        <w:jc w:val="both"/>
        <w:rPr>
          <w:rFonts w:ascii="Times New Roman" w:hAnsi="Times New Roman"/>
          <w:i/>
        </w:rPr>
      </w:pPr>
      <w:r>
        <w:rPr>
          <w:rFonts w:ascii="Times New Roman" w:hAnsi="Times New Roman"/>
          <w:b/>
        </w:rPr>
        <w:t>Beneficiary:</w:t>
      </w:r>
      <w:r>
        <w:rPr>
          <w:rFonts w:ascii="Times New Roman" w:hAnsi="Times New Roman"/>
        </w:rPr>
        <w:t xml:space="preserve">  </w:t>
      </w:r>
      <w:r>
        <w:rPr>
          <w:rFonts w:ascii="Times New Roman" w:hAnsi="Times New Roman"/>
          <w:i/>
        </w:rPr>
        <w:t xml:space="preserve">[insert: </w:t>
      </w:r>
      <w:r>
        <w:rPr>
          <w:rFonts w:ascii="Times New Roman" w:hAnsi="Times New Roman"/>
          <w:b/>
          <w:i/>
        </w:rPr>
        <w:t>Name and Address of Purchaser</w:t>
      </w:r>
      <w:r>
        <w:rPr>
          <w:rFonts w:ascii="Times New Roman" w:hAnsi="Times New Roman"/>
          <w:i/>
        </w:rPr>
        <w:t>]</w:t>
      </w:r>
    </w:p>
    <w:p w14:paraId="5D2B9208" w14:textId="77777777" w:rsidR="0052539E" w:rsidRDefault="0052539E">
      <w:pPr>
        <w:pStyle w:val="NormalWeb"/>
        <w:spacing w:before="40"/>
        <w:jc w:val="both"/>
        <w:rPr>
          <w:rFonts w:ascii="Times New Roman" w:hAnsi="Times New Roman"/>
          <w:i/>
        </w:rPr>
      </w:pPr>
      <w:r>
        <w:rPr>
          <w:rFonts w:ascii="Times New Roman" w:hAnsi="Times New Roman"/>
          <w:b/>
        </w:rPr>
        <w:t>Date:</w:t>
      </w:r>
      <w:r>
        <w:rPr>
          <w:rFonts w:ascii="Times New Roman" w:hAnsi="Times New Roman"/>
        </w:rPr>
        <w:t xml:space="preserve">  </w:t>
      </w:r>
      <w:r>
        <w:rPr>
          <w:rFonts w:ascii="Times New Roman" w:hAnsi="Times New Roman"/>
          <w:i/>
        </w:rPr>
        <w:t xml:space="preserve">[insert: </w:t>
      </w:r>
      <w:r>
        <w:rPr>
          <w:rFonts w:ascii="Times New Roman" w:hAnsi="Times New Roman"/>
          <w:b/>
          <w:i/>
        </w:rPr>
        <w:t>date</w:t>
      </w:r>
      <w:r>
        <w:rPr>
          <w:rFonts w:ascii="Times New Roman" w:hAnsi="Times New Roman"/>
          <w:i/>
        </w:rPr>
        <w:t>]</w:t>
      </w:r>
    </w:p>
    <w:p w14:paraId="6B8E243B" w14:textId="77777777" w:rsidR="0052539E" w:rsidRDefault="0052539E">
      <w:pPr>
        <w:pStyle w:val="NormalWeb"/>
        <w:spacing w:before="40" w:after="200"/>
        <w:jc w:val="both"/>
        <w:rPr>
          <w:rFonts w:ascii="Times New Roman" w:hAnsi="Times New Roman"/>
        </w:rPr>
      </w:pPr>
      <w:r>
        <w:rPr>
          <w:rFonts w:ascii="Times New Roman" w:hAnsi="Times New Roman"/>
          <w:b/>
        </w:rPr>
        <w:t>BID GUARANTEE No.:</w:t>
      </w:r>
      <w:r>
        <w:rPr>
          <w:rFonts w:ascii="Times New Roman" w:hAnsi="Times New Roman"/>
        </w:rPr>
        <w:t xml:space="preserve">  </w:t>
      </w:r>
      <w:r>
        <w:rPr>
          <w:rFonts w:ascii="Times New Roman" w:hAnsi="Times New Roman"/>
          <w:i/>
        </w:rPr>
        <w:t xml:space="preserve">[insert: </w:t>
      </w:r>
      <w:r>
        <w:rPr>
          <w:rFonts w:ascii="Times New Roman" w:hAnsi="Times New Roman"/>
          <w:b/>
          <w:i/>
        </w:rPr>
        <w:t>Bid Guarantee Number</w:t>
      </w:r>
      <w:r>
        <w:rPr>
          <w:rFonts w:ascii="Times New Roman" w:hAnsi="Times New Roman"/>
          <w:i/>
        </w:rPr>
        <w:t>]</w:t>
      </w:r>
    </w:p>
    <w:p w14:paraId="4710D7C8" w14:textId="77777777" w:rsidR="0052539E" w:rsidRDefault="0052539E">
      <w:pPr>
        <w:pStyle w:val="NormalWeb"/>
        <w:spacing w:before="0" w:after="120"/>
        <w:jc w:val="both"/>
        <w:rPr>
          <w:rFonts w:ascii="Times New Roman" w:hAnsi="Times New Roman"/>
        </w:rPr>
      </w:pPr>
      <w:r>
        <w:rPr>
          <w:rFonts w:ascii="Times New Roman" w:hAnsi="Times New Roman"/>
        </w:rPr>
        <w:t xml:space="preserve">We have been informed that </w:t>
      </w:r>
      <w:r>
        <w:rPr>
          <w:rFonts w:ascii="Times New Roman" w:hAnsi="Times New Roman"/>
          <w:i/>
        </w:rPr>
        <w:t xml:space="preserve">[insert: </w:t>
      </w:r>
      <w:r>
        <w:rPr>
          <w:rFonts w:ascii="Times New Roman" w:hAnsi="Times New Roman"/>
          <w:b/>
          <w:i/>
        </w:rPr>
        <w:t>name of the Bidder</w:t>
      </w:r>
      <w:r>
        <w:rPr>
          <w:rFonts w:ascii="Times New Roman" w:hAnsi="Times New Roman"/>
          <w:i/>
        </w:rPr>
        <w:t>]</w:t>
      </w:r>
      <w:r>
        <w:rPr>
          <w:rFonts w:ascii="Times New Roman" w:hAnsi="Times New Roman"/>
        </w:rPr>
        <w:t xml:space="preserve"> (hereinafter called "the Bidder") has submitted to you its bid dated </w:t>
      </w:r>
      <w:r>
        <w:rPr>
          <w:rFonts w:ascii="Times New Roman" w:hAnsi="Times New Roman"/>
          <w:i/>
        </w:rPr>
        <w:t xml:space="preserve">[insert: </w:t>
      </w:r>
      <w:r>
        <w:rPr>
          <w:rFonts w:ascii="Times New Roman" w:hAnsi="Times New Roman"/>
          <w:b/>
          <w:i/>
        </w:rPr>
        <w:t>bid date</w:t>
      </w:r>
      <w:r>
        <w:rPr>
          <w:rFonts w:ascii="Times New Roman" w:hAnsi="Times New Roman"/>
          <w:i/>
        </w:rPr>
        <w:t>]</w:t>
      </w:r>
      <w:r>
        <w:rPr>
          <w:rFonts w:ascii="Times New Roman" w:hAnsi="Times New Roman"/>
        </w:rPr>
        <w:t xml:space="preserve"> (hereinafter called "the Bid") for the execution of </w:t>
      </w:r>
      <w:r>
        <w:rPr>
          <w:rFonts w:ascii="Times New Roman" w:hAnsi="Times New Roman"/>
          <w:i/>
        </w:rPr>
        <w:t xml:space="preserve">[insert: </w:t>
      </w:r>
      <w:r>
        <w:rPr>
          <w:rFonts w:ascii="Times New Roman" w:hAnsi="Times New Roman"/>
          <w:b/>
          <w:i/>
        </w:rPr>
        <w:t>name of contract</w:t>
      </w:r>
      <w:r>
        <w:rPr>
          <w:rFonts w:ascii="Times New Roman" w:hAnsi="Times New Roman"/>
          <w:i/>
        </w:rPr>
        <w:t>]</w:t>
      </w:r>
      <w:r>
        <w:rPr>
          <w:rFonts w:ascii="Times New Roman" w:hAnsi="Times New Roman"/>
        </w:rPr>
        <w:t xml:space="preserve"> under Invitation for Bids No. </w:t>
      </w:r>
      <w:r>
        <w:rPr>
          <w:rFonts w:ascii="Times New Roman" w:hAnsi="Times New Roman"/>
          <w:i/>
        </w:rPr>
        <w:t xml:space="preserve">[insert: </w:t>
      </w:r>
      <w:r>
        <w:rPr>
          <w:rFonts w:ascii="Times New Roman" w:hAnsi="Times New Roman"/>
          <w:b/>
          <w:i/>
        </w:rPr>
        <w:t>IFB number</w:t>
      </w:r>
      <w:r>
        <w:rPr>
          <w:rFonts w:ascii="Times New Roman" w:hAnsi="Times New Roman"/>
          <w:i/>
        </w:rPr>
        <w:t>]</w:t>
      </w:r>
      <w:r>
        <w:rPr>
          <w:rFonts w:ascii="Times New Roman" w:hAnsi="Times New Roman"/>
        </w:rPr>
        <w:t>.</w:t>
      </w:r>
    </w:p>
    <w:p w14:paraId="6C32E04E" w14:textId="77777777" w:rsidR="0052539E" w:rsidRDefault="0052539E">
      <w:pPr>
        <w:pStyle w:val="NormalWeb"/>
        <w:spacing w:before="0" w:after="120"/>
        <w:jc w:val="both"/>
        <w:rPr>
          <w:rFonts w:ascii="Times New Roman" w:hAnsi="Times New Roman"/>
        </w:rPr>
      </w:pPr>
      <w:r>
        <w:rPr>
          <w:rFonts w:ascii="Times New Roman" w:hAnsi="Times New Roman"/>
        </w:rPr>
        <w:t>Furthermore, we understand that, according to your conditions, bids must be supported by a bid guarantee, and that the bid guarantee automatically covers any alternative bids included in the Bid, if the Bidder is permitted to offer alternatives and does so.</w:t>
      </w:r>
    </w:p>
    <w:p w14:paraId="76D40991" w14:textId="77777777" w:rsidR="0052539E" w:rsidRDefault="0052539E">
      <w:pPr>
        <w:pStyle w:val="NormalWeb"/>
        <w:spacing w:before="0" w:after="120"/>
        <w:jc w:val="both"/>
        <w:rPr>
          <w:rFonts w:ascii="Times New Roman" w:hAnsi="Times New Roman"/>
        </w:rPr>
      </w:pPr>
      <w:r>
        <w:rPr>
          <w:rFonts w:ascii="Times New Roman" w:hAnsi="Times New Roman"/>
        </w:rPr>
        <w:t xml:space="preserve">At the request of the Bidder, we </w:t>
      </w:r>
      <w:r>
        <w:rPr>
          <w:rFonts w:ascii="Times New Roman" w:hAnsi="Times New Roman"/>
          <w:i/>
        </w:rPr>
        <w:t xml:space="preserve">[insert: </w:t>
      </w:r>
      <w:r>
        <w:rPr>
          <w:rFonts w:ascii="Times New Roman" w:hAnsi="Times New Roman"/>
          <w:b/>
          <w:i/>
        </w:rPr>
        <w:t>name of Bank</w:t>
      </w:r>
      <w:r>
        <w:rPr>
          <w:rFonts w:ascii="Times New Roman" w:hAnsi="Times New Roman"/>
          <w:i/>
        </w:rPr>
        <w:t xml:space="preserve">] </w:t>
      </w:r>
      <w:r>
        <w:rPr>
          <w:rFonts w:ascii="Times New Roman" w:hAnsi="Times New Roman"/>
        </w:rPr>
        <w:t xml:space="preserve">hereby irrevocably undertake to pay you any sum or sums not exceeding in total an amount of </w:t>
      </w:r>
      <w:r>
        <w:rPr>
          <w:rFonts w:ascii="Times New Roman" w:hAnsi="Times New Roman"/>
          <w:i/>
        </w:rPr>
        <w:t xml:space="preserve">[insert: </w:t>
      </w:r>
      <w:r>
        <w:rPr>
          <w:rFonts w:ascii="Times New Roman" w:hAnsi="Times New Roman"/>
          <w:b/>
          <w:i/>
        </w:rPr>
        <w:t>amount in figures</w:t>
      </w:r>
      <w:r>
        <w:rPr>
          <w:rFonts w:ascii="Times New Roman" w:hAnsi="Times New Roman"/>
          <w:i/>
        </w:rPr>
        <w:t xml:space="preserve">] </w:t>
      </w:r>
      <w:r>
        <w:rPr>
          <w:rFonts w:ascii="Times New Roman" w:hAnsi="Times New Roman"/>
        </w:rPr>
        <w:t>(</w:t>
      </w:r>
      <w:r>
        <w:rPr>
          <w:rFonts w:ascii="Times New Roman" w:hAnsi="Times New Roman"/>
          <w:i/>
        </w:rPr>
        <w:t xml:space="preserve">[insert: </w:t>
      </w:r>
      <w:r>
        <w:rPr>
          <w:rFonts w:ascii="Times New Roman" w:hAnsi="Times New Roman"/>
          <w:b/>
          <w:i/>
        </w:rPr>
        <w:t>amount in words</w:t>
      </w:r>
      <w:r>
        <w:rPr>
          <w:rFonts w:ascii="Times New Roman" w:hAnsi="Times New Roman"/>
          <w:i/>
        </w:rPr>
        <w:t>]</w:t>
      </w:r>
      <w:r>
        <w:rPr>
          <w:rFonts w:ascii="Times New Roman" w:hAnsi="Times New Roman"/>
        </w:rPr>
        <w:t>) upon receipt by us of your first demand in writing accompanied by a written statement stating that the Bidder is in breach of its obligation(s) under the bid conditions, because the Bidder:</w:t>
      </w:r>
    </w:p>
    <w:p w14:paraId="3F7FFBFB" w14:textId="77777777" w:rsidR="0052539E" w:rsidRDefault="0052539E">
      <w:pPr>
        <w:pStyle w:val="NormalWeb"/>
        <w:tabs>
          <w:tab w:val="left" w:pos="1260"/>
        </w:tabs>
        <w:spacing w:before="0" w:after="120"/>
        <w:ind w:left="720" w:hanging="720"/>
        <w:jc w:val="both"/>
        <w:rPr>
          <w:rFonts w:ascii="Times New Roman" w:hAnsi="Times New Roman"/>
        </w:rPr>
      </w:pPr>
      <w:r>
        <w:rPr>
          <w:rFonts w:ascii="Times New Roman" w:hAnsi="Times New Roman"/>
        </w:rPr>
        <w:t>(a)</w:t>
      </w:r>
      <w:r>
        <w:rPr>
          <w:rFonts w:ascii="Times New Roman" w:hAnsi="Times New Roman"/>
        </w:rPr>
        <w:tab/>
        <w:t>has withdrawn the Bid (or any parts of it) during the period of bid validity specified by the Bidder in the Bid Submission Form or any extension of the period of bid validity which the Bidder subsequently agreed to; or</w:t>
      </w:r>
    </w:p>
    <w:p w14:paraId="2BF2B336" w14:textId="77777777" w:rsidR="0052539E" w:rsidRDefault="0052539E">
      <w:pPr>
        <w:pStyle w:val="NormalWeb"/>
        <w:tabs>
          <w:tab w:val="left" w:pos="1260"/>
        </w:tabs>
        <w:spacing w:before="0" w:after="120"/>
        <w:ind w:left="720" w:hanging="720"/>
        <w:jc w:val="both"/>
        <w:rPr>
          <w:rFonts w:ascii="Times New Roman" w:hAnsi="Times New Roman"/>
        </w:rPr>
      </w:pPr>
      <w:r>
        <w:rPr>
          <w:rFonts w:ascii="Times New Roman" w:hAnsi="Times New Roman"/>
        </w:rPr>
        <w:t>(b)</w:t>
      </w:r>
      <w:r>
        <w:rPr>
          <w:rFonts w:ascii="Times New Roman" w:hAnsi="Times New Roman"/>
        </w:rPr>
        <w:tab/>
        <w:t>having been notified of the acceptance of the Bid by you during the period of bid validity, (i) failed or refused to execute the Contract Agreement, or (ii) failed or refused to furnish the performance security, if required, in accordance with the Instructions to Bidders.</w:t>
      </w:r>
    </w:p>
    <w:p w14:paraId="18D1EF18" w14:textId="77777777" w:rsidR="0052539E" w:rsidRDefault="0052539E">
      <w:pPr>
        <w:pStyle w:val="NormalWeb"/>
        <w:spacing w:before="0" w:after="120"/>
        <w:jc w:val="both"/>
        <w:rPr>
          <w:rFonts w:ascii="Times New Roman" w:hAnsi="Times New Roman"/>
        </w:rPr>
      </w:pPr>
      <w:r>
        <w:rPr>
          <w:rFonts w:ascii="Times New Roman" w:hAnsi="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Bid's validity.</w:t>
      </w:r>
    </w:p>
    <w:p w14:paraId="48CE2257" w14:textId="77777777" w:rsidR="0052539E" w:rsidRDefault="0052539E">
      <w:pPr>
        <w:pStyle w:val="NormalWeb"/>
        <w:spacing w:before="0" w:after="120"/>
        <w:jc w:val="both"/>
        <w:rPr>
          <w:rFonts w:ascii="Times New Roman" w:hAnsi="Times New Roman"/>
        </w:rPr>
      </w:pPr>
      <w:r>
        <w:rPr>
          <w:rFonts w:ascii="Times New Roman" w:hAnsi="Times New Roman"/>
        </w:rPr>
        <w:t>Consequently, any demand for payment under this guarantee must be received by us at the office on or before that date.</w:t>
      </w:r>
    </w:p>
    <w:p w14:paraId="27084D68" w14:textId="77777777" w:rsidR="0052539E" w:rsidRDefault="0052539E">
      <w:pPr>
        <w:pStyle w:val="NormalWeb"/>
        <w:spacing w:before="0" w:after="0"/>
        <w:jc w:val="both"/>
        <w:rPr>
          <w:rFonts w:ascii="Times New Roman" w:hAnsi="Times New Roman"/>
        </w:rPr>
      </w:pPr>
      <w:r>
        <w:rPr>
          <w:rFonts w:ascii="Times New Roman" w:hAnsi="Times New Roman"/>
        </w:rPr>
        <w:t>This guarantee is subject to the Uniform Rules for Demand Guarantees, ICC Publication No. 458.</w:t>
      </w:r>
    </w:p>
    <w:p w14:paraId="048E548B" w14:textId="77777777" w:rsidR="0052539E" w:rsidRDefault="0052539E">
      <w:pPr>
        <w:pStyle w:val="NormalWeb"/>
        <w:spacing w:before="0" w:after="0"/>
        <w:jc w:val="both"/>
        <w:rPr>
          <w:rFonts w:ascii="Times New Roman" w:hAnsi="Times New Roman"/>
          <w:b/>
        </w:rPr>
      </w:pPr>
      <w:r>
        <w:rPr>
          <w:rFonts w:ascii="Times New Roman" w:hAnsi="Times New Roman"/>
          <w:b/>
        </w:rPr>
        <w:t>_____________________________</w:t>
      </w:r>
    </w:p>
    <w:p w14:paraId="634E1017" w14:textId="77777777" w:rsidR="0052539E" w:rsidRDefault="0052539E">
      <w:pPr>
        <w:pStyle w:val="NormalWeb"/>
        <w:spacing w:before="0" w:after="80"/>
        <w:jc w:val="both"/>
        <w:rPr>
          <w:rFonts w:ascii="Times New Roman" w:hAnsi="Times New Roman"/>
          <w:i/>
        </w:rPr>
      </w:pPr>
      <w:r>
        <w:rPr>
          <w:rFonts w:ascii="Times New Roman" w:hAnsi="Times New Roman"/>
          <w:i/>
        </w:rPr>
        <w:t>[Signature(s)]</w:t>
      </w:r>
    </w:p>
    <w:p w14:paraId="44CC3A04" w14:textId="77777777" w:rsidR="0052539E" w:rsidRDefault="0052539E">
      <w:pPr>
        <w:pStyle w:val="NormalWeb"/>
        <w:spacing w:before="0" w:after="0"/>
        <w:rPr>
          <w:rFonts w:ascii="Times New Roman" w:hAnsi="Times New Roman"/>
          <w:i/>
          <w:sz w:val="20"/>
        </w:rPr>
      </w:pPr>
      <w:r>
        <w:rPr>
          <w:rFonts w:ascii="Times New Roman" w:hAnsi="Times New Roman"/>
          <w:i/>
          <w:sz w:val="20"/>
        </w:rPr>
        <w:t>[Note to Bidders:  Instructions on amount and currency can be found in the ITB Clause and BDS for "Securing the Bid."  Joint Ventures need to also ensure that their Bank Guarantee meets the requirements for Joint Ventures as provided in the same Clause.]</w:t>
      </w:r>
    </w:p>
    <w:p w14:paraId="69DA885D" w14:textId="77777777" w:rsidR="0052539E" w:rsidRDefault="0052539E">
      <w:pPr>
        <w:pStyle w:val="Head81"/>
        <w:spacing w:before="360"/>
      </w:pPr>
      <w:r>
        <w:rPr>
          <w:sz w:val="22"/>
        </w:rPr>
        <w:br w:type="page"/>
      </w:r>
      <w:bookmarkStart w:id="620" w:name="_Toc521497263"/>
      <w:bookmarkStart w:id="621" w:name="_Toc75947165"/>
      <w:r>
        <w:t xml:space="preserve">4B.  Bid Security </w:t>
      </w:r>
      <w:bookmarkStart w:id="622" w:name="_Toc521494830"/>
      <w:r>
        <w:t>(Bid Bond)</w:t>
      </w:r>
      <w:bookmarkEnd w:id="620"/>
      <w:bookmarkEnd w:id="621"/>
      <w:bookmarkEnd w:id="622"/>
    </w:p>
    <w:p w14:paraId="7FAE3A9D" w14:textId="77777777" w:rsidR="0052539E" w:rsidRDefault="0052539E">
      <w:pPr>
        <w:autoSpaceDE w:val="0"/>
        <w:autoSpaceDN w:val="0"/>
        <w:adjustRightInd w:val="0"/>
        <w:spacing w:after="160" w:line="240" w:lineRule="atLeast"/>
      </w:pPr>
      <w:r>
        <w:rPr>
          <w:b/>
        </w:rPr>
        <w:t>BOND NO.:</w:t>
      </w:r>
      <w:r>
        <w:t xml:space="preserve">  ______________________</w:t>
      </w:r>
    </w:p>
    <w:p w14:paraId="5A0B8947" w14:textId="77777777" w:rsidR="0052539E" w:rsidRDefault="0052539E">
      <w:pPr>
        <w:autoSpaceDE w:val="0"/>
        <w:autoSpaceDN w:val="0"/>
        <w:adjustRightInd w:val="0"/>
        <w:spacing w:line="240" w:lineRule="atLeast"/>
      </w:pPr>
      <w:r>
        <w:t xml:space="preserve">BY THIS BOND, </w:t>
      </w:r>
      <w:r>
        <w:rPr>
          <w:i/>
        </w:rPr>
        <w:t xml:space="preserve">[insert: </w:t>
      </w:r>
      <w:r>
        <w:rPr>
          <w:b/>
          <w:i/>
        </w:rPr>
        <w:t>name of Bidder</w:t>
      </w:r>
      <w:r>
        <w:rPr>
          <w:i/>
        </w:rPr>
        <w:t>]</w:t>
      </w:r>
      <w:r>
        <w:t xml:space="preserve"> as Principal (hereinafter called “the Principal”), and </w:t>
      </w:r>
      <w:r>
        <w:rPr>
          <w:i/>
        </w:rPr>
        <w:t xml:space="preserve">[insert: </w:t>
      </w:r>
      <w:r>
        <w:rPr>
          <w:b/>
          <w:i/>
        </w:rPr>
        <w:t>name, legal title, and address of surety</w:t>
      </w:r>
      <w:r>
        <w:rPr>
          <w:i/>
        </w:rPr>
        <w:t>],</w:t>
      </w:r>
      <w:r>
        <w:t xml:space="preserve"> authorized to transact business in</w:t>
      </w:r>
      <w:r>
        <w:rPr>
          <w:b/>
        </w:rPr>
        <w:t xml:space="preserve"> </w:t>
      </w:r>
      <w:r>
        <w:rPr>
          <w:i/>
        </w:rPr>
        <w:t xml:space="preserve">[insert: </w:t>
      </w:r>
      <w:r>
        <w:rPr>
          <w:b/>
          <w:i/>
        </w:rPr>
        <w:t>name of Purchaser's country</w:t>
      </w:r>
      <w:r>
        <w:rPr>
          <w:i/>
        </w:rPr>
        <w:t>],</w:t>
      </w:r>
      <w:r>
        <w:t xml:space="preserve"> as Surety (hereinafter called “the Surety”), are held and firmly bound unto </w:t>
      </w:r>
      <w:r>
        <w:rPr>
          <w:i/>
        </w:rPr>
        <w:t xml:space="preserve">[insert </w:t>
      </w:r>
      <w:r>
        <w:rPr>
          <w:b/>
          <w:i/>
        </w:rPr>
        <w:t>name of Purchaser</w:t>
      </w:r>
      <w:r>
        <w:rPr>
          <w:i/>
        </w:rPr>
        <w:t>]</w:t>
      </w:r>
      <w:r>
        <w:t xml:space="preserve"> as Obligee (hereinafter called “the Purchaser”) in the sum of </w:t>
      </w:r>
      <w:r>
        <w:rPr>
          <w:i/>
        </w:rPr>
        <w:t xml:space="preserve">[insert </w:t>
      </w:r>
      <w:r>
        <w:rPr>
          <w:b/>
          <w:i/>
        </w:rPr>
        <w:t>amount of Bond in currency, figures and words</w:t>
      </w:r>
      <w:r>
        <w:rPr>
          <w:i/>
        </w:rPr>
        <w:t>]</w:t>
      </w:r>
      <w:r>
        <w:t>, for the payment of which sum, well and truly to be made, we, the said Principal and Surety, bind ourselves, our successors and assigns, jointly and severally, firmly by these presents.</w:t>
      </w:r>
    </w:p>
    <w:p w14:paraId="079E4688" w14:textId="77777777" w:rsidR="0052539E" w:rsidRDefault="0052539E">
      <w:pPr>
        <w:autoSpaceDE w:val="0"/>
        <w:autoSpaceDN w:val="0"/>
        <w:adjustRightInd w:val="0"/>
        <w:spacing w:line="240" w:lineRule="atLeast"/>
      </w:pPr>
      <w:r>
        <w:t xml:space="preserve">WHEREAS the Principal has submitted a written bid to the Purchaser dated the ___ day of ______, 20__, for the execution of </w:t>
      </w:r>
      <w:r>
        <w:rPr>
          <w:i/>
        </w:rPr>
        <w:t xml:space="preserve">[insert: </w:t>
      </w:r>
      <w:r>
        <w:rPr>
          <w:b/>
          <w:i/>
        </w:rPr>
        <w:t>name of contract</w:t>
      </w:r>
      <w:r>
        <w:rPr>
          <w:i/>
        </w:rPr>
        <w:t>]</w:t>
      </w:r>
      <w:r>
        <w:t xml:space="preserve"> (hereinafter called "the Bid”).  If the Principal was permitted by the bidding conditions to submit alternative bid(s) and did so, then these are deemed part of the Bid and thus covered by this Bond.</w:t>
      </w:r>
    </w:p>
    <w:p w14:paraId="5E048BCC" w14:textId="77777777" w:rsidR="0052539E" w:rsidRDefault="0052539E">
      <w:pPr>
        <w:autoSpaceDE w:val="0"/>
        <w:autoSpaceDN w:val="0"/>
        <w:adjustRightInd w:val="0"/>
        <w:spacing w:after="80" w:line="240" w:lineRule="atLeast"/>
      </w:pPr>
      <w:r>
        <w:t>NOW, THEREFORE, THE CONDITION OF THIS OBLIGATION is such that if the Principal:</w:t>
      </w:r>
    </w:p>
    <w:p w14:paraId="6F73FA62" w14:textId="77777777" w:rsidR="0052539E" w:rsidRDefault="0052539E">
      <w:pPr>
        <w:autoSpaceDE w:val="0"/>
        <w:autoSpaceDN w:val="0"/>
        <w:adjustRightInd w:val="0"/>
        <w:spacing w:after="80" w:line="240" w:lineRule="atLeast"/>
        <w:ind w:left="720" w:hanging="720"/>
        <w:jc w:val="left"/>
      </w:pPr>
      <w:r>
        <w:t>(a)</w:t>
      </w:r>
      <w:r>
        <w:tab/>
        <w:t>withdraws the Bid (or any parts of it) during the period of the Bid's validity specified in the Bid Submission Form, or any extension of the period of the Bid's validity the Principal subsequently agreed to, notice of which to the Surety is hereby waived; or</w:t>
      </w:r>
    </w:p>
    <w:p w14:paraId="4F59634F" w14:textId="77777777" w:rsidR="0052539E" w:rsidRDefault="0052539E">
      <w:pPr>
        <w:autoSpaceDE w:val="0"/>
        <w:autoSpaceDN w:val="0"/>
        <w:adjustRightInd w:val="0"/>
        <w:spacing w:line="240" w:lineRule="atLeast"/>
        <w:ind w:left="720" w:hanging="720"/>
        <w:jc w:val="left"/>
      </w:pPr>
      <w:r>
        <w:t>(b)</w:t>
      </w:r>
      <w:r>
        <w:tab/>
        <w:t>having been notified of the acceptance of the Bid by the Purchaser during the period of the Bid's validity, (i) fails or refuses to execute the Contract Agreement, or (ii) fails or refuses to furnish the performance security, if required, in accordance with the Instructions to Bidders;</w:t>
      </w:r>
    </w:p>
    <w:p w14:paraId="3343A225" w14:textId="77777777" w:rsidR="0052539E" w:rsidRDefault="0052539E">
      <w:pPr>
        <w:autoSpaceDE w:val="0"/>
        <w:autoSpaceDN w:val="0"/>
        <w:adjustRightInd w:val="0"/>
        <w:spacing w:line="240" w:lineRule="atLeast"/>
      </w:pPr>
      <w:r>
        <w:t>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has/have occurred.</w:t>
      </w:r>
    </w:p>
    <w:p w14:paraId="44B0341E" w14:textId="77777777" w:rsidR="0052539E" w:rsidRDefault="0052539E">
      <w:pPr>
        <w:autoSpaceDE w:val="0"/>
        <w:autoSpaceDN w:val="0"/>
        <w:adjustRightInd w:val="0"/>
        <w:spacing w:line="240" w:lineRule="atLeast"/>
      </w:pPr>
      <w:r>
        <w:t>The Surety hereby agrees that its obligation will remain in full force and effect up to and including the date 28 days after the date of expiration of the Bid's validity.</w:t>
      </w:r>
    </w:p>
    <w:p w14:paraId="36CC3219" w14:textId="77777777" w:rsidR="0052539E" w:rsidRDefault="0052539E">
      <w:pPr>
        <w:autoSpaceDE w:val="0"/>
        <w:autoSpaceDN w:val="0"/>
        <w:adjustRightInd w:val="0"/>
        <w:spacing w:line="240" w:lineRule="atLeast"/>
      </w:pPr>
      <w:r>
        <w:t>IN TESTIMONY WHEREOF, the Principal and the Surety have caused these presents to be executed in their respective names this ____ day of ____________ 20__.</w:t>
      </w:r>
    </w:p>
    <w:p w14:paraId="52AAC2B2" w14:textId="77777777" w:rsidR="0052539E" w:rsidRDefault="0052539E">
      <w:pPr>
        <w:autoSpaceDE w:val="0"/>
        <w:autoSpaceDN w:val="0"/>
        <w:adjustRightInd w:val="0"/>
        <w:spacing w:line="240" w:lineRule="atLeast"/>
      </w:pPr>
      <w:r>
        <w:t>Principal: _______________________</w:t>
      </w:r>
      <w:r>
        <w:tab/>
        <w:t>Surety: ______________________________</w:t>
      </w:r>
    </w:p>
    <w:p w14:paraId="7BFC09CA" w14:textId="77777777" w:rsidR="0052539E" w:rsidRDefault="0052539E">
      <w:pPr>
        <w:tabs>
          <w:tab w:val="left" w:pos="4320"/>
        </w:tabs>
        <w:autoSpaceDE w:val="0"/>
        <w:autoSpaceDN w:val="0"/>
        <w:adjustRightInd w:val="0"/>
        <w:spacing w:after="0" w:line="240" w:lineRule="atLeast"/>
        <w:rPr>
          <w:i/>
        </w:rPr>
      </w:pPr>
      <w:r>
        <w:t xml:space="preserve">                                  </w:t>
      </w:r>
      <w:r>
        <w:rPr>
          <w:i/>
        </w:rPr>
        <w:t>[add Corporate Seal(s) (where appropriate)]</w:t>
      </w:r>
    </w:p>
    <w:p w14:paraId="0F109681" w14:textId="77777777" w:rsidR="0052539E" w:rsidRDefault="0052539E">
      <w:pPr>
        <w:pStyle w:val="EndnoteText"/>
        <w:tabs>
          <w:tab w:val="clear" w:pos="432"/>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s>
        <w:autoSpaceDE w:val="0"/>
        <w:autoSpaceDN w:val="0"/>
        <w:adjustRightInd w:val="0"/>
        <w:spacing w:before="0" w:after="0" w:line="240" w:lineRule="atLeast"/>
      </w:pPr>
      <w:r>
        <w:t>_______________________________</w:t>
      </w:r>
      <w:r>
        <w:tab/>
        <w:t>____________________________________</w:t>
      </w:r>
    </w:p>
    <w:p w14:paraId="0A6A79C1" w14:textId="77777777" w:rsidR="0052539E" w:rsidRDefault="0052539E">
      <w:pPr>
        <w:tabs>
          <w:tab w:val="left" w:pos="4320"/>
        </w:tabs>
        <w:autoSpaceDE w:val="0"/>
        <w:autoSpaceDN w:val="0"/>
        <w:adjustRightInd w:val="0"/>
        <w:spacing w:after="60" w:line="240" w:lineRule="atLeast"/>
        <w:rPr>
          <w:i/>
        </w:rPr>
      </w:pPr>
      <w:r>
        <w:rPr>
          <w:i/>
        </w:rPr>
        <w:t>[Signature]</w:t>
      </w:r>
      <w:r>
        <w:rPr>
          <w:i/>
        </w:rPr>
        <w:tab/>
        <w:t>[Signature]</w:t>
      </w:r>
    </w:p>
    <w:p w14:paraId="31CD9F01" w14:textId="77777777" w:rsidR="0052539E" w:rsidRDefault="0052539E">
      <w:pPr>
        <w:pStyle w:val="EndnoteText"/>
        <w:tabs>
          <w:tab w:val="clear" w:pos="432"/>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s>
        <w:autoSpaceDE w:val="0"/>
        <w:autoSpaceDN w:val="0"/>
        <w:adjustRightInd w:val="0"/>
        <w:spacing w:before="0" w:after="0" w:line="240" w:lineRule="atLeast"/>
      </w:pPr>
      <w:r>
        <w:t>_______________________________</w:t>
      </w:r>
      <w:r>
        <w:tab/>
        <w:t>____________________________________</w:t>
      </w:r>
    </w:p>
    <w:p w14:paraId="3859C48D" w14:textId="77777777" w:rsidR="0052539E" w:rsidRDefault="0052539E">
      <w:pPr>
        <w:tabs>
          <w:tab w:val="left" w:pos="4320"/>
        </w:tabs>
        <w:autoSpaceDE w:val="0"/>
        <w:autoSpaceDN w:val="0"/>
        <w:adjustRightInd w:val="0"/>
        <w:spacing w:after="60" w:line="240" w:lineRule="atLeast"/>
        <w:rPr>
          <w:i/>
        </w:rPr>
      </w:pPr>
      <w:r>
        <w:rPr>
          <w:i/>
        </w:rPr>
        <w:t xml:space="preserve">[state:  </w:t>
      </w:r>
      <w:r>
        <w:rPr>
          <w:b/>
          <w:i/>
        </w:rPr>
        <w:t>printed name and title</w:t>
      </w:r>
      <w:r>
        <w:rPr>
          <w:i/>
        </w:rPr>
        <w:t>]</w:t>
      </w:r>
      <w:r>
        <w:rPr>
          <w:i/>
        </w:rPr>
        <w:tab/>
        <w:t xml:space="preserve">[state:  </w:t>
      </w:r>
      <w:r>
        <w:rPr>
          <w:b/>
          <w:i/>
        </w:rPr>
        <w:t>printed name and title</w:t>
      </w:r>
      <w:r>
        <w:rPr>
          <w:i/>
        </w:rPr>
        <w:t>]</w:t>
      </w:r>
    </w:p>
    <w:p w14:paraId="66D6313C" w14:textId="77777777" w:rsidR="0052539E" w:rsidRDefault="0052539E">
      <w:pPr>
        <w:tabs>
          <w:tab w:val="left" w:pos="4320"/>
        </w:tabs>
        <w:autoSpaceDE w:val="0"/>
        <w:autoSpaceDN w:val="0"/>
        <w:adjustRightInd w:val="0"/>
        <w:spacing w:line="240" w:lineRule="atLeast"/>
        <w:jc w:val="left"/>
        <w:rPr>
          <w:i/>
          <w:sz w:val="20"/>
        </w:rPr>
      </w:pPr>
      <w:r>
        <w:rPr>
          <w:i/>
          <w:sz w:val="20"/>
        </w:rPr>
        <w:t>[Note to Bidders:  Instructions on amount and currency can be found in the ITB Clause and BDS for "Securing the Bid."  Joint Ventures need to also ensure that their Bid Bond meets the requirements for Joint Ventures as provided in the same Clause.]</w:t>
      </w:r>
    </w:p>
    <w:p w14:paraId="422BA6BC" w14:textId="77777777" w:rsidR="0052539E" w:rsidRDefault="0052539E">
      <w:pPr>
        <w:pStyle w:val="Head81"/>
      </w:pPr>
      <w:r>
        <w:rPr>
          <w:sz w:val="22"/>
        </w:rPr>
        <w:br w:type="page"/>
      </w:r>
      <w:bookmarkStart w:id="623" w:name="_Toc521497264"/>
      <w:bookmarkStart w:id="624" w:name="_Toc75947166"/>
      <w:r>
        <w:t>5.  Contract Agreement</w:t>
      </w:r>
      <w:bookmarkEnd w:id="623"/>
      <w:bookmarkEnd w:id="624"/>
    </w:p>
    <w:p w14:paraId="1FA84F45" w14:textId="77777777" w:rsidR="0052539E" w:rsidRDefault="0052539E">
      <w:pPr>
        <w:tabs>
          <w:tab w:val="left" w:pos="5400"/>
          <w:tab w:val="left" w:pos="8280"/>
        </w:tabs>
        <w:rPr>
          <w:sz w:val="22"/>
        </w:rPr>
      </w:pPr>
    </w:p>
    <w:p w14:paraId="16F5BCCC" w14:textId="77777777" w:rsidR="0052539E" w:rsidRDefault="0052539E">
      <w:pPr>
        <w:tabs>
          <w:tab w:val="left" w:pos="5400"/>
          <w:tab w:val="left" w:pos="8280"/>
        </w:tabs>
      </w:pPr>
      <w:r>
        <w:t>THIS CONTRACT AGREEMENT is made</w:t>
      </w:r>
    </w:p>
    <w:p w14:paraId="6C589075" w14:textId="77777777" w:rsidR="0052539E" w:rsidRDefault="0052539E">
      <w:pPr>
        <w:tabs>
          <w:tab w:val="left" w:pos="720"/>
          <w:tab w:val="left" w:pos="2520"/>
          <w:tab w:val="left" w:pos="6120"/>
          <w:tab w:val="left" w:pos="7200"/>
        </w:tabs>
        <w:spacing w:after="240"/>
      </w:pPr>
      <w:r>
        <w:tab/>
        <w:t xml:space="preserve">the </w:t>
      </w:r>
      <w:r>
        <w:rPr>
          <w:rStyle w:val="preparersnote"/>
          <w:b w:val="0"/>
        </w:rPr>
        <w:t>[ insert:</w:t>
      </w:r>
      <w:r>
        <w:rPr>
          <w:rStyle w:val="preparersnote"/>
        </w:rPr>
        <w:t xml:space="preserve">  ordinal </w:t>
      </w:r>
      <w:r>
        <w:rPr>
          <w:rStyle w:val="preparersnote"/>
          <w:b w:val="0"/>
        </w:rPr>
        <w:t>]</w:t>
      </w:r>
      <w:r>
        <w:t xml:space="preserve"> day of  </w:t>
      </w:r>
      <w:r>
        <w:rPr>
          <w:rStyle w:val="preparersnote"/>
          <w:b w:val="0"/>
        </w:rPr>
        <w:t>[ insert:</w:t>
      </w:r>
      <w:r>
        <w:rPr>
          <w:rStyle w:val="preparersnote"/>
        </w:rPr>
        <w:t xml:space="preserve">  month </w:t>
      </w:r>
      <w:r>
        <w:rPr>
          <w:rStyle w:val="preparersnote"/>
          <w:b w:val="0"/>
        </w:rPr>
        <w:t>], [ insert:</w:t>
      </w:r>
      <w:r>
        <w:rPr>
          <w:rStyle w:val="preparersnote"/>
        </w:rPr>
        <w:t xml:space="preserve">  year </w:t>
      </w:r>
      <w:r>
        <w:rPr>
          <w:rStyle w:val="preparersnote"/>
          <w:b w:val="0"/>
        </w:rPr>
        <w:t>].</w:t>
      </w:r>
    </w:p>
    <w:p w14:paraId="1CAADB1B" w14:textId="77777777" w:rsidR="0052539E" w:rsidRDefault="0052539E">
      <w:r>
        <w:t>BETWEEN</w:t>
      </w:r>
    </w:p>
    <w:p w14:paraId="61A4655C" w14:textId="77777777" w:rsidR="0052539E" w:rsidRDefault="0052539E">
      <w:pPr>
        <w:ind w:left="1440" w:hanging="720"/>
      </w:pPr>
      <w:r>
        <w:t>(1)</w:t>
      </w:r>
      <w:r>
        <w:tab/>
      </w:r>
      <w:r>
        <w:rPr>
          <w:rStyle w:val="preparersnote"/>
          <w:b w:val="0"/>
        </w:rPr>
        <w:t>[ insert:</w:t>
      </w:r>
      <w:r>
        <w:rPr>
          <w:rStyle w:val="preparersnote"/>
        </w:rPr>
        <w:t xml:space="preserve">  Name of Purchaser </w:t>
      </w:r>
      <w:r>
        <w:rPr>
          <w:rStyle w:val="preparersnote"/>
          <w:b w:val="0"/>
        </w:rPr>
        <w:t>],</w:t>
      </w:r>
      <w:r>
        <w:t xml:space="preserve"> a </w:t>
      </w:r>
      <w:r>
        <w:rPr>
          <w:rStyle w:val="preparersnote"/>
          <w:b w:val="0"/>
        </w:rPr>
        <w:t>[ insert:</w:t>
      </w:r>
      <w:r>
        <w:rPr>
          <w:rStyle w:val="preparersnote"/>
        </w:rPr>
        <w:t xml:space="preserve">  description of type of legal entity, for example, an agency of the Ministry of . . </w:t>
      </w:r>
      <w:r>
        <w:rPr>
          <w:rStyle w:val="preparersnote"/>
          <w:b w:val="0"/>
        </w:rPr>
        <w:t>. ]</w:t>
      </w:r>
      <w:r>
        <w:t xml:space="preserve"> of the Government of </w:t>
      </w:r>
      <w:r>
        <w:rPr>
          <w:rStyle w:val="preparersnote"/>
          <w:b w:val="0"/>
        </w:rPr>
        <w:t>[ insert:</w:t>
      </w:r>
      <w:r>
        <w:rPr>
          <w:rStyle w:val="preparersnote"/>
        </w:rPr>
        <w:t xml:space="preserve">  country of Purchaser </w:t>
      </w:r>
      <w:r>
        <w:rPr>
          <w:rStyle w:val="preparersnote"/>
          <w:b w:val="0"/>
        </w:rPr>
        <w:t>],</w:t>
      </w:r>
      <w:r>
        <w:t xml:space="preserve"> or corporation incorporated under the laws of </w:t>
      </w:r>
      <w:r>
        <w:rPr>
          <w:rStyle w:val="preparersnote"/>
          <w:b w:val="0"/>
        </w:rPr>
        <w:t>[ insert:</w:t>
      </w:r>
      <w:r>
        <w:rPr>
          <w:rStyle w:val="preparersnote"/>
        </w:rPr>
        <w:t xml:space="preserve">  country of Purchaser </w:t>
      </w:r>
      <w:r>
        <w:rPr>
          <w:rStyle w:val="preparersnote"/>
          <w:b w:val="0"/>
        </w:rPr>
        <w:t>]</w:t>
      </w:r>
      <w:r>
        <w:t xml:space="preserve"> and having its principal place of business at </w:t>
      </w:r>
      <w:r>
        <w:rPr>
          <w:rStyle w:val="preparersnote"/>
          <w:b w:val="0"/>
        </w:rPr>
        <w:t>[ insert:</w:t>
      </w:r>
      <w:r>
        <w:rPr>
          <w:rStyle w:val="preparersnote"/>
        </w:rPr>
        <w:t xml:space="preserve">  address of Purchaser </w:t>
      </w:r>
      <w:r>
        <w:rPr>
          <w:rStyle w:val="preparersnote"/>
          <w:b w:val="0"/>
        </w:rPr>
        <w:t>]</w:t>
      </w:r>
      <w:r>
        <w:t xml:space="preserve"> (hereinafter called “the Purchaser”), and </w:t>
      </w:r>
    </w:p>
    <w:p w14:paraId="7AD1705B" w14:textId="77777777" w:rsidR="0052539E" w:rsidRDefault="0052539E">
      <w:pPr>
        <w:ind w:left="1440" w:hanging="720"/>
      </w:pPr>
      <w:r>
        <w:t>(2)</w:t>
      </w:r>
      <w:r>
        <w:tab/>
      </w:r>
      <w:r>
        <w:rPr>
          <w:rStyle w:val="preparersnote"/>
          <w:b w:val="0"/>
        </w:rPr>
        <w:t>[ insert:</w:t>
      </w:r>
      <w:r>
        <w:rPr>
          <w:rStyle w:val="preparersnote"/>
        </w:rPr>
        <w:t xml:space="preserve">  name of Supplier</w:t>
      </w:r>
      <w:r>
        <w:rPr>
          <w:rStyle w:val="preparersnote"/>
          <w:b w:val="0"/>
        </w:rPr>
        <w:t>],</w:t>
      </w:r>
      <w:r>
        <w:t xml:space="preserve"> a corporation incorporated under the laws of </w:t>
      </w:r>
      <w:r>
        <w:rPr>
          <w:rStyle w:val="preparersnote"/>
          <w:b w:val="0"/>
        </w:rPr>
        <w:t>[ insert:</w:t>
      </w:r>
      <w:r>
        <w:rPr>
          <w:rStyle w:val="preparersnote"/>
        </w:rPr>
        <w:t xml:space="preserve">  country of Supplier</w:t>
      </w:r>
      <w:r>
        <w:rPr>
          <w:rStyle w:val="preparersnote"/>
          <w:b w:val="0"/>
        </w:rPr>
        <w:t>]</w:t>
      </w:r>
      <w:r>
        <w:t xml:space="preserve"> and having its principal place of business at </w:t>
      </w:r>
      <w:r>
        <w:rPr>
          <w:rStyle w:val="preparersnote"/>
          <w:b w:val="0"/>
        </w:rPr>
        <w:t>[ insert:</w:t>
      </w:r>
      <w:r>
        <w:rPr>
          <w:rStyle w:val="preparersnote"/>
        </w:rPr>
        <w:t xml:space="preserve">  address of Supplier </w:t>
      </w:r>
      <w:r>
        <w:rPr>
          <w:rStyle w:val="preparersnote"/>
          <w:b w:val="0"/>
        </w:rPr>
        <w:t>]</w:t>
      </w:r>
      <w:r>
        <w:rPr>
          <w:rStyle w:val="preparersnote"/>
        </w:rPr>
        <w:t xml:space="preserve"> </w:t>
      </w:r>
      <w:r>
        <w:t>(hereinafter called “the Supplier”).</w:t>
      </w:r>
    </w:p>
    <w:p w14:paraId="4FD04F84" w14:textId="77777777" w:rsidR="0052539E" w:rsidRDefault="0052539E"/>
    <w:p w14:paraId="0587498F" w14:textId="77777777" w:rsidR="0052539E" w:rsidRDefault="0052539E">
      <w:r>
        <w:t xml:space="preserve">WHEREAS the Purchaser desires to engage the Supplier to supply, install, achieve Operational Acceptance of, and support the following Information System </w:t>
      </w:r>
      <w:r>
        <w:rPr>
          <w:rStyle w:val="preparersnote"/>
          <w:b w:val="0"/>
        </w:rPr>
        <w:t>[ insert:</w:t>
      </w:r>
      <w:r>
        <w:rPr>
          <w:rStyle w:val="preparersnote"/>
        </w:rPr>
        <w:t xml:space="preserve">  brief description of the Information System </w:t>
      </w:r>
      <w:r>
        <w:rPr>
          <w:rStyle w:val="preparersnote"/>
          <w:b w:val="0"/>
        </w:rPr>
        <w:t>]</w:t>
      </w:r>
      <w:r>
        <w:rPr>
          <w:b/>
        </w:rPr>
        <w:t xml:space="preserve"> </w:t>
      </w:r>
      <w:r>
        <w:t>(“the System”), and the Supplier has agreed to such engagement upon and subject to the terms and conditions appearing below in this Contract Agreement.</w:t>
      </w:r>
    </w:p>
    <w:p w14:paraId="321D94D1" w14:textId="77777777" w:rsidR="0052539E" w:rsidRDefault="0052539E"/>
    <w:p w14:paraId="33E2F3AA" w14:textId="77777777" w:rsidR="0052539E" w:rsidRDefault="0052539E">
      <w:r>
        <w:t>NOW IT IS HEREBY AGREED as follows:</w:t>
      </w:r>
    </w:p>
    <w:p w14:paraId="24AA7D27" w14:textId="77777777" w:rsidR="0052539E" w:rsidRDefault="0052539E"/>
    <w:tbl>
      <w:tblPr>
        <w:tblW w:w="0" w:type="auto"/>
        <w:tblLayout w:type="fixed"/>
        <w:tblLook w:val="0000" w:firstRow="0" w:lastRow="0" w:firstColumn="0" w:lastColumn="0" w:noHBand="0" w:noVBand="0"/>
      </w:tblPr>
      <w:tblGrid>
        <w:gridCol w:w="2160"/>
        <w:gridCol w:w="6948"/>
      </w:tblGrid>
      <w:tr w:rsidR="0052539E" w14:paraId="7E857497" w14:textId="77777777">
        <w:tc>
          <w:tcPr>
            <w:tcW w:w="2160" w:type="dxa"/>
          </w:tcPr>
          <w:p w14:paraId="3B900414" w14:textId="77777777" w:rsidR="0052539E" w:rsidRDefault="0052539E">
            <w:pPr>
              <w:pStyle w:val="HeadB22"/>
              <w:rPr>
                <w:lang w:val="fr-FR"/>
              </w:rPr>
            </w:pPr>
            <w:r>
              <w:rPr>
                <w:lang w:val="fr-FR"/>
              </w:rPr>
              <w:t xml:space="preserve">Article 1. </w:t>
            </w:r>
            <w:r>
              <w:rPr>
                <w:lang w:val="fr-FR"/>
              </w:rPr>
              <w:br/>
            </w:r>
            <w:r>
              <w:rPr>
                <w:lang w:val="fr-FR"/>
              </w:rPr>
              <w:br/>
              <w:t>Contract Documents</w:t>
            </w:r>
          </w:p>
        </w:tc>
        <w:tc>
          <w:tcPr>
            <w:tcW w:w="6948" w:type="dxa"/>
          </w:tcPr>
          <w:p w14:paraId="1EF954F9" w14:textId="77777777" w:rsidR="0052539E" w:rsidRDefault="0052539E">
            <w:pPr>
              <w:spacing w:after="200"/>
              <w:ind w:left="540" w:right="-72" w:hanging="540"/>
            </w:pPr>
            <w:r>
              <w:t>1.1</w:t>
            </w:r>
            <w:r>
              <w:tab/>
              <w:t>Contract Documents (Reference GCC Clause 1.1 (a) (ii))</w:t>
            </w:r>
          </w:p>
          <w:p w14:paraId="5E3DA8E6" w14:textId="77777777" w:rsidR="0052539E" w:rsidRDefault="0052539E">
            <w:pPr>
              <w:spacing w:after="200"/>
              <w:ind w:left="547" w:right="-72"/>
            </w:pPr>
            <w:r>
              <w:t>The following documents shall constitute the Contract between the Purchaser and the Supplier, and each shall be read and construed as an integral part of the Contract:</w:t>
            </w:r>
          </w:p>
        </w:tc>
      </w:tr>
      <w:tr w:rsidR="0052539E" w14:paraId="5940DC18" w14:textId="77777777">
        <w:tc>
          <w:tcPr>
            <w:tcW w:w="2160" w:type="dxa"/>
          </w:tcPr>
          <w:p w14:paraId="60D6BA6B" w14:textId="77777777" w:rsidR="0052539E" w:rsidRDefault="0052539E">
            <w:pPr>
              <w:ind w:left="360" w:hanging="360"/>
              <w:jc w:val="left"/>
            </w:pPr>
          </w:p>
        </w:tc>
        <w:tc>
          <w:tcPr>
            <w:tcW w:w="6948" w:type="dxa"/>
          </w:tcPr>
          <w:p w14:paraId="28BA7490" w14:textId="77777777" w:rsidR="0052539E" w:rsidRDefault="0052539E">
            <w:pPr>
              <w:ind w:left="1094" w:right="-72" w:hanging="547"/>
            </w:pPr>
            <w:r>
              <w:t>(a)</w:t>
            </w:r>
            <w:r>
              <w:tab/>
              <w:t>This Contract Agreement and the Appendices attached to the Contract Agreement</w:t>
            </w:r>
          </w:p>
          <w:p w14:paraId="14167C0D" w14:textId="77777777" w:rsidR="0052539E" w:rsidRDefault="0052539E">
            <w:pPr>
              <w:ind w:left="1080" w:right="-72" w:hanging="540"/>
            </w:pPr>
            <w:r>
              <w:t>(b)</w:t>
            </w:r>
            <w:r>
              <w:tab/>
              <w:t>Special Conditions of Contract</w:t>
            </w:r>
          </w:p>
          <w:p w14:paraId="3DA1B9FE" w14:textId="77777777" w:rsidR="0052539E" w:rsidRDefault="0052539E">
            <w:pPr>
              <w:ind w:left="1080" w:right="-72" w:hanging="540"/>
            </w:pPr>
            <w:r>
              <w:t>(c)</w:t>
            </w:r>
            <w:r>
              <w:tab/>
              <w:t>General Conditions of Contract</w:t>
            </w:r>
          </w:p>
          <w:p w14:paraId="006912C1" w14:textId="77777777" w:rsidR="0052539E" w:rsidRDefault="0052539E">
            <w:pPr>
              <w:ind w:left="1080" w:right="-72" w:hanging="540"/>
              <w:jc w:val="left"/>
            </w:pPr>
            <w:r>
              <w:t xml:space="preserve">(d) </w:t>
            </w:r>
            <w:r>
              <w:tab/>
              <w:t>Technical Requirements (including Implementation Schedule)</w:t>
            </w:r>
          </w:p>
          <w:p w14:paraId="5A01228B" w14:textId="77777777" w:rsidR="0052539E" w:rsidRDefault="0052539E">
            <w:pPr>
              <w:ind w:left="1080" w:right="-72" w:hanging="540"/>
            </w:pPr>
            <w:r>
              <w:t>(e)</w:t>
            </w:r>
            <w:r>
              <w:tab/>
              <w:t xml:space="preserve">The Supplier’s bid and original Price Schedules </w:t>
            </w:r>
          </w:p>
          <w:p w14:paraId="670E02CE" w14:textId="4745CE28" w:rsidR="0048788C" w:rsidRDefault="0052539E">
            <w:pPr>
              <w:ind w:left="1080" w:right="-72" w:hanging="540"/>
            </w:pPr>
            <w:r>
              <w:t>(f)</w:t>
            </w:r>
            <w:r>
              <w:tab/>
            </w:r>
            <w:r w:rsidR="0048788C">
              <w:t>Code of Conduct for Supplier’s Personnel</w:t>
            </w:r>
          </w:p>
          <w:p w14:paraId="789723AF" w14:textId="32781DC6" w:rsidR="0052539E" w:rsidRDefault="0048788C">
            <w:pPr>
              <w:ind w:left="1080" w:right="-72" w:hanging="540"/>
            </w:pPr>
            <w:r>
              <w:t>(g)</w:t>
            </w:r>
            <w:r>
              <w:tab/>
            </w:r>
            <w:r w:rsidR="0052539E">
              <w:t xml:space="preserve"> </w:t>
            </w:r>
            <w:r w:rsidR="0052539E">
              <w:rPr>
                <w:rStyle w:val="preparersnote"/>
                <w:b w:val="0"/>
              </w:rPr>
              <w:t>[ Add here:</w:t>
            </w:r>
            <w:r w:rsidR="0052539E">
              <w:rPr>
                <w:rStyle w:val="preparersnote"/>
              </w:rPr>
              <w:t xml:space="preserve">  any other documents </w:t>
            </w:r>
            <w:r w:rsidR="0052539E">
              <w:rPr>
                <w:rStyle w:val="preparersnote"/>
                <w:b w:val="0"/>
              </w:rPr>
              <w:t>]</w:t>
            </w:r>
          </w:p>
        </w:tc>
      </w:tr>
      <w:tr w:rsidR="0052539E" w14:paraId="567F9DB7" w14:textId="77777777">
        <w:tc>
          <w:tcPr>
            <w:tcW w:w="2160" w:type="dxa"/>
          </w:tcPr>
          <w:p w14:paraId="284877BC" w14:textId="77777777" w:rsidR="0052539E" w:rsidRDefault="0052539E">
            <w:pPr>
              <w:ind w:left="360" w:hanging="360"/>
              <w:jc w:val="left"/>
            </w:pPr>
          </w:p>
        </w:tc>
        <w:tc>
          <w:tcPr>
            <w:tcW w:w="6948" w:type="dxa"/>
          </w:tcPr>
          <w:p w14:paraId="7F263A2A" w14:textId="77777777" w:rsidR="0052539E" w:rsidRDefault="0052539E">
            <w:pPr>
              <w:ind w:left="540" w:right="-72" w:hanging="540"/>
            </w:pPr>
            <w:r>
              <w:t>1.2</w:t>
            </w:r>
            <w:r>
              <w:tab/>
              <w:t>Order of Precedence (Reference GCC Clause 2)</w:t>
            </w:r>
          </w:p>
          <w:p w14:paraId="78925969" w14:textId="77777777" w:rsidR="0052539E" w:rsidRDefault="0052539E">
            <w:pPr>
              <w:ind w:left="540" w:right="-72"/>
            </w:pPr>
            <w:r>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14:paraId="217D109A" w14:textId="77777777" w:rsidR="0052539E" w:rsidRDefault="0052539E">
            <w:pPr>
              <w:ind w:left="540" w:right="-72" w:hanging="540"/>
            </w:pPr>
            <w:r>
              <w:t>1.3</w:t>
            </w:r>
            <w:r>
              <w:tab/>
              <w:t>Definitions (Reference GCC Clause 1)</w:t>
            </w:r>
          </w:p>
          <w:p w14:paraId="55F2965F" w14:textId="77777777" w:rsidR="0052539E" w:rsidRDefault="0052539E">
            <w:pPr>
              <w:ind w:left="540" w:right="-72"/>
            </w:pPr>
            <w:r>
              <w:t>Capitalized words and phrases used in this Contract Agreement shall have the same meanings as are ascribed to them in the General Conditions of Contract.</w:t>
            </w:r>
          </w:p>
        </w:tc>
      </w:tr>
      <w:tr w:rsidR="0052539E" w14:paraId="0811E36A" w14:textId="77777777">
        <w:tc>
          <w:tcPr>
            <w:tcW w:w="2160" w:type="dxa"/>
          </w:tcPr>
          <w:p w14:paraId="78D26233" w14:textId="77777777" w:rsidR="0052539E" w:rsidRDefault="0052539E">
            <w:pPr>
              <w:pStyle w:val="HeadB22"/>
            </w:pPr>
            <w:r>
              <w:t xml:space="preserve">Article 2.  </w:t>
            </w:r>
            <w:r>
              <w:br/>
            </w:r>
            <w:r>
              <w:br/>
              <w:t>Contract Price and Terms of Payment</w:t>
            </w:r>
          </w:p>
        </w:tc>
        <w:tc>
          <w:tcPr>
            <w:tcW w:w="6948" w:type="dxa"/>
          </w:tcPr>
          <w:p w14:paraId="3A0E2DDF" w14:textId="77777777" w:rsidR="0052539E" w:rsidRDefault="0052539E">
            <w:pPr>
              <w:ind w:left="540" w:right="-72" w:hanging="540"/>
            </w:pPr>
            <w:r>
              <w:t>2.1</w:t>
            </w:r>
            <w:r>
              <w:tab/>
              <w:t>Contract Price (Reference GCC Clause 1.1(a)(viii) and GCC Clause 11)</w:t>
            </w:r>
          </w:p>
          <w:p w14:paraId="4D029ADA" w14:textId="77777777" w:rsidR="0052539E" w:rsidRDefault="0052539E">
            <w:pPr>
              <w:ind w:left="540" w:right="-72"/>
            </w:pPr>
            <w:r>
              <w:t xml:space="preserve">The Purchaser hereby agrees to pay to the Supplier the Contract Price in consideration of the performance by the Supplier of its obligations under the Contract.  The Contract Price shall be the aggregate of:  </w:t>
            </w:r>
            <w:r>
              <w:rPr>
                <w:rStyle w:val="preparersnote"/>
                <w:b w:val="0"/>
              </w:rPr>
              <w:t>[ insert:</w:t>
            </w:r>
            <w:r>
              <w:rPr>
                <w:rStyle w:val="preparersnote"/>
              </w:rPr>
              <w:t xml:space="preserve">  amount of foreign currency A in words </w:t>
            </w:r>
            <w:r>
              <w:rPr>
                <w:rStyle w:val="preparersnote"/>
                <w:b w:val="0"/>
              </w:rPr>
              <w:t>],</w:t>
            </w:r>
            <w:r>
              <w:rPr>
                <w:b/>
              </w:rPr>
              <w:t xml:space="preserve"> </w:t>
            </w:r>
            <w:r>
              <w:rPr>
                <w:rStyle w:val="preparersnote"/>
                <w:b w:val="0"/>
              </w:rPr>
              <w:t>[insert:</w:t>
            </w:r>
            <w:r>
              <w:rPr>
                <w:rStyle w:val="preparersnote"/>
              </w:rPr>
              <w:t xml:space="preserve">  amount in figures </w:t>
            </w:r>
            <w:r>
              <w:rPr>
                <w:rStyle w:val="preparersnote"/>
                <w:b w:val="0"/>
              </w:rPr>
              <w:t>],</w:t>
            </w:r>
            <w:r>
              <w:rPr>
                <w:b/>
              </w:rPr>
              <w:t xml:space="preserve"> </w:t>
            </w:r>
            <w:r>
              <w:t xml:space="preserve">plus </w:t>
            </w:r>
            <w:r>
              <w:rPr>
                <w:rStyle w:val="preparersnote"/>
                <w:b w:val="0"/>
              </w:rPr>
              <w:t>[ insert:</w:t>
            </w:r>
            <w:r>
              <w:rPr>
                <w:rStyle w:val="preparersnote"/>
              </w:rPr>
              <w:t xml:space="preserve">  amount of foreign currency B in words </w:t>
            </w:r>
            <w:r>
              <w:rPr>
                <w:rStyle w:val="preparersnote"/>
                <w:b w:val="0"/>
              </w:rPr>
              <w:t>],</w:t>
            </w:r>
            <w:r>
              <w:rPr>
                <w:b/>
              </w:rPr>
              <w:t xml:space="preserve"> </w:t>
            </w:r>
            <w:r>
              <w:rPr>
                <w:rStyle w:val="preparersnote"/>
                <w:b w:val="0"/>
              </w:rPr>
              <w:t>[insert:</w:t>
            </w:r>
            <w:r>
              <w:rPr>
                <w:rStyle w:val="preparersnote"/>
              </w:rPr>
              <w:t xml:space="preserve">  amount in figures</w:t>
            </w:r>
            <w:r>
              <w:rPr>
                <w:rStyle w:val="preparersnote"/>
                <w:b w:val="0"/>
              </w:rPr>
              <w:t> ],</w:t>
            </w:r>
            <w:r>
              <w:t xml:space="preserve"> plus </w:t>
            </w:r>
            <w:r>
              <w:rPr>
                <w:rStyle w:val="preparersnote"/>
                <w:b w:val="0"/>
              </w:rPr>
              <w:t>[ insert:</w:t>
            </w:r>
            <w:r>
              <w:rPr>
                <w:rStyle w:val="preparersnote"/>
              </w:rPr>
              <w:t xml:space="preserve">  amount of foreign currency C in words </w:t>
            </w:r>
            <w:r>
              <w:rPr>
                <w:rStyle w:val="preparersnote"/>
                <w:b w:val="0"/>
              </w:rPr>
              <w:t>], [insert</w:t>
            </w:r>
            <w:r>
              <w:rPr>
                <w:rStyle w:val="preparersnote"/>
              </w:rPr>
              <w:t>:  amount in figures </w:t>
            </w:r>
            <w:r>
              <w:rPr>
                <w:rStyle w:val="preparersnote"/>
                <w:b w:val="0"/>
              </w:rPr>
              <w:t>],  [ insert:</w:t>
            </w:r>
            <w:r>
              <w:rPr>
                <w:rStyle w:val="preparersnote"/>
              </w:rPr>
              <w:t xml:space="preserve">  amount of local currency in words </w:t>
            </w:r>
            <w:r>
              <w:rPr>
                <w:rStyle w:val="preparersnote"/>
                <w:b w:val="0"/>
              </w:rPr>
              <w:t>], [ insert:</w:t>
            </w:r>
            <w:r>
              <w:rPr>
                <w:rStyle w:val="preparersnote"/>
              </w:rPr>
              <w:t xml:space="preserve">  amount in figures </w:t>
            </w:r>
            <w:r>
              <w:rPr>
                <w:rStyle w:val="preparersnote"/>
                <w:b w:val="0"/>
              </w:rPr>
              <w:t>],</w:t>
            </w:r>
            <w:r>
              <w:t xml:space="preserve"> as specified in the Grand Summary Price Schedule.</w:t>
            </w:r>
          </w:p>
          <w:p w14:paraId="77FB8B09" w14:textId="77777777" w:rsidR="0052539E" w:rsidRDefault="0052539E">
            <w:pPr>
              <w:ind w:left="540" w:right="-72"/>
            </w:pPr>
            <w:r>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52539E" w14:paraId="528C5585" w14:textId="77777777">
        <w:tc>
          <w:tcPr>
            <w:tcW w:w="2160" w:type="dxa"/>
          </w:tcPr>
          <w:p w14:paraId="314E18D3" w14:textId="77777777" w:rsidR="0052539E" w:rsidRDefault="0052539E">
            <w:pPr>
              <w:pStyle w:val="HeadB22"/>
            </w:pPr>
            <w:r>
              <w:t xml:space="preserve">Article 3.  </w:t>
            </w:r>
            <w:r>
              <w:br/>
            </w:r>
            <w:r>
              <w:br/>
              <w:t>Effective Date for Determining Time for Operational Acceptance</w:t>
            </w:r>
          </w:p>
        </w:tc>
        <w:tc>
          <w:tcPr>
            <w:tcW w:w="6948" w:type="dxa"/>
          </w:tcPr>
          <w:p w14:paraId="1C1B1CCA" w14:textId="77777777" w:rsidR="0052539E" w:rsidRDefault="0052539E">
            <w:pPr>
              <w:ind w:left="540" w:right="-72" w:hanging="540"/>
            </w:pPr>
            <w:r>
              <w:t>3.1</w:t>
            </w:r>
            <w:r>
              <w:tab/>
              <w:t>Effective Date (Reference GCC Clause 1.1 (e) (ix))</w:t>
            </w:r>
          </w:p>
          <w:p w14:paraId="572C2575" w14:textId="77777777" w:rsidR="0052539E" w:rsidRDefault="0052539E">
            <w:pPr>
              <w:ind w:left="540" w:right="-72"/>
            </w:pPr>
            <w:r>
              <w:t>The time allowed for supply, installation, and achieving Operational Acceptance of the System shall be determined from the date when all of the following conditions have been fulfilled:</w:t>
            </w:r>
          </w:p>
          <w:p w14:paraId="53A5DC8F" w14:textId="77777777" w:rsidR="0052539E" w:rsidRDefault="0052539E">
            <w:pPr>
              <w:ind w:left="1080" w:right="-72" w:hanging="540"/>
            </w:pPr>
            <w:r>
              <w:t>(a)</w:t>
            </w:r>
            <w:r>
              <w:tab/>
              <w:t>This Contract Agreement has been duly executed for and on behalf of the Purchaser and the Supplier;</w:t>
            </w:r>
          </w:p>
          <w:p w14:paraId="1D0B38BC" w14:textId="77777777" w:rsidR="0052539E" w:rsidRDefault="0052539E">
            <w:pPr>
              <w:ind w:left="1080" w:right="-72" w:hanging="540"/>
            </w:pPr>
            <w:r>
              <w:t>(b)</w:t>
            </w:r>
            <w:r>
              <w:tab/>
              <w:t>The Supplier has submitted to the Purchaser the performance security and the advance payment security, in accordance with GCC Clause 13.2 and GCC Clause 13.3;</w:t>
            </w:r>
          </w:p>
        </w:tc>
      </w:tr>
      <w:tr w:rsidR="0052539E" w14:paraId="5079F84E" w14:textId="77777777">
        <w:tc>
          <w:tcPr>
            <w:tcW w:w="2160" w:type="dxa"/>
          </w:tcPr>
          <w:p w14:paraId="6CB9A542" w14:textId="77777777" w:rsidR="0052539E" w:rsidRDefault="0052539E">
            <w:pPr>
              <w:ind w:left="360" w:hanging="360"/>
              <w:jc w:val="left"/>
            </w:pPr>
          </w:p>
        </w:tc>
        <w:tc>
          <w:tcPr>
            <w:tcW w:w="6948" w:type="dxa"/>
          </w:tcPr>
          <w:p w14:paraId="2905BBEE" w14:textId="77777777" w:rsidR="0052539E" w:rsidRDefault="0052539E">
            <w:pPr>
              <w:ind w:left="1080" w:right="-72" w:hanging="540"/>
            </w:pPr>
            <w:r>
              <w:t>(c)</w:t>
            </w:r>
            <w:r>
              <w:tab/>
              <w:t>The Purchaser has paid the Supplier the advance payment, in accordance with GCC Clause 12;</w:t>
            </w:r>
          </w:p>
          <w:p w14:paraId="5C07631D" w14:textId="77777777" w:rsidR="0052539E" w:rsidRDefault="0052539E">
            <w:pPr>
              <w:ind w:left="1080" w:right="-72" w:hanging="540"/>
            </w:pPr>
            <w:r>
              <w:t>(d)</w:t>
            </w:r>
            <w:r>
              <w:tab/>
            </w:r>
            <w:r>
              <w:rPr>
                <w:rStyle w:val="preparersnote"/>
                <w:b w:val="0"/>
              </w:rPr>
              <w:t>[ specify here:</w:t>
            </w:r>
            <w:r>
              <w:rPr>
                <w:rStyle w:val="preparersnote"/>
              </w:rPr>
              <w:t xml:space="preserve">  any other conditions, for example, opening/confirmation of letter of credit</w:t>
            </w:r>
            <w:r>
              <w:rPr>
                <w:rStyle w:val="preparersnote"/>
                <w:b w:val="0"/>
              </w:rPr>
              <w:t>].</w:t>
            </w:r>
          </w:p>
          <w:p w14:paraId="22723E95" w14:textId="77777777" w:rsidR="0052539E" w:rsidRDefault="0052539E">
            <w:pPr>
              <w:ind w:left="540" w:right="-72"/>
            </w:pPr>
            <w:r>
              <w:t>Each party shall use its best efforts to fulfill the above conditions for which it is responsible as soon as practicable.</w:t>
            </w:r>
          </w:p>
          <w:p w14:paraId="13D794F3" w14:textId="77777777" w:rsidR="0052539E" w:rsidRDefault="0052539E">
            <w:pPr>
              <w:ind w:left="540" w:right="-72" w:hanging="540"/>
            </w:pPr>
            <w:r>
              <w:t>3.2</w:t>
            </w:r>
            <w:r>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52539E" w14:paraId="1FBAB98E" w14:textId="77777777">
        <w:tc>
          <w:tcPr>
            <w:tcW w:w="2160" w:type="dxa"/>
          </w:tcPr>
          <w:p w14:paraId="7237B3DB" w14:textId="77777777" w:rsidR="0052539E" w:rsidRDefault="0052539E">
            <w:pPr>
              <w:pStyle w:val="HeadB22"/>
            </w:pPr>
            <w:r>
              <w:t xml:space="preserve">Article 4.  </w:t>
            </w:r>
            <w:r>
              <w:br/>
            </w:r>
            <w:r>
              <w:br/>
              <w:t>Appendixes</w:t>
            </w:r>
          </w:p>
        </w:tc>
        <w:tc>
          <w:tcPr>
            <w:tcW w:w="6948" w:type="dxa"/>
          </w:tcPr>
          <w:p w14:paraId="5DFBCB7F" w14:textId="77777777" w:rsidR="0052539E" w:rsidRDefault="0052539E">
            <w:pPr>
              <w:ind w:left="540" w:right="-72" w:hanging="540"/>
            </w:pPr>
            <w:r>
              <w:t>4.1</w:t>
            </w:r>
            <w:r>
              <w:tab/>
              <w:t>The Appendixes listed below shall be deemed to form an integral part of this Contract Agreement.</w:t>
            </w:r>
          </w:p>
        </w:tc>
      </w:tr>
      <w:tr w:rsidR="0052539E" w14:paraId="626A72FD" w14:textId="77777777">
        <w:tc>
          <w:tcPr>
            <w:tcW w:w="2160" w:type="dxa"/>
          </w:tcPr>
          <w:p w14:paraId="596D3E12" w14:textId="77777777" w:rsidR="0052539E" w:rsidRDefault="0052539E">
            <w:pPr>
              <w:ind w:left="360" w:hanging="360"/>
              <w:jc w:val="left"/>
            </w:pPr>
          </w:p>
        </w:tc>
        <w:tc>
          <w:tcPr>
            <w:tcW w:w="6948" w:type="dxa"/>
          </w:tcPr>
          <w:p w14:paraId="4EF32F4D" w14:textId="77777777" w:rsidR="0052539E" w:rsidRDefault="0052539E">
            <w:pPr>
              <w:ind w:left="540" w:right="-72" w:hanging="540"/>
            </w:pPr>
            <w:r>
              <w:t>4.2</w:t>
            </w:r>
            <w:r>
              <w:tab/>
              <w:t>Reference in the Contract to any Appendix shall mean the Appendixes listed below and attached to this Contract Agreement, and the Contract shall be read and construed accordingly.</w:t>
            </w:r>
          </w:p>
        </w:tc>
      </w:tr>
    </w:tbl>
    <w:p w14:paraId="28CA41D5" w14:textId="77777777" w:rsidR="0052539E" w:rsidRDefault="0052539E"/>
    <w:p w14:paraId="724C4DC2" w14:textId="77777777" w:rsidR="0052539E" w:rsidRPr="00AB08E7" w:rsidRDefault="0052539E">
      <w:r w:rsidRPr="00AB08E7">
        <w:t>APPENDIXES</w:t>
      </w:r>
    </w:p>
    <w:p w14:paraId="74501352" w14:textId="77777777" w:rsidR="0052539E" w:rsidRPr="00AB08E7" w:rsidRDefault="0052539E">
      <w:pPr>
        <w:spacing w:after="60"/>
        <w:ind w:left="2160" w:hanging="1440"/>
      </w:pPr>
      <w:r w:rsidRPr="00AB08E7">
        <w:t>Appendix 1.</w:t>
      </w:r>
      <w:r w:rsidRPr="00AB08E7">
        <w:tab/>
        <w:t>Supplier’s Representative</w:t>
      </w:r>
      <w:r w:rsidRPr="00AB08E7">
        <w:tab/>
      </w:r>
    </w:p>
    <w:p w14:paraId="3F0216C4" w14:textId="77777777" w:rsidR="0052539E" w:rsidRDefault="0052539E">
      <w:pPr>
        <w:spacing w:after="60"/>
        <w:ind w:left="2160" w:hanging="1440"/>
        <w:rPr>
          <w:i/>
        </w:rPr>
      </w:pPr>
      <w:r w:rsidRPr="00AB08E7">
        <w:t>Appendix 2.</w:t>
      </w:r>
      <w:r w:rsidRPr="00AB08E7">
        <w:tab/>
      </w:r>
      <w:r>
        <w:t xml:space="preserve">Adjudicator </w:t>
      </w:r>
      <w:r>
        <w:rPr>
          <w:i/>
        </w:rPr>
        <w:t xml:space="preserve">[if there is no Adjudicator, state </w:t>
      </w:r>
      <w:r>
        <w:rPr>
          <w:b/>
          <w:i/>
        </w:rPr>
        <w:t>“not applicable”</w:t>
      </w:r>
      <w:r>
        <w:rPr>
          <w:i/>
        </w:rPr>
        <w:t>]</w:t>
      </w:r>
    </w:p>
    <w:p w14:paraId="4E303F49" w14:textId="77777777" w:rsidR="0052539E" w:rsidRDefault="0052539E">
      <w:pPr>
        <w:spacing w:after="60"/>
        <w:ind w:left="2160" w:hanging="1440"/>
      </w:pPr>
      <w:r>
        <w:t>Appendix 3.</w:t>
      </w:r>
      <w:r>
        <w:tab/>
        <w:t>List of Approved Subcontractors</w:t>
      </w:r>
    </w:p>
    <w:p w14:paraId="2BF8A472" w14:textId="77777777" w:rsidR="0052539E" w:rsidRDefault="0052539E">
      <w:pPr>
        <w:spacing w:after="60"/>
        <w:ind w:left="2160" w:hanging="1440"/>
      </w:pPr>
      <w:r>
        <w:t>Appendix 4.</w:t>
      </w:r>
      <w:r>
        <w:tab/>
        <w:t>Categories of Software</w:t>
      </w:r>
    </w:p>
    <w:p w14:paraId="7CC9637B" w14:textId="77777777" w:rsidR="0052539E" w:rsidRDefault="0052539E">
      <w:pPr>
        <w:spacing w:after="60"/>
        <w:ind w:left="2160" w:hanging="1440"/>
      </w:pPr>
      <w:r>
        <w:t>Appendix 5.</w:t>
      </w:r>
      <w:r>
        <w:tab/>
        <w:t>Custom Materials</w:t>
      </w:r>
    </w:p>
    <w:p w14:paraId="54FA5D1E" w14:textId="77777777" w:rsidR="0052539E" w:rsidRDefault="0052539E">
      <w:pPr>
        <w:spacing w:after="60"/>
        <w:ind w:left="2160" w:hanging="1440"/>
      </w:pPr>
      <w:r>
        <w:t>Appendix 6.</w:t>
      </w:r>
      <w:r>
        <w:tab/>
        <w:t>Revised Price Schedules (if any)</w:t>
      </w:r>
    </w:p>
    <w:p w14:paraId="23D3366B" w14:textId="77777777" w:rsidR="0052539E" w:rsidRDefault="0052539E">
      <w:pPr>
        <w:spacing w:after="0"/>
        <w:ind w:left="2160" w:hanging="1440"/>
      </w:pPr>
      <w:r>
        <w:t>Appendix 7.</w:t>
      </w:r>
      <w:r>
        <w:tab/>
        <w:t>Minutes of Contract Finalization Discussions and Agreed-to Contract Amendments</w:t>
      </w:r>
    </w:p>
    <w:p w14:paraId="78DB7DA3" w14:textId="77777777" w:rsidR="0052539E" w:rsidRDefault="0052539E"/>
    <w:p w14:paraId="176FBD18" w14:textId="77777777" w:rsidR="0052539E" w:rsidRDefault="0052539E">
      <w:r>
        <w:rPr>
          <w:sz w:val="22"/>
        </w:rPr>
        <w:br w:type="page"/>
      </w:r>
      <w:r>
        <w:t>IN WITNESS WHEREOF the Purchaser and the Supplier have caused this Agreement to be duly executed by their duly authorized representatives the day and year first above written.</w:t>
      </w:r>
    </w:p>
    <w:p w14:paraId="34B60455" w14:textId="77777777" w:rsidR="0052539E" w:rsidRDefault="0052539E"/>
    <w:p w14:paraId="45D0F6B6" w14:textId="77777777" w:rsidR="0052539E" w:rsidRDefault="0052539E">
      <w:r>
        <w:t>For and on behalf of the Purchaser</w:t>
      </w:r>
    </w:p>
    <w:p w14:paraId="7C95890B" w14:textId="77777777" w:rsidR="0052539E" w:rsidRDefault="0052539E"/>
    <w:p w14:paraId="0FB75E8A" w14:textId="77777777" w:rsidR="0052539E" w:rsidRDefault="0052539E">
      <w:pPr>
        <w:tabs>
          <w:tab w:val="left" w:pos="900"/>
          <w:tab w:val="left" w:pos="7200"/>
        </w:tabs>
      </w:pPr>
      <w:r>
        <w:t>Signed:</w:t>
      </w:r>
      <w:r>
        <w:tab/>
      </w:r>
      <w:r>
        <w:tab/>
      </w:r>
    </w:p>
    <w:p w14:paraId="08B28B35" w14:textId="77777777" w:rsidR="0052539E" w:rsidRDefault="0052539E">
      <w:pPr>
        <w:tabs>
          <w:tab w:val="left" w:pos="900"/>
          <w:tab w:val="left" w:pos="7200"/>
        </w:tabs>
        <w:rPr>
          <w:b/>
        </w:rPr>
      </w:pPr>
      <w:r>
        <w:tab/>
        <w:t xml:space="preserve">in the capacity of </w:t>
      </w:r>
      <w:r>
        <w:rPr>
          <w:rStyle w:val="preparersnote"/>
          <w:b w:val="0"/>
        </w:rPr>
        <w:t>[ insert:</w:t>
      </w:r>
      <w:r>
        <w:rPr>
          <w:rStyle w:val="preparersnote"/>
        </w:rPr>
        <w:t xml:space="preserve">  title or other appropriate designation</w:t>
      </w:r>
      <w:r>
        <w:rPr>
          <w:rStyle w:val="preparersnote"/>
          <w:b w:val="0"/>
        </w:rPr>
        <w:t>]</w:t>
      </w:r>
    </w:p>
    <w:p w14:paraId="44933723" w14:textId="77777777" w:rsidR="0052539E" w:rsidRDefault="0052539E"/>
    <w:p w14:paraId="5EB70D1C" w14:textId="77777777" w:rsidR="0052539E" w:rsidRDefault="0052539E">
      <w:pPr>
        <w:tabs>
          <w:tab w:val="left" w:pos="7200"/>
        </w:tabs>
      </w:pPr>
      <w:r>
        <w:t xml:space="preserve">in the presence of </w:t>
      </w:r>
      <w:r>
        <w:tab/>
      </w:r>
    </w:p>
    <w:p w14:paraId="2F7ECB62" w14:textId="77777777" w:rsidR="0052539E" w:rsidRDefault="0052539E"/>
    <w:p w14:paraId="2E4D2AC5" w14:textId="77777777" w:rsidR="0052539E" w:rsidRDefault="0052539E">
      <w:r>
        <w:t>For and on behalf of the Supplier</w:t>
      </w:r>
    </w:p>
    <w:p w14:paraId="616E9BEF" w14:textId="77777777" w:rsidR="0052539E" w:rsidRDefault="0052539E"/>
    <w:p w14:paraId="6B610DE4" w14:textId="77777777" w:rsidR="0052539E" w:rsidRDefault="0052539E">
      <w:pPr>
        <w:tabs>
          <w:tab w:val="left" w:pos="900"/>
          <w:tab w:val="left" w:pos="7200"/>
        </w:tabs>
      </w:pPr>
      <w:r>
        <w:t>Signed:</w:t>
      </w:r>
      <w:r>
        <w:tab/>
      </w:r>
      <w:r>
        <w:tab/>
      </w:r>
    </w:p>
    <w:p w14:paraId="055EDD84" w14:textId="77777777" w:rsidR="0052539E" w:rsidRDefault="0052539E">
      <w:pPr>
        <w:tabs>
          <w:tab w:val="left" w:pos="900"/>
          <w:tab w:val="left" w:pos="7200"/>
        </w:tabs>
      </w:pPr>
      <w:r>
        <w:tab/>
        <w:t xml:space="preserve">in the capacity of </w:t>
      </w:r>
      <w:r>
        <w:rPr>
          <w:rStyle w:val="preparersnote"/>
          <w:b w:val="0"/>
        </w:rPr>
        <w:t>[ insert:</w:t>
      </w:r>
      <w:r>
        <w:rPr>
          <w:rStyle w:val="preparersnote"/>
        </w:rPr>
        <w:t xml:space="preserve">  title or other appropriate designation</w:t>
      </w:r>
      <w:r>
        <w:rPr>
          <w:rStyle w:val="preparersnote"/>
          <w:b w:val="0"/>
        </w:rPr>
        <w:t>]</w:t>
      </w:r>
    </w:p>
    <w:p w14:paraId="2364C3D5" w14:textId="77777777" w:rsidR="0052539E" w:rsidRDefault="0052539E"/>
    <w:p w14:paraId="6BB982AA" w14:textId="77777777" w:rsidR="0052539E" w:rsidRDefault="0052539E">
      <w:pPr>
        <w:tabs>
          <w:tab w:val="left" w:pos="7200"/>
        </w:tabs>
      </w:pPr>
      <w:r>
        <w:t xml:space="preserve">in the presence of </w:t>
      </w:r>
      <w:r>
        <w:tab/>
      </w:r>
    </w:p>
    <w:p w14:paraId="46D6AE1E" w14:textId="77777777" w:rsidR="0052539E" w:rsidRDefault="0052539E"/>
    <w:p w14:paraId="34E28034" w14:textId="77777777" w:rsidR="0052539E" w:rsidRDefault="0052539E">
      <w:r>
        <w:t>CONTRACT AGREEMENT</w:t>
      </w:r>
    </w:p>
    <w:p w14:paraId="705D136B" w14:textId="77777777" w:rsidR="0052539E" w:rsidRDefault="0052539E">
      <w:pPr>
        <w:tabs>
          <w:tab w:val="left" w:pos="900"/>
          <w:tab w:val="left" w:pos="3600"/>
          <w:tab w:val="left" w:pos="7200"/>
          <w:tab w:val="left" w:pos="8280"/>
        </w:tabs>
      </w:pPr>
      <w:r>
        <w:tab/>
        <w:t xml:space="preserve">dated the </w:t>
      </w:r>
      <w:r>
        <w:rPr>
          <w:rStyle w:val="preparersnote"/>
          <w:b w:val="0"/>
        </w:rPr>
        <w:t>[ insert:</w:t>
      </w:r>
      <w:r>
        <w:rPr>
          <w:rStyle w:val="preparersnote"/>
        </w:rPr>
        <w:t xml:space="preserve">  number</w:t>
      </w:r>
      <w:r>
        <w:rPr>
          <w:rStyle w:val="preparersnote"/>
          <w:b w:val="0"/>
        </w:rPr>
        <w:t>]</w:t>
      </w:r>
      <w:r>
        <w:rPr>
          <w:b/>
        </w:rPr>
        <w:t xml:space="preserve"> </w:t>
      </w:r>
      <w:r>
        <w:t xml:space="preserve">day of </w:t>
      </w:r>
      <w:r>
        <w:rPr>
          <w:rStyle w:val="preparersnote"/>
          <w:b w:val="0"/>
        </w:rPr>
        <w:t>[ insert:</w:t>
      </w:r>
      <w:r>
        <w:rPr>
          <w:rStyle w:val="preparersnote"/>
        </w:rPr>
        <w:t xml:space="preserve">  month</w:t>
      </w:r>
      <w:r>
        <w:rPr>
          <w:rStyle w:val="preparersnote"/>
          <w:b w:val="0"/>
        </w:rPr>
        <w:t>], [ insert:</w:t>
      </w:r>
      <w:r>
        <w:rPr>
          <w:rStyle w:val="preparersnote"/>
        </w:rPr>
        <w:t xml:space="preserve">  year</w:t>
      </w:r>
      <w:r>
        <w:rPr>
          <w:rStyle w:val="preparersnote"/>
          <w:b w:val="0"/>
        </w:rPr>
        <w:t>]</w:t>
      </w:r>
    </w:p>
    <w:p w14:paraId="3DBEE97B" w14:textId="77777777" w:rsidR="0052539E" w:rsidRDefault="0052539E">
      <w:r>
        <w:t>BETWEEN</w:t>
      </w:r>
    </w:p>
    <w:p w14:paraId="600FE607" w14:textId="77777777" w:rsidR="0052539E" w:rsidRDefault="0052539E">
      <w:pPr>
        <w:tabs>
          <w:tab w:val="left" w:pos="900"/>
        </w:tabs>
      </w:pPr>
      <w:r>
        <w:tab/>
      </w:r>
      <w:r>
        <w:rPr>
          <w:rStyle w:val="preparersnote"/>
          <w:b w:val="0"/>
        </w:rPr>
        <w:t>[ insert:</w:t>
      </w:r>
      <w:r>
        <w:rPr>
          <w:rStyle w:val="preparersnote"/>
        </w:rPr>
        <w:t xml:space="preserve">  name of Purchaser</w:t>
      </w:r>
      <w:r>
        <w:rPr>
          <w:rStyle w:val="preparersnote"/>
          <w:b w:val="0"/>
        </w:rPr>
        <w:t>],</w:t>
      </w:r>
      <w:r>
        <w:rPr>
          <w:b/>
        </w:rPr>
        <w:t xml:space="preserve"> </w:t>
      </w:r>
      <w:r>
        <w:t>“the Purchaser”</w:t>
      </w:r>
    </w:p>
    <w:p w14:paraId="5CF88C48" w14:textId="77777777" w:rsidR="0052539E" w:rsidRDefault="0052539E">
      <w:r>
        <w:t>and</w:t>
      </w:r>
    </w:p>
    <w:p w14:paraId="462A9C05" w14:textId="77777777" w:rsidR="0052539E" w:rsidRDefault="0052539E">
      <w:pPr>
        <w:tabs>
          <w:tab w:val="left" w:pos="900"/>
        </w:tabs>
      </w:pPr>
      <w:r>
        <w:tab/>
      </w:r>
      <w:r>
        <w:rPr>
          <w:rStyle w:val="preparersnote"/>
          <w:b w:val="0"/>
        </w:rPr>
        <w:t>[ insert:</w:t>
      </w:r>
      <w:r>
        <w:rPr>
          <w:rStyle w:val="preparersnote"/>
        </w:rPr>
        <w:t xml:space="preserve">  name of Supplier</w:t>
      </w:r>
      <w:r>
        <w:rPr>
          <w:rStyle w:val="preparersnote"/>
          <w:b w:val="0"/>
        </w:rPr>
        <w:t>],</w:t>
      </w:r>
      <w:r>
        <w:t xml:space="preserve"> “the Supplier”</w:t>
      </w:r>
    </w:p>
    <w:p w14:paraId="6BB03AF0" w14:textId="77777777" w:rsidR="0052539E" w:rsidRDefault="0052539E"/>
    <w:p w14:paraId="62D20232" w14:textId="77777777" w:rsidR="0052539E" w:rsidRDefault="0052539E">
      <w:pPr>
        <w:pStyle w:val="Head82"/>
      </w:pPr>
      <w:r>
        <w:rPr>
          <w:sz w:val="24"/>
        </w:rPr>
        <w:br w:type="page"/>
      </w:r>
      <w:bookmarkStart w:id="625" w:name="_Toc521497265"/>
      <w:bookmarkStart w:id="626" w:name="_Toc75947167"/>
      <w:r>
        <w:t>Appendix 1.  Supplier’s Representative</w:t>
      </w:r>
      <w:bookmarkEnd w:id="625"/>
      <w:bookmarkEnd w:id="626"/>
    </w:p>
    <w:p w14:paraId="2DAB1F7E" w14:textId="77777777" w:rsidR="0052539E" w:rsidRDefault="0052539E">
      <w:pPr>
        <w:rPr>
          <w:sz w:val="22"/>
        </w:rPr>
      </w:pPr>
    </w:p>
    <w:p w14:paraId="18E3EAC2" w14:textId="77777777" w:rsidR="0052539E" w:rsidRDefault="0052539E">
      <w:r>
        <w:t>In accordance with GCC Clause 1.1 (b) (iv), the Supplier’s Representative is:</w:t>
      </w:r>
    </w:p>
    <w:p w14:paraId="7AB1E0FA" w14:textId="77777777" w:rsidR="0052539E" w:rsidRDefault="0052539E"/>
    <w:p w14:paraId="1510C21F" w14:textId="77777777" w:rsidR="0052539E" w:rsidRDefault="0052539E">
      <w:pPr>
        <w:tabs>
          <w:tab w:val="left" w:pos="7200"/>
        </w:tabs>
        <w:ind w:left="1620" w:hanging="900"/>
        <w:rPr>
          <w:b/>
        </w:rPr>
      </w:pPr>
      <w:r>
        <w:t xml:space="preserve">Name: </w:t>
      </w:r>
      <w:r>
        <w:tab/>
      </w:r>
      <w:r>
        <w:rPr>
          <w:rStyle w:val="preparersnote"/>
          <w:b w:val="0"/>
        </w:rPr>
        <w:t>[ insert:</w:t>
      </w:r>
      <w:r>
        <w:rPr>
          <w:rStyle w:val="preparersnote"/>
        </w:rPr>
        <w:t xml:space="preserve">  name</w:t>
      </w:r>
      <w:r>
        <w:rPr>
          <w:rStyle w:val="preparersnote"/>
          <w:b w:val="0"/>
        </w:rPr>
        <w:t xml:space="preserve"> and provide title and address further below</w:t>
      </w:r>
      <w:r>
        <w:rPr>
          <w:rStyle w:val="preparersnote"/>
        </w:rPr>
        <w:t xml:space="preserve">, </w:t>
      </w:r>
      <w:r>
        <w:rPr>
          <w:rStyle w:val="preparersnote"/>
          <w:b w:val="0"/>
        </w:rPr>
        <w:t>or state</w:t>
      </w:r>
      <w:r>
        <w:rPr>
          <w:rStyle w:val="preparersnote"/>
        </w:rPr>
        <w:t xml:space="preserve"> “to be nominated within fourteen (14) days of the Effective Date”</w:t>
      </w:r>
      <w:r>
        <w:rPr>
          <w:rStyle w:val="preparersnote"/>
          <w:b w:val="0"/>
        </w:rPr>
        <w:t>]</w:t>
      </w:r>
    </w:p>
    <w:p w14:paraId="3EF3D6EF" w14:textId="77777777" w:rsidR="0052539E" w:rsidRDefault="0052539E">
      <w:pPr>
        <w:ind w:left="720"/>
      </w:pPr>
    </w:p>
    <w:p w14:paraId="2B896717" w14:textId="77777777" w:rsidR="0052539E" w:rsidRDefault="0052539E">
      <w:pPr>
        <w:tabs>
          <w:tab w:val="left" w:pos="7200"/>
        </w:tabs>
        <w:ind w:left="1620" w:hanging="900"/>
        <w:rPr>
          <w:b/>
        </w:rPr>
      </w:pPr>
      <w:r>
        <w:t xml:space="preserve">Title: </w:t>
      </w:r>
      <w:r>
        <w:tab/>
      </w:r>
      <w:r>
        <w:rPr>
          <w:rStyle w:val="preparersnote"/>
          <w:b w:val="0"/>
        </w:rPr>
        <w:t>[ if appropriate, insert:</w:t>
      </w:r>
      <w:r>
        <w:rPr>
          <w:rStyle w:val="preparersnote"/>
        </w:rPr>
        <w:t xml:space="preserve">  title</w:t>
      </w:r>
      <w:r>
        <w:rPr>
          <w:rStyle w:val="preparersnote"/>
          <w:b w:val="0"/>
        </w:rPr>
        <w:t>]</w:t>
      </w:r>
    </w:p>
    <w:p w14:paraId="5144B625" w14:textId="77777777" w:rsidR="0052539E" w:rsidRDefault="0052539E">
      <w:pPr>
        <w:ind w:left="720"/>
      </w:pPr>
    </w:p>
    <w:p w14:paraId="540C8CA5" w14:textId="77777777" w:rsidR="0052539E" w:rsidRDefault="0052539E">
      <w:pPr>
        <w:ind w:left="720" w:hanging="720"/>
      </w:pPr>
      <w:r>
        <w:t>In accordance with GCC Clause 4.3, the Supplier's addresses for notices under the Contract are:</w:t>
      </w:r>
    </w:p>
    <w:p w14:paraId="007C82AB" w14:textId="77777777" w:rsidR="0052539E" w:rsidRDefault="0052539E">
      <w:pPr>
        <w:ind w:left="720"/>
      </w:pPr>
    </w:p>
    <w:p w14:paraId="43AD7CBD" w14:textId="77777777" w:rsidR="0052539E" w:rsidRDefault="0052539E">
      <w:pPr>
        <w:spacing w:after="160"/>
        <w:ind w:left="734" w:right="-72" w:hanging="14"/>
        <w:rPr>
          <w:rStyle w:val="preparersnote"/>
          <w:b w:val="0"/>
        </w:rPr>
      </w:pPr>
      <w:r>
        <w:t xml:space="preserve">Address of the Supplier's Representative: </w:t>
      </w:r>
      <w:r>
        <w:rPr>
          <w:rStyle w:val="preparersnote"/>
          <w:b w:val="0"/>
        </w:rPr>
        <w:t>[ as appropriate, insert:</w:t>
      </w:r>
      <w:r>
        <w:rPr>
          <w:rStyle w:val="preparersnote"/>
        </w:rPr>
        <w:t xml:space="preserve"> personal delivery, postal, cable, telegraph, telex, facsimile, electronic mail, and/or EDI addresses. </w:t>
      </w:r>
      <w:r>
        <w:rPr>
          <w:rStyle w:val="preparersnote"/>
          <w:b w:val="0"/>
        </w:rPr>
        <w:t>]</w:t>
      </w:r>
    </w:p>
    <w:p w14:paraId="7197355A" w14:textId="77777777" w:rsidR="0052539E" w:rsidRDefault="0052539E">
      <w:pPr>
        <w:spacing w:after="160"/>
        <w:ind w:left="734" w:right="-72" w:hanging="734"/>
        <w:rPr>
          <w:rStyle w:val="preparersnote"/>
          <w:b w:val="0"/>
        </w:rPr>
      </w:pPr>
    </w:p>
    <w:p w14:paraId="50E6A911" w14:textId="77777777" w:rsidR="0052539E" w:rsidRDefault="0052539E">
      <w:pPr>
        <w:ind w:left="720"/>
      </w:pPr>
      <w:r>
        <w:t xml:space="preserve">Fallback address of the Supplier: </w:t>
      </w:r>
      <w:r>
        <w:rPr>
          <w:rStyle w:val="preparersnote"/>
          <w:b w:val="0"/>
        </w:rPr>
        <w:t>[ as appropriate, insert:</w:t>
      </w:r>
      <w:r>
        <w:rPr>
          <w:rStyle w:val="preparersnote"/>
        </w:rPr>
        <w:t xml:space="preserve"> personal delivery, postal, cable, telegraph, telex, facsimile, electronic mail, and/or EDI addresses. </w:t>
      </w:r>
      <w:r>
        <w:rPr>
          <w:rStyle w:val="preparersnote"/>
          <w:b w:val="0"/>
        </w:rPr>
        <w:t>]</w:t>
      </w:r>
    </w:p>
    <w:p w14:paraId="3BF0D641" w14:textId="77777777" w:rsidR="0052539E" w:rsidRDefault="0052539E"/>
    <w:p w14:paraId="215856BA" w14:textId="77777777" w:rsidR="0052539E" w:rsidRDefault="0052539E"/>
    <w:p w14:paraId="5503F29D"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14:paraId="137F5119" w14:textId="77777777" w:rsidR="0052539E" w:rsidRDefault="0052539E"/>
    <w:p w14:paraId="1656DA51" w14:textId="77777777" w:rsidR="0052539E" w:rsidRDefault="0052539E"/>
    <w:p w14:paraId="1D020BAD" w14:textId="77777777" w:rsidR="0052539E" w:rsidRDefault="0052539E"/>
    <w:p w14:paraId="7286B2CD" w14:textId="77777777" w:rsidR="0052539E" w:rsidRDefault="0052539E"/>
    <w:p w14:paraId="34866333" w14:textId="77777777" w:rsidR="0052539E" w:rsidRDefault="0052539E"/>
    <w:p w14:paraId="229877C4" w14:textId="77777777" w:rsidR="0052539E" w:rsidRDefault="0052539E"/>
    <w:p w14:paraId="4E3764AE" w14:textId="77777777" w:rsidR="0052539E" w:rsidRDefault="0052539E"/>
    <w:p w14:paraId="3E1E562E" w14:textId="77777777" w:rsidR="0052539E" w:rsidRDefault="0052539E">
      <w:pPr>
        <w:pStyle w:val="Head82"/>
      </w:pPr>
      <w:r>
        <w:rPr>
          <w:sz w:val="24"/>
        </w:rPr>
        <w:br w:type="page"/>
      </w:r>
      <w:bookmarkStart w:id="627" w:name="_Toc521497266"/>
      <w:bookmarkStart w:id="628" w:name="_Toc75947168"/>
      <w:r>
        <w:t>Appendix 2.  Adjudicator</w:t>
      </w:r>
      <w:bookmarkEnd w:id="627"/>
      <w:bookmarkEnd w:id="628"/>
    </w:p>
    <w:p w14:paraId="2CDCFCED" w14:textId="77777777" w:rsidR="0052539E" w:rsidRDefault="0052539E">
      <w:pPr>
        <w:rPr>
          <w:sz w:val="22"/>
        </w:rPr>
      </w:pPr>
    </w:p>
    <w:p w14:paraId="34DFDE40" w14:textId="77777777" w:rsidR="0052539E" w:rsidRDefault="0052539E">
      <w:r>
        <w:t>In accordance with GCC Clause 1.1 (b) (vi), the agreed-upon Adjudicator is:</w:t>
      </w:r>
    </w:p>
    <w:p w14:paraId="0B5E020A" w14:textId="77777777" w:rsidR="0052539E" w:rsidRDefault="0052539E">
      <w:pPr>
        <w:rPr>
          <w:sz w:val="28"/>
        </w:rPr>
      </w:pPr>
    </w:p>
    <w:p w14:paraId="3080E35F" w14:textId="77777777" w:rsidR="0052539E" w:rsidRDefault="0052539E">
      <w:pPr>
        <w:tabs>
          <w:tab w:val="left" w:pos="7200"/>
        </w:tabs>
        <w:ind w:left="720"/>
        <w:rPr>
          <w:sz w:val="28"/>
        </w:rPr>
      </w:pPr>
      <w:r>
        <w:t>Name:</w:t>
      </w:r>
      <w:r>
        <w:rPr>
          <w:sz w:val="28"/>
        </w:rPr>
        <w:t xml:space="preserve"> </w:t>
      </w:r>
      <w:r>
        <w:rPr>
          <w:rStyle w:val="preparersnote"/>
          <w:b w:val="0"/>
        </w:rPr>
        <w:t>[ insert:</w:t>
      </w:r>
      <w:r>
        <w:rPr>
          <w:rStyle w:val="preparersnote"/>
        </w:rPr>
        <w:t xml:space="preserve">  name</w:t>
      </w:r>
      <w:r>
        <w:rPr>
          <w:rStyle w:val="preparersnote"/>
          <w:b w:val="0"/>
        </w:rPr>
        <w:t>]</w:t>
      </w:r>
      <w:r>
        <w:rPr>
          <w:sz w:val="28"/>
        </w:rPr>
        <w:tab/>
      </w:r>
    </w:p>
    <w:p w14:paraId="5B9F6DA8" w14:textId="77777777" w:rsidR="0052539E" w:rsidRDefault="0052539E">
      <w:pPr>
        <w:ind w:left="720"/>
        <w:rPr>
          <w:sz w:val="28"/>
        </w:rPr>
      </w:pPr>
    </w:p>
    <w:p w14:paraId="0E3E9E13" w14:textId="77777777" w:rsidR="0052539E" w:rsidRDefault="0052539E">
      <w:pPr>
        <w:tabs>
          <w:tab w:val="left" w:pos="7200"/>
        </w:tabs>
        <w:ind w:left="720"/>
        <w:rPr>
          <w:sz w:val="28"/>
        </w:rPr>
      </w:pPr>
      <w:r>
        <w:t>Title:</w:t>
      </w:r>
      <w:r>
        <w:rPr>
          <w:sz w:val="28"/>
        </w:rPr>
        <w:t xml:space="preserve"> </w:t>
      </w:r>
      <w:r>
        <w:rPr>
          <w:rStyle w:val="preparersnote"/>
          <w:b w:val="0"/>
        </w:rPr>
        <w:t>[ insert:</w:t>
      </w:r>
      <w:r>
        <w:rPr>
          <w:rStyle w:val="preparersnote"/>
        </w:rPr>
        <w:t xml:space="preserve">  title</w:t>
      </w:r>
      <w:r>
        <w:rPr>
          <w:rStyle w:val="preparersnote"/>
          <w:b w:val="0"/>
        </w:rPr>
        <w:t>]</w:t>
      </w:r>
      <w:r>
        <w:rPr>
          <w:sz w:val="28"/>
        </w:rPr>
        <w:tab/>
      </w:r>
    </w:p>
    <w:p w14:paraId="134302CA" w14:textId="77777777" w:rsidR="0052539E" w:rsidRDefault="0052539E">
      <w:pPr>
        <w:tabs>
          <w:tab w:val="left" w:pos="7200"/>
        </w:tabs>
        <w:ind w:left="720"/>
        <w:rPr>
          <w:sz w:val="28"/>
        </w:rPr>
      </w:pPr>
    </w:p>
    <w:p w14:paraId="0CCEC897" w14:textId="77777777" w:rsidR="0052539E" w:rsidRDefault="0052539E">
      <w:pPr>
        <w:tabs>
          <w:tab w:val="left" w:pos="7200"/>
        </w:tabs>
        <w:ind w:left="720"/>
        <w:rPr>
          <w:sz w:val="28"/>
        </w:rPr>
      </w:pPr>
      <w:r>
        <w:t xml:space="preserve">Address: </w:t>
      </w:r>
      <w:r>
        <w:rPr>
          <w:rStyle w:val="preparersnote"/>
          <w:b w:val="0"/>
        </w:rPr>
        <w:t>[ insert:</w:t>
      </w:r>
      <w:r>
        <w:rPr>
          <w:rStyle w:val="preparersnote"/>
        </w:rPr>
        <w:t xml:space="preserve">  postal address</w:t>
      </w:r>
      <w:r>
        <w:rPr>
          <w:rStyle w:val="preparersnote"/>
          <w:b w:val="0"/>
        </w:rPr>
        <w:t>]</w:t>
      </w:r>
      <w:r>
        <w:rPr>
          <w:sz w:val="28"/>
        </w:rPr>
        <w:tab/>
      </w:r>
    </w:p>
    <w:p w14:paraId="73F20E16" w14:textId="77777777" w:rsidR="0052539E" w:rsidRDefault="0052539E">
      <w:pPr>
        <w:ind w:left="720"/>
        <w:rPr>
          <w:sz w:val="28"/>
        </w:rPr>
      </w:pPr>
    </w:p>
    <w:p w14:paraId="28135BE7" w14:textId="77777777" w:rsidR="0052539E" w:rsidRDefault="0052539E">
      <w:pPr>
        <w:tabs>
          <w:tab w:val="left" w:pos="7200"/>
        </w:tabs>
        <w:ind w:left="720"/>
        <w:rPr>
          <w:sz w:val="28"/>
        </w:rPr>
      </w:pPr>
      <w:r>
        <w:t xml:space="preserve">Telephone: </w:t>
      </w:r>
      <w:r>
        <w:rPr>
          <w:rStyle w:val="preparersnote"/>
          <w:b w:val="0"/>
        </w:rPr>
        <w:t>[ insert:</w:t>
      </w:r>
      <w:r>
        <w:rPr>
          <w:rStyle w:val="preparersnote"/>
        </w:rPr>
        <w:t xml:space="preserve">  telephone</w:t>
      </w:r>
      <w:r>
        <w:rPr>
          <w:rStyle w:val="preparersnote"/>
          <w:b w:val="0"/>
        </w:rPr>
        <w:t>]</w:t>
      </w:r>
      <w:r>
        <w:rPr>
          <w:sz w:val="28"/>
        </w:rPr>
        <w:tab/>
      </w:r>
    </w:p>
    <w:p w14:paraId="09B974C7" w14:textId="77777777" w:rsidR="0052539E" w:rsidRDefault="0052539E">
      <w:pPr>
        <w:ind w:left="720"/>
        <w:rPr>
          <w:sz w:val="28"/>
        </w:rPr>
      </w:pPr>
    </w:p>
    <w:p w14:paraId="2AC1B130" w14:textId="77777777" w:rsidR="0052539E" w:rsidRDefault="0052539E">
      <w:pPr>
        <w:ind w:left="720"/>
        <w:rPr>
          <w:sz w:val="28"/>
        </w:rPr>
      </w:pPr>
    </w:p>
    <w:p w14:paraId="63B74F6F" w14:textId="77777777" w:rsidR="0052539E" w:rsidRDefault="0052539E">
      <w:r>
        <w:t>In accordance with GCC Clause 6.1.3, the agreed-upon fees and reimbursable expenses are:</w:t>
      </w:r>
    </w:p>
    <w:p w14:paraId="0A6F3CBB" w14:textId="77777777" w:rsidR="0052539E" w:rsidRDefault="0052539E">
      <w:pPr>
        <w:ind w:left="720"/>
        <w:rPr>
          <w:sz w:val="28"/>
        </w:rPr>
      </w:pPr>
    </w:p>
    <w:p w14:paraId="68797885" w14:textId="77777777" w:rsidR="0052539E" w:rsidRDefault="0052539E">
      <w:pPr>
        <w:tabs>
          <w:tab w:val="left" w:pos="7200"/>
        </w:tabs>
        <w:ind w:left="720"/>
        <w:rPr>
          <w:sz w:val="28"/>
        </w:rPr>
      </w:pPr>
      <w:r>
        <w:t>Hourly Fees:</w:t>
      </w:r>
      <w:r>
        <w:rPr>
          <w:sz w:val="28"/>
        </w:rPr>
        <w:t xml:space="preserve"> </w:t>
      </w:r>
      <w:r>
        <w:rPr>
          <w:rStyle w:val="preparersnote"/>
          <w:b w:val="0"/>
        </w:rPr>
        <w:t>[ insert:</w:t>
      </w:r>
      <w:r>
        <w:rPr>
          <w:rStyle w:val="preparersnote"/>
        </w:rPr>
        <w:t xml:space="preserve">  hourly fees</w:t>
      </w:r>
      <w:r>
        <w:rPr>
          <w:rStyle w:val="preparersnote"/>
          <w:b w:val="0"/>
        </w:rPr>
        <w:t>]</w:t>
      </w:r>
      <w:r>
        <w:rPr>
          <w:sz w:val="28"/>
        </w:rPr>
        <w:tab/>
      </w:r>
    </w:p>
    <w:p w14:paraId="17117510" w14:textId="77777777" w:rsidR="0052539E" w:rsidRDefault="0052539E">
      <w:pPr>
        <w:ind w:left="720"/>
        <w:rPr>
          <w:sz w:val="28"/>
        </w:rPr>
      </w:pPr>
    </w:p>
    <w:p w14:paraId="13C4AC20" w14:textId="77777777" w:rsidR="0052539E" w:rsidRDefault="0052539E">
      <w:pPr>
        <w:tabs>
          <w:tab w:val="left" w:pos="7200"/>
        </w:tabs>
        <w:ind w:left="720"/>
        <w:rPr>
          <w:sz w:val="28"/>
        </w:rPr>
      </w:pPr>
      <w:r>
        <w:t>Reimbursable Expenses:</w:t>
      </w:r>
      <w:r>
        <w:rPr>
          <w:sz w:val="28"/>
        </w:rPr>
        <w:t xml:space="preserve"> </w:t>
      </w:r>
      <w:r>
        <w:rPr>
          <w:rStyle w:val="preparersnote"/>
          <w:b w:val="0"/>
        </w:rPr>
        <w:t>[ list:</w:t>
      </w:r>
      <w:r>
        <w:rPr>
          <w:rStyle w:val="preparersnote"/>
        </w:rPr>
        <w:t xml:space="preserve">  reimbursables</w:t>
      </w:r>
      <w:r>
        <w:rPr>
          <w:rStyle w:val="preparersnote"/>
          <w:b w:val="0"/>
        </w:rPr>
        <w:t>]</w:t>
      </w:r>
      <w:r>
        <w:rPr>
          <w:sz w:val="28"/>
        </w:rPr>
        <w:tab/>
      </w:r>
    </w:p>
    <w:p w14:paraId="7B0BFBC6" w14:textId="77777777" w:rsidR="0052539E" w:rsidRDefault="0052539E">
      <w:pPr>
        <w:ind w:left="720"/>
        <w:rPr>
          <w:sz w:val="28"/>
        </w:rPr>
      </w:pPr>
    </w:p>
    <w:p w14:paraId="15C6C4F5" w14:textId="77777777" w:rsidR="0052539E" w:rsidRDefault="0052539E">
      <w:pPr>
        <w:ind w:left="720"/>
        <w:rPr>
          <w:sz w:val="28"/>
        </w:rPr>
      </w:pPr>
    </w:p>
    <w:p w14:paraId="057E9F62" w14:textId="77777777" w:rsidR="0052539E" w:rsidRDefault="0052539E">
      <w:r>
        <w:t>Pursuant to GCC Clause 6.1.4, if at the time of Contract signing, agreement has not been reached between the Purchaser and the Supplier, an Adjudicator will be appointed by the Appointing Authority named in the SCC.</w:t>
      </w:r>
    </w:p>
    <w:p w14:paraId="65B524CD" w14:textId="77777777" w:rsidR="0052539E" w:rsidRDefault="0052539E">
      <w:pPr>
        <w:pStyle w:val="Head82"/>
      </w:pPr>
      <w:r>
        <w:rPr>
          <w:sz w:val="22"/>
        </w:rPr>
        <w:br w:type="page"/>
      </w:r>
      <w:bookmarkStart w:id="629" w:name="_Toc521497267"/>
      <w:bookmarkStart w:id="630" w:name="_Toc75947169"/>
      <w:r>
        <w:t>Appendix 3.  List of Approved Subcontractors</w:t>
      </w:r>
      <w:bookmarkEnd w:id="629"/>
      <w:bookmarkEnd w:id="630"/>
      <w:r>
        <w:t xml:space="preserve"> </w:t>
      </w:r>
    </w:p>
    <w:p w14:paraId="7151C122" w14:textId="77777777" w:rsidR="0052539E" w:rsidRDefault="0052539E">
      <w:pPr>
        <w:pStyle w:val="explanatorynotes"/>
      </w:pPr>
    </w:p>
    <w:p w14:paraId="686B2E6F" w14:textId="77777777" w:rsidR="0052539E" w:rsidRDefault="0052539E">
      <w:r>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72E1468A" w14:textId="77777777" w:rsidR="0052539E" w:rsidRDefault="0052539E"/>
    <w:p w14:paraId="475C23C1" w14:textId="77777777" w:rsidR="0052539E" w:rsidRDefault="0052539E">
      <w:pPr>
        <w:rPr>
          <w:rStyle w:val="preparersnote"/>
        </w:rPr>
      </w:pPr>
      <w:r>
        <w:rPr>
          <w:rStyle w:val="preparersnote"/>
          <w:b w:val="0"/>
        </w:rPr>
        <w:t>[ specify:</w:t>
      </w:r>
      <w:r>
        <w:rPr>
          <w:rStyle w:val="preparersnote"/>
        </w:rPr>
        <w:t xml:space="preserve">  item, approved Subcontractors, and their place of registration that the Supplier proposed in the corresponding attachment to its bid and that the Purchaser approves that the Supplier engage during the performance of the Contract.  </w:t>
      </w:r>
      <w:r>
        <w:rPr>
          <w:rStyle w:val="preparersnote"/>
          <w:b w:val="0"/>
        </w:rPr>
        <w:t>Add additional pages as necessary. ]</w:t>
      </w:r>
      <w:r>
        <w:rPr>
          <w:rStyle w:val="preparersnote"/>
        </w:rPr>
        <w:t xml:space="preserve"> </w:t>
      </w:r>
    </w:p>
    <w:p w14:paraId="34D47443"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52539E" w14:paraId="37B2E719" w14:textId="77777777">
        <w:trPr>
          <w:jc w:val="center"/>
        </w:trPr>
        <w:tc>
          <w:tcPr>
            <w:tcW w:w="2628" w:type="dxa"/>
          </w:tcPr>
          <w:p w14:paraId="557CFD50" w14:textId="77777777" w:rsidR="0052539E" w:rsidRDefault="0052539E">
            <w:pPr>
              <w:pStyle w:val="Heading4"/>
              <w:spacing w:before="120"/>
            </w:pPr>
            <w:r>
              <w:t>Item</w:t>
            </w:r>
          </w:p>
        </w:tc>
        <w:tc>
          <w:tcPr>
            <w:tcW w:w="3528" w:type="dxa"/>
          </w:tcPr>
          <w:p w14:paraId="370ED123" w14:textId="77777777" w:rsidR="0052539E" w:rsidRDefault="0052539E">
            <w:pPr>
              <w:spacing w:before="120"/>
              <w:jc w:val="center"/>
            </w:pPr>
            <w:r>
              <w:t>Approved Subcontractors</w:t>
            </w:r>
          </w:p>
        </w:tc>
        <w:tc>
          <w:tcPr>
            <w:tcW w:w="2340" w:type="dxa"/>
          </w:tcPr>
          <w:p w14:paraId="4E79F4D8" w14:textId="77777777" w:rsidR="0052539E" w:rsidRDefault="0052539E">
            <w:pPr>
              <w:spacing w:before="120"/>
              <w:jc w:val="center"/>
            </w:pPr>
            <w:r>
              <w:t>Place of Registration</w:t>
            </w:r>
          </w:p>
        </w:tc>
      </w:tr>
      <w:tr w:rsidR="0052539E" w14:paraId="63D71954" w14:textId="77777777">
        <w:trPr>
          <w:jc w:val="center"/>
        </w:trPr>
        <w:tc>
          <w:tcPr>
            <w:tcW w:w="2628" w:type="dxa"/>
          </w:tcPr>
          <w:p w14:paraId="655881BF" w14:textId="77777777" w:rsidR="0052539E" w:rsidRDefault="0052539E">
            <w:pPr>
              <w:spacing w:before="120"/>
            </w:pPr>
          </w:p>
        </w:tc>
        <w:tc>
          <w:tcPr>
            <w:tcW w:w="3528" w:type="dxa"/>
          </w:tcPr>
          <w:p w14:paraId="0F766A29" w14:textId="77777777" w:rsidR="0052539E" w:rsidRDefault="0052539E">
            <w:pPr>
              <w:spacing w:before="120"/>
            </w:pPr>
          </w:p>
        </w:tc>
        <w:tc>
          <w:tcPr>
            <w:tcW w:w="2340" w:type="dxa"/>
          </w:tcPr>
          <w:p w14:paraId="4CD35E57" w14:textId="77777777" w:rsidR="0052539E" w:rsidRDefault="0052539E">
            <w:pPr>
              <w:spacing w:before="120"/>
            </w:pPr>
          </w:p>
        </w:tc>
      </w:tr>
      <w:tr w:rsidR="0052539E" w14:paraId="3C223CFF" w14:textId="77777777">
        <w:trPr>
          <w:jc w:val="center"/>
        </w:trPr>
        <w:tc>
          <w:tcPr>
            <w:tcW w:w="2628" w:type="dxa"/>
          </w:tcPr>
          <w:p w14:paraId="4DF390AB" w14:textId="77777777" w:rsidR="0052539E" w:rsidRDefault="0052539E">
            <w:pPr>
              <w:spacing w:before="120"/>
            </w:pPr>
          </w:p>
        </w:tc>
        <w:tc>
          <w:tcPr>
            <w:tcW w:w="3528" w:type="dxa"/>
          </w:tcPr>
          <w:p w14:paraId="1401D235" w14:textId="77777777" w:rsidR="0052539E" w:rsidRDefault="0052539E">
            <w:pPr>
              <w:spacing w:before="120"/>
            </w:pPr>
          </w:p>
        </w:tc>
        <w:tc>
          <w:tcPr>
            <w:tcW w:w="2340" w:type="dxa"/>
          </w:tcPr>
          <w:p w14:paraId="24E9E5D1" w14:textId="77777777" w:rsidR="0052539E" w:rsidRDefault="0052539E">
            <w:pPr>
              <w:spacing w:before="120"/>
            </w:pPr>
          </w:p>
        </w:tc>
      </w:tr>
      <w:tr w:rsidR="0052539E" w14:paraId="6BD03242" w14:textId="77777777">
        <w:trPr>
          <w:jc w:val="center"/>
        </w:trPr>
        <w:tc>
          <w:tcPr>
            <w:tcW w:w="2628" w:type="dxa"/>
          </w:tcPr>
          <w:p w14:paraId="088AD3B6" w14:textId="77777777" w:rsidR="0052539E" w:rsidRDefault="0052539E">
            <w:pPr>
              <w:spacing w:before="120"/>
            </w:pPr>
          </w:p>
        </w:tc>
        <w:tc>
          <w:tcPr>
            <w:tcW w:w="3528" w:type="dxa"/>
          </w:tcPr>
          <w:p w14:paraId="50E8B51F" w14:textId="77777777" w:rsidR="0052539E" w:rsidRDefault="0052539E">
            <w:pPr>
              <w:spacing w:before="120"/>
            </w:pPr>
          </w:p>
        </w:tc>
        <w:tc>
          <w:tcPr>
            <w:tcW w:w="2340" w:type="dxa"/>
          </w:tcPr>
          <w:p w14:paraId="0A795575" w14:textId="77777777" w:rsidR="0052539E" w:rsidRDefault="0052539E">
            <w:pPr>
              <w:spacing w:before="120"/>
            </w:pPr>
          </w:p>
        </w:tc>
      </w:tr>
      <w:tr w:rsidR="0052539E" w14:paraId="3CC0B558" w14:textId="77777777">
        <w:trPr>
          <w:jc w:val="center"/>
        </w:trPr>
        <w:tc>
          <w:tcPr>
            <w:tcW w:w="2628" w:type="dxa"/>
          </w:tcPr>
          <w:p w14:paraId="2D24F621" w14:textId="77777777" w:rsidR="0052539E" w:rsidRDefault="0052539E">
            <w:pPr>
              <w:spacing w:before="120"/>
            </w:pPr>
          </w:p>
        </w:tc>
        <w:tc>
          <w:tcPr>
            <w:tcW w:w="3528" w:type="dxa"/>
          </w:tcPr>
          <w:p w14:paraId="7E03160B" w14:textId="77777777" w:rsidR="0052539E" w:rsidRDefault="0052539E">
            <w:pPr>
              <w:spacing w:before="120"/>
            </w:pPr>
          </w:p>
        </w:tc>
        <w:tc>
          <w:tcPr>
            <w:tcW w:w="2340" w:type="dxa"/>
          </w:tcPr>
          <w:p w14:paraId="57719DD4" w14:textId="77777777" w:rsidR="0052539E" w:rsidRDefault="0052539E">
            <w:pPr>
              <w:spacing w:before="120"/>
            </w:pPr>
          </w:p>
        </w:tc>
      </w:tr>
      <w:tr w:rsidR="0052539E" w14:paraId="571DE3E9" w14:textId="77777777">
        <w:trPr>
          <w:jc w:val="center"/>
        </w:trPr>
        <w:tc>
          <w:tcPr>
            <w:tcW w:w="2628" w:type="dxa"/>
          </w:tcPr>
          <w:p w14:paraId="47F9B6F4" w14:textId="77777777" w:rsidR="0052539E" w:rsidRDefault="0052539E">
            <w:pPr>
              <w:spacing w:before="120"/>
            </w:pPr>
          </w:p>
        </w:tc>
        <w:tc>
          <w:tcPr>
            <w:tcW w:w="3528" w:type="dxa"/>
          </w:tcPr>
          <w:p w14:paraId="51EC7B24" w14:textId="77777777" w:rsidR="0052539E" w:rsidRDefault="0052539E">
            <w:pPr>
              <w:spacing w:before="120"/>
            </w:pPr>
          </w:p>
        </w:tc>
        <w:tc>
          <w:tcPr>
            <w:tcW w:w="2340" w:type="dxa"/>
          </w:tcPr>
          <w:p w14:paraId="783CFF5F" w14:textId="77777777" w:rsidR="0052539E" w:rsidRDefault="0052539E">
            <w:pPr>
              <w:spacing w:before="120"/>
            </w:pPr>
          </w:p>
        </w:tc>
      </w:tr>
      <w:tr w:rsidR="0052539E" w14:paraId="359600F8" w14:textId="77777777">
        <w:trPr>
          <w:jc w:val="center"/>
        </w:trPr>
        <w:tc>
          <w:tcPr>
            <w:tcW w:w="2628" w:type="dxa"/>
          </w:tcPr>
          <w:p w14:paraId="30BD39FC" w14:textId="77777777" w:rsidR="0052539E" w:rsidRDefault="0052539E">
            <w:pPr>
              <w:spacing w:before="120"/>
            </w:pPr>
          </w:p>
        </w:tc>
        <w:tc>
          <w:tcPr>
            <w:tcW w:w="3528" w:type="dxa"/>
          </w:tcPr>
          <w:p w14:paraId="6666584E" w14:textId="77777777" w:rsidR="0052539E" w:rsidRDefault="0052539E">
            <w:pPr>
              <w:spacing w:before="120"/>
            </w:pPr>
          </w:p>
        </w:tc>
        <w:tc>
          <w:tcPr>
            <w:tcW w:w="2340" w:type="dxa"/>
          </w:tcPr>
          <w:p w14:paraId="7F56876B" w14:textId="77777777" w:rsidR="0052539E" w:rsidRDefault="0052539E">
            <w:pPr>
              <w:spacing w:before="120"/>
            </w:pPr>
          </w:p>
        </w:tc>
      </w:tr>
      <w:tr w:rsidR="0052539E" w14:paraId="7B97D01D" w14:textId="77777777">
        <w:trPr>
          <w:jc w:val="center"/>
        </w:trPr>
        <w:tc>
          <w:tcPr>
            <w:tcW w:w="2628" w:type="dxa"/>
          </w:tcPr>
          <w:p w14:paraId="56AFEF8D" w14:textId="77777777" w:rsidR="0052539E" w:rsidRDefault="0052539E">
            <w:pPr>
              <w:spacing w:before="120"/>
            </w:pPr>
          </w:p>
        </w:tc>
        <w:tc>
          <w:tcPr>
            <w:tcW w:w="3528" w:type="dxa"/>
          </w:tcPr>
          <w:p w14:paraId="3685DCAC" w14:textId="77777777" w:rsidR="0052539E" w:rsidRDefault="0052539E">
            <w:pPr>
              <w:spacing w:before="120"/>
            </w:pPr>
          </w:p>
        </w:tc>
        <w:tc>
          <w:tcPr>
            <w:tcW w:w="2340" w:type="dxa"/>
          </w:tcPr>
          <w:p w14:paraId="486F9444" w14:textId="77777777" w:rsidR="0052539E" w:rsidRDefault="0052539E">
            <w:pPr>
              <w:spacing w:before="120"/>
            </w:pPr>
          </w:p>
        </w:tc>
      </w:tr>
      <w:tr w:rsidR="0052539E" w14:paraId="33B5EFD2" w14:textId="77777777">
        <w:trPr>
          <w:jc w:val="center"/>
        </w:trPr>
        <w:tc>
          <w:tcPr>
            <w:tcW w:w="2628" w:type="dxa"/>
          </w:tcPr>
          <w:p w14:paraId="0A17D975" w14:textId="77777777" w:rsidR="0052539E" w:rsidRDefault="0052539E">
            <w:pPr>
              <w:spacing w:before="120"/>
            </w:pPr>
          </w:p>
        </w:tc>
        <w:tc>
          <w:tcPr>
            <w:tcW w:w="3528" w:type="dxa"/>
          </w:tcPr>
          <w:p w14:paraId="4FFE06CA" w14:textId="77777777" w:rsidR="0052539E" w:rsidRDefault="0052539E">
            <w:pPr>
              <w:spacing w:before="120"/>
            </w:pPr>
          </w:p>
        </w:tc>
        <w:tc>
          <w:tcPr>
            <w:tcW w:w="2340" w:type="dxa"/>
          </w:tcPr>
          <w:p w14:paraId="5F575071" w14:textId="77777777" w:rsidR="0052539E" w:rsidRDefault="0052539E">
            <w:pPr>
              <w:spacing w:before="120"/>
            </w:pPr>
          </w:p>
        </w:tc>
      </w:tr>
    </w:tbl>
    <w:p w14:paraId="65BE0CED" w14:textId="77777777" w:rsidR="0052539E" w:rsidRDefault="0052539E"/>
    <w:p w14:paraId="4702BE6F" w14:textId="77777777" w:rsidR="0052539E" w:rsidRDefault="0052539E">
      <w:pPr>
        <w:pStyle w:val="Head82"/>
      </w:pPr>
      <w:r>
        <w:br w:type="page"/>
      </w:r>
      <w:bookmarkStart w:id="631" w:name="_Toc521497268"/>
      <w:bookmarkStart w:id="632" w:name="_Toc75947170"/>
      <w:r>
        <w:t>Appendix 4.  Categories of Software</w:t>
      </w:r>
      <w:bookmarkEnd w:id="631"/>
      <w:bookmarkEnd w:id="632"/>
      <w:r>
        <w:t xml:space="preserve"> </w:t>
      </w:r>
    </w:p>
    <w:p w14:paraId="4F507619" w14:textId="77777777" w:rsidR="0052539E" w:rsidRDefault="0052539E">
      <w:r>
        <w:t>The following table assigns each item of Software supplied and installed under the Contract to one of the three categories: (i) System Software, (ii) General-Purpose Software, or (iii) Application Software; and to one of the two categories: (i) Standard Software or (ii) Custom Software</w:t>
      </w:r>
      <w:r w:rsidR="00871245">
        <w:t xml:space="preserve"> </w:t>
      </w:r>
      <w:r w:rsidR="00871245" w:rsidRPr="00BE7F56">
        <w:t xml:space="preserve">and to one of the two categories: </w:t>
      </w:r>
      <w:r w:rsidR="00871245">
        <w:t>(i) Proprietary or (ii) Open Source</w:t>
      </w:r>
      <w:r>
        <w:t xml:space="preserve">.  </w:t>
      </w:r>
    </w:p>
    <w:tbl>
      <w:tblPr>
        <w:tblW w:w="926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357"/>
        <w:gridCol w:w="1163"/>
        <w:gridCol w:w="1174"/>
        <w:gridCol w:w="1248"/>
        <w:gridCol w:w="990"/>
        <w:gridCol w:w="990"/>
        <w:gridCol w:w="1170"/>
        <w:gridCol w:w="1170"/>
      </w:tblGrid>
      <w:tr w:rsidR="00871245" w:rsidRPr="0040753B" w14:paraId="04B73A1B" w14:textId="77777777" w:rsidTr="00202439">
        <w:trPr>
          <w:tblHeader/>
          <w:jc w:val="center"/>
        </w:trPr>
        <w:tc>
          <w:tcPr>
            <w:tcW w:w="1357" w:type="dxa"/>
          </w:tcPr>
          <w:p w14:paraId="5CCF8BC0" w14:textId="77777777" w:rsidR="00871245" w:rsidRPr="0040753B" w:rsidRDefault="00871245" w:rsidP="00202439">
            <w:pPr>
              <w:spacing w:before="120"/>
              <w:jc w:val="center"/>
              <w:rPr>
                <w:sz w:val="22"/>
                <w:szCs w:val="22"/>
              </w:rPr>
            </w:pPr>
          </w:p>
        </w:tc>
        <w:tc>
          <w:tcPr>
            <w:tcW w:w="3585" w:type="dxa"/>
            <w:gridSpan w:val="3"/>
          </w:tcPr>
          <w:p w14:paraId="21312975" w14:textId="77777777" w:rsidR="00871245" w:rsidRPr="0040753B" w:rsidRDefault="00871245" w:rsidP="00202439">
            <w:pPr>
              <w:spacing w:before="120"/>
              <w:ind w:right="-31"/>
              <w:jc w:val="center"/>
              <w:rPr>
                <w:sz w:val="22"/>
                <w:szCs w:val="22"/>
              </w:rPr>
            </w:pPr>
            <w:r w:rsidRPr="0040753B">
              <w:rPr>
                <w:sz w:val="22"/>
                <w:szCs w:val="22"/>
              </w:rPr>
              <w:t>(select one per title)</w:t>
            </w:r>
          </w:p>
        </w:tc>
        <w:tc>
          <w:tcPr>
            <w:tcW w:w="1980" w:type="dxa"/>
            <w:gridSpan w:val="2"/>
          </w:tcPr>
          <w:p w14:paraId="761025C6" w14:textId="77777777" w:rsidR="00871245" w:rsidRPr="0040753B" w:rsidRDefault="00871245" w:rsidP="00202439">
            <w:pPr>
              <w:spacing w:before="120"/>
              <w:ind w:right="-59"/>
              <w:jc w:val="center"/>
              <w:rPr>
                <w:rFonts w:ascii="Univers" w:hAnsi="Univers"/>
                <w:b/>
                <w:i/>
                <w:sz w:val="22"/>
                <w:szCs w:val="22"/>
              </w:rPr>
            </w:pPr>
            <w:r w:rsidRPr="0040753B">
              <w:rPr>
                <w:sz w:val="22"/>
                <w:szCs w:val="22"/>
              </w:rPr>
              <w:t>(select one per title)</w:t>
            </w:r>
          </w:p>
        </w:tc>
        <w:tc>
          <w:tcPr>
            <w:tcW w:w="2340" w:type="dxa"/>
            <w:gridSpan w:val="2"/>
          </w:tcPr>
          <w:p w14:paraId="64860694" w14:textId="77777777" w:rsidR="00871245" w:rsidRPr="0040753B" w:rsidRDefault="00871245" w:rsidP="00202439">
            <w:pPr>
              <w:spacing w:before="120"/>
              <w:ind w:right="-31"/>
              <w:jc w:val="center"/>
              <w:rPr>
                <w:sz w:val="22"/>
                <w:szCs w:val="22"/>
              </w:rPr>
            </w:pPr>
            <w:r w:rsidRPr="0040753B">
              <w:rPr>
                <w:sz w:val="22"/>
                <w:szCs w:val="22"/>
              </w:rPr>
              <w:t>(select one per title)</w:t>
            </w:r>
          </w:p>
        </w:tc>
      </w:tr>
      <w:tr w:rsidR="00871245" w:rsidRPr="0040753B" w14:paraId="2FD475F6" w14:textId="77777777" w:rsidTr="00202439">
        <w:trPr>
          <w:tblHeader/>
          <w:jc w:val="center"/>
        </w:trPr>
        <w:tc>
          <w:tcPr>
            <w:tcW w:w="1357" w:type="dxa"/>
          </w:tcPr>
          <w:p w14:paraId="043CC53A" w14:textId="77777777" w:rsidR="00871245" w:rsidRPr="0040753B" w:rsidRDefault="00871245" w:rsidP="00202439">
            <w:pPr>
              <w:spacing w:before="120"/>
              <w:jc w:val="center"/>
              <w:rPr>
                <w:sz w:val="22"/>
                <w:szCs w:val="22"/>
              </w:rPr>
            </w:pPr>
            <w:r w:rsidRPr="0040753B">
              <w:rPr>
                <w:sz w:val="22"/>
                <w:szCs w:val="22"/>
              </w:rPr>
              <w:t>Title</w:t>
            </w:r>
          </w:p>
        </w:tc>
        <w:tc>
          <w:tcPr>
            <w:tcW w:w="1163" w:type="dxa"/>
          </w:tcPr>
          <w:p w14:paraId="2A66E404" w14:textId="77777777" w:rsidR="00871245" w:rsidRPr="0040753B" w:rsidRDefault="00871245" w:rsidP="00202439">
            <w:pPr>
              <w:spacing w:before="120"/>
              <w:ind w:right="-95"/>
              <w:jc w:val="center"/>
              <w:rPr>
                <w:sz w:val="22"/>
                <w:szCs w:val="22"/>
              </w:rPr>
            </w:pPr>
            <w:r w:rsidRPr="0040753B">
              <w:rPr>
                <w:sz w:val="22"/>
                <w:szCs w:val="22"/>
              </w:rPr>
              <w:t>System</w:t>
            </w:r>
          </w:p>
        </w:tc>
        <w:tc>
          <w:tcPr>
            <w:tcW w:w="1174" w:type="dxa"/>
          </w:tcPr>
          <w:p w14:paraId="48462BCB" w14:textId="77777777" w:rsidR="00871245" w:rsidRPr="0040753B" w:rsidRDefault="00871245" w:rsidP="00202439">
            <w:pPr>
              <w:spacing w:before="120"/>
              <w:ind w:right="-41"/>
              <w:jc w:val="center"/>
              <w:rPr>
                <w:sz w:val="22"/>
                <w:szCs w:val="22"/>
              </w:rPr>
            </w:pPr>
            <w:r w:rsidRPr="0040753B">
              <w:rPr>
                <w:sz w:val="22"/>
                <w:szCs w:val="22"/>
              </w:rPr>
              <w:t>General-Purpose</w:t>
            </w:r>
          </w:p>
        </w:tc>
        <w:tc>
          <w:tcPr>
            <w:tcW w:w="1248" w:type="dxa"/>
          </w:tcPr>
          <w:p w14:paraId="470AE961" w14:textId="77777777" w:rsidR="00871245" w:rsidRPr="0040753B" w:rsidRDefault="00871245" w:rsidP="00202439">
            <w:pPr>
              <w:spacing w:before="120"/>
              <w:ind w:right="-31"/>
              <w:jc w:val="center"/>
              <w:rPr>
                <w:rFonts w:ascii="Univers" w:hAnsi="Univers"/>
                <w:b/>
                <w:i/>
                <w:sz w:val="22"/>
                <w:szCs w:val="22"/>
              </w:rPr>
            </w:pPr>
            <w:r w:rsidRPr="0040753B">
              <w:rPr>
                <w:sz w:val="22"/>
                <w:szCs w:val="22"/>
              </w:rPr>
              <w:t>Application</w:t>
            </w:r>
          </w:p>
        </w:tc>
        <w:tc>
          <w:tcPr>
            <w:tcW w:w="990" w:type="dxa"/>
          </w:tcPr>
          <w:p w14:paraId="08A817E4" w14:textId="77777777" w:rsidR="00871245" w:rsidRPr="0040753B" w:rsidRDefault="00871245" w:rsidP="00202439">
            <w:pPr>
              <w:spacing w:before="120"/>
              <w:ind w:left="-113"/>
              <w:jc w:val="center"/>
              <w:rPr>
                <w:rFonts w:ascii="Univers" w:hAnsi="Univers"/>
                <w:b/>
                <w:i/>
                <w:sz w:val="22"/>
                <w:szCs w:val="22"/>
              </w:rPr>
            </w:pPr>
            <w:r w:rsidRPr="0040753B">
              <w:rPr>
                <w:sz w:val="22"/>
                <w:szCs w:val="22"/>
              </w:rPr>
              <w:t>Standard</w:t>
            </w:r>
          </w:p>
        </w:tc>
        <w:tc>
          <w:tcPr>
            <w:tcW w:w="990" w:type="dxa"/>
          </w:tcPr>
          <w:p w14:paraId="33A93DA7" w14:textId="77777777" w:rsidR="00871245" w:rsidRPr="0040753B" w:rsidRDefault="00871245" w:rsidP="00202439">
            <w:pPr>
              <w:spacing w:before="120"/>
              <w:jc w:val="center"/>
              <w:rPr>
                <w:rFonts w:ascii="Univers" w:hAnsi="Univers"/>
                <w:b/>
                <w:i/>
                <w:sz w:val="22"/>
                <w:szCs w:val="22"/>
              </w:rPr>
            </w:pPr>
            <w:r w:rsidRPr="0040753B">
              <w:rPr>
                <w:sz w:val="22"/>
                <w:szCs w:val="22"/>
              </w:rPr>
              <w:t>Custom</w:t>
            </w:r>
          </w:p>
        </w:tc>
        <w:tc>
          <w:tcPr>
            <w:tcW w:w="1170" w:type="dxa"/>
          </w:tcPr>
          <w:p w14:paraId="7EAEEF81" w14:textId="77777777" w:rsidR="00871245" w:rsidRPr="0040753B" w:rsidRDefault="00871245" w:rsidP="00202439">
            <w:pPr>
              <w:spacing w:before="120"/>
              <w:ind w:right="-31"/>
              <w:jc w:val="center"/>
              <w:rPr>
                <w:sz w:val="22"/>
                <w:szCs w:val="22"/>
              </w:rPr>
            </w:pPr>
            <w:r w:rsidRPr="0040753B">
              <w:rPr>
                <w:sz w:val="22"/>
                <w:szCs w:val="22"/>
              </w:rPr>
              <w:t>Proprietary</w:t>
            </w:r>
          </w:p>
        </w:tc>
        <w:tc>
          <w:tcPr>
            <w:tcW w:w="1170" w:type="dxa"/>
          </w:tcPr>
          <w:p w14:paraId="18271EC7" w14:textId="77777777" w:rsidR="00871245" w:rsidRPr="0040753B" w:rsidRDefault="00871245" w:rsidP="00202439">
            <w:pPr>
              <w:spacing w:before="120"/>
              <w:ind w:right="-31"/>
              <w:jc w:val="center"/>
              <w:rPr>
                <w:sz w:val="22"/>
                <w:szCs w:val="22"/>
              </w:rPr>
            </w:pPr>
            <w:r>
              <w:rPr>
                <w:sz w:val="22"/>
                <w:szCs w:val="22"/>
              </w:rPr>
              <w:t>O</w:t>
            </w:r>
            <w:r w:rsidRPr="0040753B">
              <w:rPr>
                <w:sz w:val="22"/>
                <w:szCs w:val="22"/>
              </w:rPr>
              <w:t>pen Source</w:t>
            </w:r>
          </w:p>
        </w:tc>
      </w:tr>
      <w:tr w:rsidR="00871245" w:rsidRPr="00BE7F56" w14:paraId="0E682CEF" w14:textId="77777777" w:rsidTr="00202439">
        <w:trPr>
          <w:tblHeader/>
          <w:jc w:val="center"/>
        </w:trPr>
        <w:tc>
          <w:tcPr>
            <w:tcW w:w="1357" w:type="dxa"/>
          </w:tcPr>
          <w:p w14:paraId="04BE24A7" w14:textId="77777777" w:rsidR="00871245" w:rsidRPr="00BE7F56" w:rsidRDefault="00871245" w:rsidP="00202439">
            <w:pPr>
              <w:spacing w:before="120"/>
              <w:jc w:val="center"/>
              <w:rPr>
                <w:sz w:val="22"/>
              </w:rPr>
            </w:pPr>
            <w:r>
              <w:rPr>
                <w:sz w:val="22"/>
              </w:rPr>
              <w:t>[insert Title]</w:t>
            </w:r>
          </w:p>
        </w:tc>
        <w:tc>
          <w:tcPr>
            <w:tcW w:w="1163" w:type="dxa"/>
          </w:tcPr>
          <w:p w14:paraId="0D90DCAF" w14:textId="77777777" w:rsidR="00871245" w:rsidRPr="00BE7F56" w:rsidRDefault="00871245" w:rsidP="00202439">
            <w:pPr>
              <w:spacing w:before="120"/>
              <w:ind w:right="-95"/>
              <w:jc w:val="center"/>
              <w:rPr>
                <w:sz w:val="22"/>
              </w:rPr>
            </w:pPr>
          </w:p>
        </w:tc>
        <w:tc>
          <w:tcPr>
            <w:tcW w:w="1174" w:type="dxa"/>
          </w:tcPr>
          <w:p w14:paraId="096EDA07" w14:textId="77777777" w:rsidR="00871245" w:rsidRPr="00BE7F56" w:rsidRDefault="00871245" w:rsidP="00202439">
            <w:pPr>
              <w:spacing w:before="120"/>
              <w:ind w:right="-41"/>
              <w:jc w:val="center"/>
              <w:rPr>
                <w:sz w:val="22"/>
              </w:rPr>
            </w:pPr>
          </w:p>
        </w:tc>
        <w:tc>
          <w:tcPr>
            <w:tcW w:w="1248" w:type="dxa"/>
          </w:tcPr>
          <w:p w14:paraId="7CAEF7B6" w14:textId="77777777" w:rsidR="00871245" w:rsidRPr="00BE7F56" w:rsidRDefault="00871245" w:rsidP="00202439">
            <w:pPr>
              <w:spacing w:before="120"/>
              <w:ind w:right="-31"/>
              <w:jc w:val="center"/>
              <w:rPr>
                <w:rFonts w:ascii="Univers" w:hAnsi="Univers"/>
                <w:b/>
                <w:i/>
                <w:sz w:val="22"/>
              </w:rPr>
            </w:pPr>
          </w:p>
        </w:tc>
        <w:tc>
          <w:tcPr>
            <w:tcW w:w="990" w:type="dxa"/>
          </w:tcPr>
          <w:p w14:paraId="5F61F1A8" w14:textId="77777777" w:rsidR="00871245" w:rsidRPr="00BE7F56" w:rsidRDefault="00871245" w:rsidP="00202439">
            <w:pPr>
              <w:spacing w:before="120"/>
              <w:ind w:left="-113"/>
              <w:jc w:val="center"/>
              <w:rPr>
                <w:rFonts w:ascii="Univers" w:hAnsi="Univers"/>
                <w:b/>
                <w:i/>
                <w:sz w:val="22"/>
              </w:rPr>
            </w:pPr>
          </w:p>
        </w:tc>
        <w:tc>
          <w:tcPr>
            <w:tcW w:w="990" w:type="dxa"/>
          </w:tcPr>
          <w:p w14:paraId="4B80B3A4" w14:textId="77777777" w:rsidR="00871245" w:rsidRPr="00BE7F56" w:rsidRDefault="00871245" w:rsidP="00202439">
            <w:pPr>
              <w:spacing w:before="120"/>
              <w:jc w:val="center"/>
              <w:rPr>
                <w:rFonts w:ascii="Univers" w:hAnsi="Univers"/>
                <w:b/>
                <w:i/>
                <w:sz w:val="22"/>
              </w:rPr>
            </w:pPr>
          </w:p>
        </w:tc>
        <w:tc>
          <w:tcPr>
            <w:tcW w:w="1170" w:type="dxa"/>
          </w:tcPr>
          <w:p w14:paraId="23786CDA" w14:textId="77777777" w:rsidR="00871245" w:rsidRPr="00BE7F56" w:rsidRDefault="00871245" w:rsidP="00202439">
            <w:pPr>
              <w:spacing w:before="120"/>
              <w:ind w:right="-31"/>
              <w:jc w:val="center"/>
              <w:rPr>
                <w:sz w:val="22"/>
              </w:rPr>
            </w:pPr>
          </w:p>
        </w:tc>
        <w:tc>
          <w:tcPr>
            <w:tcW w:w="1170" w:type="dxa"/>
          </w:tcPr>
          <w:p w14:paraId="5DF4AB9A" w14:textId="77777777" w:rsidR="00871245" w:rsidRPr="00BE7F56" w:rsidRDefault="00871245" w:rsidP="00202439">
            <w:pPr>
              <w:spacing w:before="120"/>
              <w:ind w:right="-31"/>
              <w:jc w:val="center"/>
              <w:rPr>
                <w:sz w:val="22"/>
              </w:rPr>
            </w:pPr>
          </w:p>
        </w:tc>
      </w:tr>
      <w:tr w:rsidR="00871245" w:rsidRPr="00BE7F56" w14:paraId="7A3C92C5" w14:textId="77777777" w:rsidTr="00202439">
        <w:trPr>
          <w:tblHeader/>
          <w:jc w:val="center"/>
        </w:trPr>
        <w:tc>
          <w:tcPr>
            <w:tcW w:w="1357" w:type="dxa"/>
          </w:tcPr>
          <w:p w14:paraId="4D907536" w14:textId="77777777" w:rsidR="00871245" w:rsidRPr="00BE7F56" w:rsidRDefault="00871245" w:rsidP="00202439">
            <w:pPr>
              <w:spacing w:before="120"/>
              <w:jc w:val="center"/>
              <w:rPr>
                <w:sz w:val="22"/>
              </w:rPr>
            </w:pPr>
            <w:r>
              <w:rPr>
                <w:sz w:val="22"/>
              </w:rPr>
              <w:t>[insert Title]</w:t>
            </w:r>
          </w:p>
        </w:tc>
        <w:tc>
          <w:tcPr>
            <w:tcW w:w="1163" w:type="dxa"/>
          </w:tcPr>
          <w:p w14:paraId="39ED6EC9" w14:textId="77777777" w:rsidR="00871245" w:rsidRPr="00BE7F56" w:rsidRDefault="00871245" w:rsidP="00202439">
            <w:pPr>
              <w:spacing w:before="120"/>
              <w:ind w:right="-95"/>
              <w:jc w:val="center"/>
              <w:rPr>
                <w:sz w:val="22"/>
              </w:rPr>
            </w:pPr>
          </w:p>
        </w:tc>
        <w:tc>
          <w:tcPr>
            <w:tcW w:w="1174" w:type="dxa"/>
          </w:tcPr>
          <w:p w14:paraId="64BFEA83" w14:textId="77777777" w:rsidR="00871245" w:rsidRPr="00BE7F56" w:rsidRDefault="00871245" w:rsidP="00202439">
            <w:pPr>
              <w:spacing w:before="120"/>
              <w:ind w:right="-41"/>
              <w:jc w:val="center"/>
              <w:rPr>
                <w:sz w:val="22"/>
              </w:rPr>
            </w:pPr>
          </w:p>
        </w:tc>
        <w:tc>
          <w:tcPr>
            <w:tcW w:w="1248" w:type="dxa"/>
          </w:tcPr>
          <w:p w14:paraId="31948719" w14:textId="77777777" w:rsidR="00871245" w:rsidRPr="00BE7F56" w:rsidRDefault="00871245" w:rsidP="00202439">
            <w:pPr>
              <w:spacing w:before="120"/>
              <w:ind w:right="-31"/>
              <w:jc w:val="center"/>
              <w:rPr>
                <w:rFonts w:ascii="Univers" w:hAnsi="Univers"/>
                <w:b/>
                <w:i/>
                <w:sz w:val="22"/>
              </w:rPr>
            </w:pPr>
          </w:p>
        </w:tc>
        <w:tc>
          <w:tcPr>
            <w:tcW w:w="990" w:type="dxa"/>
          </w:tcPr>
          <w:p w14:paraId="2A0F85F4" w14:textId="77777777" w:rsidR="00871245" w:rsidRPr="00BE7F56" w:rsidRDefault="00871245" w:rsidP="00202439">
            <w:pPr>
              <w:spacing w:before="120"/>
              <w:ind w:left="-113"/>
              <w:jc w:val="center"/>
              <w:rPr>
                <w:rFonts w:ascii="Univers" w:hAnsi="Univers"/>
                <w:b/>
                <w:i/>
                <w:sz w:val="22"/>
              </w:rPr>
            </w:pPr>
          </w:p>
        </w:tc>
        <w:tc>
          <w:tcPr>
            <w:tcW w:w="990" w:type="dxa"/>
          </w:tcPr>
          <w:p w14:paraId="30929A23" w14:textId="77777777" w:rsidR="00871245" w:rsidRPr="00BE7F56" w:rsidRDefault="00871245" w:rsidP="00202439">
            <w:pPr>
              <w:spacing w:before="120"/>
              <w:jc w:val="center"/>
              <w:rPr>
                <w:rFonts w:ascii="Univers" w:hAnsi="Univers"/>
                <w:b/>
                <w:i/>
                <w:sz w:val="22"/>
              </w:rPr>
            </w:pPr>
          </w:p>
        </w:tc>
        <w:tc>
          <w:tcPr>
            <w:tcW w:w="1170" w:type="dxa"/>
          </w:tcPr>
          <w:p w14:paraId="033008E9" w14:textId="77777777" w:rsidR="00871245" w:rsidRPr="00BE7F56" w:rsidRDefault="00871245" w:rsidP="00202439">
            <w:pPr>
              <w:spacing w:before="120"/>
              <w:ind w:right="-31"/>
              <w:jc w:val="center"/>
              <w:rPr>
                <w:sz w:val="22"/>
              </w:rPr>
            </w:pPr>
          </w:p>
        </w:tc>
        <w:tc>
          <w:tcPr>
            <w:tcW w:w="1170" w:type="dxa"/>
          </w:tcPr>
          <w:p w14:paraId="64D27E1A" w14:textId="77777777" w:rsidR="00871245" w:rsidRPr="00BE7F56" w:rsidRDefault="00871245" w:rsidP="00202439">
            <w:pPr>
              <w:spacing w:before="120"/>
              <w:ind w:right="-31"/>
              <w:jc w:val="center"/>
              <w:rPr>
                <w:sz w:val="22"/>
              </w:rPr>
            </w:pPr>
          </w:p>
        </w:tc>
      </w:tr>
      <w:tr w:rsidR="00871245" w:rsidRPr="00BE7F56" w14:paraId="2E685E67" w14:textId="77777777" w:rsidTr="00202439">
        <w:trPr>
          <w:tblHeader/>
          <w:jc w:val="center"/>
        </w:trPr>
        <w:tc>
          <w:tcPr>
            <w:tcW w:w="1357" w:type="dxa"/>
          </w:tcPr>
          <w:p w14:paraId="00D792EB" w14:textId="77777777" w:rsidR="00871245" w:rsidRPr="00BE7F56" w:rsidRDefault="00871245" w:rsidP="00202439">
            <w:pPr>
              <w:spacing w:before="120"/>
              <w:jc w:val="center"/>
              <w:rPr>
                <w:sz w:val="22"/>
              </w:rPr>
            </w:pPr>
            <w:r>
              <w:rPr>
                <w:sz w:val="22"/>
              </w:rPr>
              <w:t>[insert Title]</w:t>
            </w:r>
          </w:p>
        </w:tc>
        <w:tc>
          <w:tcPr>
            <w:tcW w:w="1163" w:type="dxa"/>
          </w:tcPr>
          <w:p w14:paraId="692C04E1" w14:textId="77777777" w:rsidR="00871245" w:rsidRPr="00BE7F56" w:rsidRDefault="00871245" w:rsidP="00202439">
            <w:pPr>
              <w:spacing w:before="120"/>
              <w:ind w:right="-95"/>
              <w:jc w:val="center"/>
              <w:rPr>
                <w:sz w:val="22"/>
              </w:rPr>
            </w:pPr>
          </w:p>
        </w:tc>
        <w:tc>
          <w:tcPr>
            <w:tcW w:w="1174" w:type="dxa"/>
          </w:tcPr>
          <w:p w14:paraId="58C41ED4" w14:textId="77777777" w:rsidR="00871245" w:rsidRPr="00BE7F56" w:rsidRDefault="00871245" w:rsidP="00202439">
            <w:pPr>
              <w:spacing w:before="120"/>
              <w:ind w:right="-41"/>
              <w:jc w:val="center"/>
              <w:rPr>
                <w:sz w:val="22"/>
              </w:rPr>
            </w:pPr>
          </w:p>
        </w:tc>
        <w:tc>
          <w:tcPr>
            <w:tcW w:w="1248" w:type="dxa"/>
          </w:tcPr>
          <w:p w14:paraId="76DF9051" w14:textId="77777777" w:rsidR="00871245" w:rsidRPr="00BE7F56" w:rsidRDefault="00871245" w:rsidP="00202439">
            <w:pPr>
              <w:spacing w:before="120"/>
              <w:ind w:right="-31"/>
              <w:jc w:val="center"/>
              <w:rPr>
                <w:rFonts w:ascii="Univers" w:hAnsi="Univers"/>
                <w:b/>
                <w:i/>
                <w:sz w:val="22"/>
              </w:rPr>
            </w:pPr>
          </w:p>
        </w:tc>
        <w:tc>
          <w:tcPr>
            <w:tcW w:w="990" w:type="dxa"/>
          </w:tcPr>
          <w:p w14:paraId="79B06371" w14:textId="77777777" w:rsidR="00871245" w:rsidRPr="00BE7F56" w:rsidRDefault="00871245" w:rsidP="00202439">
            <w:pPr>
              <w:spacing w:before="120"/>
              <w:ind w:left="-113"/>
              <w:jc w:val="center"/>
              <w:rPr>
                <w:rFonts w:ascii="Univers" w:hAnsi="Univers"/>
                <w:b/>
                <w:i/>
                <w:sz w:val="22"/>
              </w:rPr>
            </w:pPr>
          </w:p>
        </w:tc>
        <w:tc>
          <w:tcPr>
            <w:tcW w:w="990" w:type="dxa"/>
          </w:tcPr>
          <w:p w14:paraId="7EE3D52A" w14:textId="77777777" w:rsidR="00871245" w:rsidRPr="00BE7F56" w:rsidRDefault="00871245" w:rsidP="00202439">
            <w:pPr>
              <w:spacing w:before="120"/>
              <w:jc w:val="center"/>
              <w:rPr>
                <w:rFonts w:ascii="Univers" w:hAnsi="Univers"/>
                <w:b/>
                <w:i/>
                <w:sz w:val="22"/>
              </w:rPr>
            </w:pPr>
          </w:p>
        </w:tc>
        <w:tc>
          <w:tcPr>
            <w:tcW w:w="1170" w:type="dxa"/>
          </w:tcPr>
          <w:p w14:paraId="0575BADA" w14:textId="77777777" w:rsidR="00871245" w:rsidRPr="00BE7F56" w:rsidRDefault="00871245" w:rsidP="00202439">
            <w:pPr>
              <w:spacing w:before="120"/>
              <w:ind w:right="-31"/>
              <w:jc w:val="center"/>
              <w:rPr>
                <w:sz w:val="22"/>
              </w:rPr>
            </w:pPr>
          </w:p>
        </w:tc>
        <w:tc>
          <w:tcPr>
            <w:tcW w:w="1170" w:type="dxa"/>
          </w:tcPr>
          <w:p w14:paraId="108DE3C9" w14:textId="77777777" w:rsidR="00871245" w:rsidRPr="00BE7F56" w:rsidRDefault="00871245" w:rsidP="00202439">
            <w:pPr>
              <w:spacing w:before="120"/>
              <w:ind w:right="-31"/>
              <w:jc w:val="center"/>
              <w:rPr>
                <w:sz w:val="22"/>
              </w:rPr>
            </w:pPr>
          </w:p>
        </w:tc>
      </w:tr>
      <w:tr w:rsidR="00871245" w:rsidRPr="00BE7F56" w14:paraId="65F15832" w14:textId="77777777" w:rsidTr="00202439">
        <w:trPr>
          <w:tblHeader/>
          <w:jc w:val="center"/>
        </w:trPr>
        <w:tc>
          <w:tcPr>
            <w:tcW w:w="1357" w:type="dxa"/>
          </w:tcPr>
          <w:p w14:paraId="74FA5AB9" w14:textId="77777777" w:rsidR="00871245" w:rsidRPr="00BE7F56" w:rsidRDefault="00871245" w:rsidP="00202439">
            <w:pPr>
              <w:spacing w:before="120"/>
              <w:jc w:val="center"/>
              <w:rPr>
                <w:sz w:val="22"/>
              </w:rPr>
            </w:pPr>
            <w:r>
              <w:rPr>
                <w:sz w:val="22"/>
              </w:rPr>
              <w:t>[insert Title]</w:t>
            </w:r>
          </w:p>
        </w:tc>
        <w:tc>
          <w:tcPr>
            <w:tcW w:w="1163" w:type="dxa"/>
          </w:tcPr>
          <w:p w14:paraId="43776C15" w14:textId="77777777" w:rsidR="00871245" w:rsidRPr="00BE7F56" w:rsidRDefault="00871245" w:rsidP="00202439">
            <w:pPr>
              <w:spacing w:before="120"/>
              <w:ind w:right="-95"/>
              <w:jc w:val="center"/>
              <w:rPr>
                <w:sz w:val="22"/>
              </w:rPr>
            </w:pPr>
          </w:p>
        </w:tc>
        <w:tc>
          <w:tcPr>
            <w:tcW w:w="1174" w:type="dxa"/>
          </w:tcPr>
          <w:p w14:paraId="577A4BA7" w14:textId="77777777" w:rsidR="00871245" w:rsidRPr="00BE7F56" w:rsidRDefault="00871245" w:rsidP="00202439">
            <w:pPr>
              <w:spacing w:before="120"/>
              <w:ind w:right="-41"/>
              <w:jc w:val="center"/>
              <w:rPr>
                <w:sz w:val="22"/>
              </w:rPr>
            </w:pPr>
          </w:p>
        </w:tc>
        <w:tc>
          <w:tcPr>
            <w:tcW w:w="1248" w:type="dxa"/>
          </w:tcPr>
          <w:p w14:paraId="09B52056" w14:textId="77777777" w:rsidR="00871245" w:rsidRPr="00BE7F56" w:rsidRDefault="00871245" w:rsidP="00202439">
            <w:pPr>
              <w:spacing w:before="120"/>
              <w:ind w:right="-31"/>
              <w:jc w:val="center"/>
              <w:rPr>
                <w:rFonts w:ascii="Univers" w:hAnsi="Univers"/>
                <w:b/>
                <w:i/>
                <w:sz w:val="22"/>
              </w:rPr>
            </w:pPr>
          </w:p>
        </w:tc>
        <w:tc>
          <w:tcPr>
            <w:tcW w:w="990" w:type="dxa"/>
          </w:tcPr>
          <w:p w14:paraId="04A62E7B" w14:textId="77777777" w:rsidR="00871245" w:rsidRPr="00BE7F56" w:rsidRDefault="00871245" w:rsidP="00202439">
            <w:pPr>
              <w:spacing w:before="120"/>
              <w:ind w:left="-113"/>
              <w:jc w:val="center"/>
              <w:rPr>
                <w:rFonts w:ascii="Univers" w:hAnsi="Univers"/>
                <w:b/>
                <w:i/>
                <w:sz w:val="22"/>
              </w:rPr>
            </w:pPr>
          </w:p>
        </w:tc>
        <w:tc>
          <w:tcPr>
            <w:tcW w:w="990" w:type="dxa"/>
          </w:tcPr>
          <w:p w14:paraId="7651D0BD" w14:textId="77777777" w:rsidR="00871245" w:rsidRPr="00BE7F56" w:rsidRDefault="00871245" w:rsidP="00202439">
            <w:pPr>
              <w:spacing w:before="120"/>
              <w:jc w:val="center"/>
              <w:rPr>
                <w:rFonts w:ascii="Univers" w:hAnsi="Univers"/>
                <w:b/>
                <w:i/>
                <w:sz w:val="22"/>
              </w:rPr>
            </w:pPr>
          </w:p>
        </w:tc>
        <w:tc>
          <w:tcPr>
            <w:tcW w:w="1170" w:type="dxa"/>
          </w:tcPr>
          <w:p w14:paraId="3BC1DB5F" w14:textId="77777777" w:rsidR="00871245" w:rsidRPr="00BE7F56" w:rsidRDefault="00871245" w:rsidP="00202439">
            <w:pPr>
              <w:spacing w:before="120"/>
              <w:ind w:right="-31"/>
              <w:jc w:val="center"/>
              <w:rPr>
                <w:sz w:val="22"/>
              </w:rPr>
            </w:pPr>
          </w:p>
        </w:tc>
        <w:tc>
          <w:tcPr>
            <w:tcW w:w="1170" w:type="dxa"/>
          </w:tcPr>
          <w:p w14:paraId="170996F8" w14:textId="77777777" w:rsidR="00871245" w:rsidRPr="00BE7F56" w:rsidRDefault="00871245" w:rsidP="00202439">
            <w:pPr>
              <w:spacing w:before="120"/>
              <w:ind w:right="-31"/>
              <w:jc w:val="center"/>
              <w:rPr>
                <w:sz w:val="22"/>
              </w:rPr>
            </w:pPr>
          </w:p>
        </w:tc>
      </w:tr>
      <w:tr w:rsidR="00871245" w:rsidRPr="00BE7F56" w14:paraId="1479E094" w14:textId="77777777" w:rsidTr="00202439">
        <w:trPr>
          <w:tblHeader/>
          <w:jc w:val="center"/>
        </w:trPr>
        <w:tc>
          <w:tcPr>
            <w:tcW w:w="1357" w:type="dxa"/>
          </w:tcPr>
          <w:p w14:paraId="76D16787" w14:textId="77777777" w:rsidR="00871245" w:rsidRPr="00BE7F56" w:rsidRDefault="00871245" w:rsidP="00202439">
            <w:pPr>
              <w:spacing w:before="120"/>
              <w:jc w:val="center"/>
              <w:rPr>
                <w:sz w:val="22"/>
              </w:rPr>
            </w:pPr>
            <w:r>
              <w:rPr>
                <w:sz w:val="22"/>
              </w:rPr>
              <w:t>[insert Title]</w:t>
            </w:r>
          </w:p>
        </w:tc>
        <w:tc>
          <w:tcPr>
            <w:tcW w:w="1163" w:type="dxa"/>
          </w:tcPr>
          <w:p w14:paraId="5A7D9F6D" w14:textId="77777777" w:rsidR="00871245" w:rsidRPr="00BE7F56" w:rsidRDefault="00871245" w:rsidP="00202439">
            <w:pPr>
              <w:spacing w:before="120"/>
              <w:ind w:right="-95"/>
              <w:jc w:val="center"/>
              <w:rPr>
                <w:sz w:val="22"/>
              </w:rPr>
            </w:pPr>
          </w:p>
        </w:tc>
        <w:tc>
          <w:tcPr>
            <w:tcW w:w="1174" w:type="dxa"/>
          </w:tcPr>
          <w:p w14:paraId="2059FC54" w14:textId="77777777" w:rsidR="00871245" w:rsidRPr="00BE7F56" w:rsidRDefault="00871245" w:rsidP="00202439">
            <w:pPr>
              <w:spacing w:before="120"/>
              <w:ind w:right="-41"/>
              <w:jc w:val="center"/>
              <w:rPr>
                <w:sz w:val="22"/>
              </w:rPr>
            </w:pPr>
          </w:p>
        </w:tc>
        <w:tc>
          <w:tcPr>
            <w:tcW w:w="1248" w:type="dxa"/>
          </w:tcPr>
          <w:p w14:paraId="3731F34A" w14:textId="77777777" w:rsidR="00871245" w:rsidRPr="00BE7F56" w:rsidRDefault="00871245" w:rsidP="00202439">
            <w:pPr>
              <w:spacing w:before="120"/>
              <w:ind w:right="-31"/>
              <w:jc w:val="center"/>
              <w:rPr>
                <w:rFonts w:ascii="Univers" w:hAnsi="Univers"/>
                <w:b/>
                <w:i/>
                <w:sz w:val="22"/>
              </w:rPr>
            </w:pPr>
          </w:p>
        </w:tc>
        <w:tc>
          <w:tcPr>
            <w:tcW w:w="990" w:type="dxa"/>
          </w:tcPr>
          <w:p w14:paraId="124F3062" w14:textId="77777777" w:rsidR="00871245" w:rsidRPr="00BE7F56" w:rsidRDefault="00871245" w:rsidP="00202439">
            <w:pPr>
              <w:spacing w:before="120"/>
              <w:ind w:left="-113"/>
              <w:jc w:val="center"/>
              <w:rPr>
                <w:rFonts w:ascii="Univers" w:hAnsi="Univers"/>
                <w:b/>
                <w:i/>
                <w:sz w:val="22"/>
              </w:rPr>
            </w:pPr>
          </w:p>
        </w:tc>
        <w:tc>
          <w:tcPr>
            <w:tcW w:w="990" w:type="dxa"/>
          </w:tcPr>
          <w:p w14:paraId="02FFD28F" w14:textId="77777777" w:rsidR="00871245" w:rsidRPr="00BE7F56" w:rsidRDefault="00871245" w:rsidP="00202439">
            <w:pPr>
              <w:spacing w:before="120"/>
              <w:jc w:val="center"/>
              <w:rPr>
                <w:rFonts w:ascii="Univers" w:hAnsi="Univers"/>
                <w:b/>
                <w:i/>
                <w:sz w:val="22"/>
              </w:rPr>
            </w:pPr>
          </w:p>
        </w:tc>
        <w:tc>
          <w:tcPr>
            <w:tcW w:w="1170" w:type="dxa"/>
          </w:tcPr>
          <w:p w14:paraId="2B3D58D8" w14:textId="77777777" w:rsidR="00871245" w:rsidRPr="00BE7F56" w:rsidRDefault="00871245" w:rsidP="00202439">
            <w:pPr>
              <w:spacing w:before="120"/>
              <w:ind w:right="-31"/>
              <w:jc w:val="center"/>
              <w:rPr>
                <w:sz w:val="22"/>
              </w:rPr>
            </w:pPr>
          </w:p>
        </w:tc>
        <w:tc>
          <w:tcPr>
            <w:tcW w:w="1170" w:type="dxa"/>
          </w:tcPr>
          <w:p w14:paraId="6B862658" w14:textId="77777777" w:rsidR="00871245" w:rsidRPr="00BE7F56" w:rsidRDefault="00871245" w:rsidP="00202439">
            <w:pPr>
              <w:spacing w:before="120"/>
              <w:ind w:right="-31"/>
              <w:jc w:val="center"/>
              <w:rPr>
                <w:sz w:val="22"/>
              </w:rPr>
            </w:pPr>
          </w:p>
        </w:tc>
      </w:tr>
      <w:tr w:rsidR="00871245" w:rsidRPr="00BE7F56" w14:paraId="15DD3EA0" w14:textId="77777777" w:rsidTr="00202439">
        <w:trPr>
          <w:tblHeader/>
          <w:jc w:val="center"/>
        </w:trPr>
        <w:tc>
          <w:tcPr>
            <w:tcW w:w="1357" w:type="dxa"/>
          </w:tcPr>
          <w:p w14:paraId="22A942BE" w14:textId="77777777" w:rsidR="00871245" w:rsidRPr="00BE7F56" w:rsidRDefault="00871245" w:rsidP="00202439">
            <w:pPr>
              <w:spacing w:before="120"/>
              <w:jc w:val="center"/>
              <w:rPr>
                <w:sz w:val="22"/>
              </w:rPr>
            </w:pPr>
            <w:r>
              <w:rPr>
                <w:sz w:val="22"/>
              </w:rPr>
              <w:t>[insert Title]</w:t>
            </w:r>
          </w:p>
        </w:tc>
        <w:tc>
          <w:tcPr>
            <w:tcW w:w="1163" w:type="dxa"/>
          </w:tcPr>
          <w:p w14:paraId="5272369C" w14:textId="77777777" w:rsidR="00871245" w:rsidRPr="00BE7F56" w:rsidRDefault="00871245" w:rsidP="00202439">
            <w:pPr>
              <w:spacing w:before="120"/>
              <w:ind w:right="-95"/>
              <w:jc w:val="center"/>
              <w:rPr>
                <w:sz w:val="22"/>
              </w:rPr>
            </w:pPr>
          </w:p>
        </w:tc>
        <w:tc>
          <w:tcPr>
            <w:tcW w:w="1174" w:type="dxa"/>
          </w:tcPr>
          <w:p w14:paraId="02A5D25F" w14:textId="77777777" w:rsidR="00871245" w:rsidRPr="00BE7F56" w:rsidRDefault="00871245" w:rsidP="00202439">
            <w:pPr>
              <w:spacing w:before="120"/>
              <w:ind w:right="-41"/>
              <w:jc w:val="center"/>
              <w:rPr>
                <w:sz w:val="22"/>
              </w:rPr>
            </w:pPr>
          </w:p>
        </w:tc>
        <w:tc>
          <w:tcPr>
            <w:tcW w:w="1248" w:type="dxa"/>
          </w:tcPr>
          <w:p w14:paraId="2E8435DE" w14:textId="77777777" w:rsidR="00871245" w:rsidRPr="00BE7F56" w:rsidRDefault="00871245" w:rsidP="00202439">
            <w:pPr>
              <w:spacing w:before="120"/>
              <w:ind w:right="-31"/>
              <w:jc w:val="center"/>
              <w:rPr>
                <w:rFonts w:ascii="Univers" w:hAnsi="Univers"/>
                <w:b/>
                <w:i/>
                <w:sz w:val="22"/>
              </w:rPr>
            </w:pPr>
          </w:p>
        </w:tc>
        <w:tc>
          <w:tcPr>
            <w:tcW w:w="990" w:type="dxa"/>
          </w:tcPr>
          <w:p w14:paraId="211357B3" w14:textId="77777777" w:rsidR="00871245" w:rsidRPr="00BE7F56" w:rsidRDefault="00871245" w:rsidP="00202439">
            <w:pPr>
              <w:spacing w:before="120"/>
              <w:ind w:left="-113"/>
              <w:jc w:val="center"/>
              <w:rPr>
                <w:rFonts w:ascii="Univers" w:hAnsi="Univers"/>
                <w:b/>
                <w:i/>
                <w:sz w:val="22"/>
              </w:rPr>
            </w:pPr>
          </w:p>
        </w:tc>
        <w:tc>
          <w:tcPr>
            <w:tcW w:w="990" w:type="dxa"/>
          </w:tcPr>
          <w:p w14:paraId="7E183488" w14:textId="77777777" w:rsidR="00871245" w:rsidRPr="00BE7F56" w:rsidRDefault="00871245" w:rsidP="00202439">
            <w:pPr>
              <w:spacing w:before="120"/>
              <w:jc w:val="center"/>
              <w:rPr>
                <w:rFonts w:ascii="Univers" w:hAnsi="Univers"/>
                <w:b/>
                <w:i/>
                <w:sz w:val="22"/>
              </w:rPr>
            </w:pPr>
          </w:p>
        </w:tc>
        <w:tc>
          <w:tcPr>
            <w:tcW w:w="1170" w:type="dxa"/>
          </w:tcPr>
          <w:p w14:paraId="01A442B1" w14:textId="77777777" w:rsidR="00871245" w:rsidRPr="00BE7F56" w:rsidRDefault="00871245" w:rsidP="00202439">
            <w:pPr>
              <w:spacing w:before="120"/>
              <w:ind w:right="-31"/>
              <w:jc w:val="center"/>
              <w:rPr>
                <w:sz w:val="22"/>
              </w:rPr>
            </w:pPr>
          </w:p>
        </w:tc>
        <w:tc>
          <w:tcPr>
            <w:tcW w:w="1170" w:type="dxa"/>
          </w:tcPr>
          <w:p w14:paraId="159F2864" w14:textId="77777777" w:rsidR="00871245" w:rsidRPr="00BE7F56" w:rsidRDefault="00871245" w:rsidP="00202439">
            <w:pPr>
              <w:spacing w:before="120"/>
              <w:ind w:right="-31"/>
              <w:jc w:val="center"/>
              <w:rPr>
                <w:sz w:val="22"/>
              </w:rPr>
            </w:pPr>
          </w:p>
        </w:tc>
      </w:tr>
      <w:tr w:rsidR="00871245" w:rsidRPr="00BE7F56" w14:paraId="6FE9FD69" w14:textId="77777777" w:rsidTr="00202439">
        <w:trPr>
          <w:tblHeader/>
          <w:jc w:val="center"/>
        </w:trPr>
        <w:tc>
          <w:tcPr>
            <w:tcW w:w="1357" w:type="dxa"/>
          </w:tcPr>
          <w:p w14:paraId="63B84B3D" w14:textId="77777777" w:rsidR="00871245" w:rsidRDefault="00871245" w:rsidP="00202439">
            <w:pPr>
              <w:spacing w:before="120"/>
              <w:jc w:val="center"/>
              <w:rPr>
                <w:sz w:val="22"/>
              </w:rPr>
            </w:pPr>
          </w:p>
        </w:tc>
        <w:tc>
          <w:tcPr>
            <w:tcW w:w="1163" w:type="dxa"/>
          </w:tcPr>
          <w:p w14:paraId="302B53D1" w14:textId="77777777" w:rsidR="00871245" w:rsidRPr="00BE7F56" w:rsidRDefault="00871245" w:rsidP="00202439">
            <w:pPr>
              <w:spacing w:before="120"/>
              <w:ind w:right="-95"/>
              <w:jc w:val="center"/>
              <w:rPr>
                <w:sz w:val="22"/>
              </w:rPr>
            </w:pPr>
          </w:p>
        </w:tc>
        <w:tc>
          <w:tcPr>
            <w:tcW w:w="1174" w:type="dxa"/>
          </w:tcPr>
          <w:p w14:paraId="093B4342" w14:textId="77777777" w:rsidR="00871245" w:rsidRPr="00BE7F56" w:rsidRDefault="00871245" w:rsidP="00202439">
            <w:pPr>
              <w:spacing w:before="120"/>
              <w:ind w:right="-41"/>
              <w:jc w:val="center"/>
              <w:rPr>
                <w:sz w:val="22"/>
              </w:rPr>
            </w:pPr>
          </w:p>
        </w:tc>
        <w:tc>
          <w:tcPr>
            <w:tcW w:w="1248" w:type="dxa"/>
          </w:tcPr>
          <w:p w14:paraId="418FF5A5" w14:textId="77777777" w:rsidR="00871245" w:rsidRPr="00BE7F56" w:rsidRDefault="00871245" w:rsidP="00202439">
            <w:pPr>
              <w:spacing w:before="120"/>
              <w:ind w:right="-31"/>
              <w:jc w:val="center"/>
              <w:rPr>
                <w:rFonts w:ascii="Univers" w:hAnsi="Univers"/>
                <w:b/>
                <w:i/>
                <w:sz w:val="22"/>
              </w:rPr>
            </w:pPr>
          </w:p>
        </w:tc>
        <w:tc>
          <w:tcPr>
            <w:tcW w:w="990" w:type="dxa"/>
          </w:tcPr>
          <w:p w14:paraId="4ACF9D66" w14:textId="77777777" w:rsidR="00871245" w:rsidRPr="00BE7F56" w:rsidRDefault="00871245" w:rsidP="00202439">
            <w:pPr>
              <w:spacing w:before="120"/>
              <w:ind w:left="-113"/>
              <w:jc w:val="center"/>
              <w:rPr>
                <w:rFonts w:ascii="Univers" w:hAnsi="Univers"/>
                <w:b/>
                <w:i/>
                <w:sz w:val="22"/>
              </w:rPr>
            </w:pPr>
          </w:p>
        </w:tc>
        <w:tc>
          <w:tcPr>
            <w:tcW w:w="990" w:type="dxa"/>
          </w:tcPr>
          <w:p w14:paraId="19D61F75" w14:textId="77777777" w:rsidR="00871245" w:rsidRPr="00BE7F56" w:rsidRDefault="00871245" w:rsidP="00202439">
            <w:pPr>
              <w:spacing w:before="120"/>
              <w:jc w:val="center"/>
              <w:rPr>
                <w:rFonts w:ascii="Univers" w:hAnsi="Univers"/>
                <w:b/>
                <w:i/>
                <w:sz w:val="22"/>
              </w:rPr>
            </w:pPr>
          </w:p>
        </w:tc>
        <w:tc>
          <w:tcPr>
            <w:tcW w:w="1170" w:type="dxa"/>
          </w:tcPr>
          <w:p w14:paraId="46819755" w14:textId="77777777" w:rsidR="00871245" w:rsidRPr="00BE7F56" w:rsidRDefault="00871245" w:rsidP="00202439">
            <w:pPr>
              <w:spacing w:before="120"/>
              <w:ind w:right="-31"/>
              <w:jc w:val="center"/>
              <w:rPr>
                <w:sz w:val="22"/>
              </w:rPr>
            </w:pPr>
          </w:p>
        </w:tc>
        <w:tc>
          <w:tcPr>
            <w:tcW w:w="1170" w:type="dxa"/>
          </w:tcPr>
          <w:p w14:paraId="74976AD2" w14:textId="77777777" w:rsidR="00871245" w:rsidRPr="00BE7F56" w:rsidRDefault="00871245" w:rsidP="00202439">
            <w:pPr>
              <w:spacing w:before="120"/>
              <w:ind w:right="-31"/>
              <w:jc w:val="center"/>
              <w:rPr>
                <w:sz w:val="22"/>
              </w:rPr>
            </w:pPr>
          </w:p>
        </w:tc>
      </w:tr>
    </w:tbl>
    <w:p w14:paraId="7EABA08C" w14:textId="77777777" w:rsidR="00871245" w:rsidRDefault="00871245"/>
    <w:p w14:paraId="193B215C" w14:textId="77777777" w:rsidR="00871245" w:rsidRDefault="00871245"/>
    <w:p w14:paraId="0C7B7BB3" w14:textId="77777777" w:rsidR="0052539E" w:rsidRDefault="0052539E"/>
    <w:p w14:paraId="78453B1F" w14:textId="77777777" w:rsidR="0052539E" w:rsidRDefault="0052539E">
      <w:pPr>
        <w:rPr>
          <w:sz w:val="22"/>
        </w:rPr>
      </w:pPr>
    </w:p>
    <w:p w14:paraId="12F9FDD7" w14:textId="77777777" w:rsidR="0052539E" w:rsidRDefault="0052539E">
      <w:pPr>
        <w:pStyle w:val="Head82"/>
      </w:pPr>
      <w:r>
        <w:rPr>
          <w:sz w:val="22"/>
        </w:rPr>
        <w:br w:type="page"/>
      </w:r>
      <w:bookmarkStart w:id="633" w:name="_Toc521497269"/>
      <w:bookmarkStart w:id="634" w:name="_Toc75947171"/>
      <w:r>
        <w:t>Appendix 5.  Custom Materials</w:t>
      </w:r>
      <w:bookmarkEnd w:id="633"/>
      <w:bookmarkEnd w:id="634"/>
    </w:p>
    <w:p w14:paraId="1B8BD209" w14:textId="77777777" w:rsidR="0052539E" w:rsidRDefault="0052539E">
      <w:pPr>
        <w:rPr>
          <w:sz w:val="22"/>
        </w:rPr>
      </w:pPr>
    </w:p>
    <w:p w14:paraId="5E056E32" w14:textId="77777777" w:rsidR="0052539E" w:rsidRDefault="0052539E">
      <w:r>
        <w:t xml:space="preserve">The follow table specifies the Custom Materials the Supplier will provide under the Contract.  </w:t>
      </w:r>
    </w:p>
    <w:p w14:paraId="11616695" w14:textId="77777777" w:rsidR="0052539E" w:rsidRDefault="0052539E"/>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52539E" w14:paraId="53C834CC" w14:textId="77777777">
        <w:trPr>
          <w:jc w:val="center"/>
        </w:trPr>
        <w:tc>
          <w:tcPr>
            <w:tcW w:w="8280" w:type="dxa"/>
          </w:tcPr>
          <w:p w14:paraId="60A9239D" w14:textId="77777777" w:rsidR="0052539E" w:rsidRDefault="0052539E">
            <w:pPr>
              <w:spacing w:before="120"/>
              <w:jc w:val="center"/>
            </w:pPr>
            <w:r>
              <w:t>Custom Materials</w:t>
            </w:r>
          </w:p>
        </w:tc>
      </w:tr>
      <w:tr w:rsidR="0052539E" w14:paraId="4DDB558B" w14:textId="77777777">
        <w:trPr>
          <w:jc w:val="center"/>
        </w:trPr>
        <w:tc>
          <w:tcPr>
            <w:tcW w:w="8280" w:type="dxa"/>
          </w:tcPr>
          <w:p w14:paraId="429E4C21" w14:textId="77777777" w:rsidR="0052539E" w:rsidRDefault="00871245">
            <w:pPr>
              <w:spacing w:before="120"/>
            </w:pPr>
            <w:r w:rsidRPr="0040753B">
              <w:rPr>
                <w:i/>
                <w:sz w:val="22"/>
              </w:rPr>
              <w:t xml:space="preserve">[insert </w:t>
            </w:r>
            <w:r w:rsidRPr="0040753B">
              <w:rPr>
                <w:b/>
                <w:i/>
                <w:sz w:val="22"/>
              </w:rPr>
              <w:t>Title and description</w:t>
            </w:r>
            <w:r w:rsidRPr="0040753B">
              <w:rPr>
                <w:i/>
                <w:sz w:val="22"/>
              </w:rPr>
              <w:t>]</w:t>
            </w:r>
          </w:p>
        </w:tc>
      </w:tr>
      <w:tr w:rsidR="0052539E" w14:paraId="72CFA901" w14:textId="77777777">
        <w:trPr>
          <w:jc w:val="center"/>
        </w:trPr>
        <w:tc>
          <w:tcPr>
            <w:tcW w:w="8280" w:type="dxa"/>
          </w:tcPr>
          <w:p w14:paraId="726DA13D" w14:textId="77777777" w:rsidR="0052539E" w:rsidRDefault="00871245">
            <w:pPr>
              <w:spacing w:before="120"/>
            </w:pPr>
            <w:r w:rsidRPr="0040753B">
              <w:rPr>
                <w:i/>
                <w:sz w:val="22"/>
              </w:rPr>
              <w:t xml:space="preserve">[insert </w:t>
            </w:r>
            <w:r w:rsidRPr="0040753B">
              <w:rPr>
                <w:b/>
                <w:i/>
                <w:sz w:val="22"/>
              </w:rPr>
              <w:t>Title and description</w:t>
            </w:r>
            <w:r w:rsidRPr="0040753B">
              <w:rPr>
                <w:i/>
                <w:sz w:val="22"/>
              </w:rPr>
              <w:t>]</w:t>
            </w:r>
          </w:p>
        </w:tc>
      </w:tr>
      <w:tr w:rsidR="0052539E" w14:paraId="6A6FF8AF" w14:textId="77777777">
        <w:trPr>
          <w:jc w:val="center"/>
        </w:trPr>
        <w:tc>
          <w:tcPr>
            <w:tcW w:w="8280" w:type="dxa"/>
          </w:tcPr>
          <w:p w14:paraId="23937158" w14:textId="77777777" w:rsidR="0052539E" w:rsidRDefault="00871245">
            <w:pPr>
              <w:spacing w:before="120"/>
            </w:pPr>
            <w:r w:rsidRPr="0040753B">
              <w:rPr>
                <w:i/>
                <w:sz w:val="22"/>
              </w:rPr>
              <w:t xml:space="preserve">[insert </w:t>
            </w:r>
            <w:r w:rsidRPr="0040753B">
              <w:rPr>
                <w:b/>
                <w:i/>
                <w:sz w:val="22"/>
              </w:rPr>
              <w:t>Title and description</w:t>
            </w:r>
            <w:r w:rsidRPr="0040753B">
              <w:rPr>
                <w:i/>
                <w:sz w:val="22"/>
              </w:rPr>
              <w:t>]</w:t>
            </w:r>
          </w:p>
        </w:tc>
      </w:tr>
      <w:tr w:rsidR="0052539E" w14:paraId="0D8C005C" w14:textId="77777777">
        <w:trPr>
          <w:jc w:val="center"/>
        </w:trPr>
        <w:tc>
          <w:tcPr>
            <w:tcW w:w="8280" w:type="dxa"/>
          </w:tcPr>
          <w:p w14:paraId="64A448DC" w14:textId="77777777" w:rsidR="0052539E" w:rsidRDefault="00871245">
            <w:pPr>
              <w:spacing w:before="120"/>
            </w:pPr>
            <w:r w:rsidRPr="0040753B">
              <w:rPr>
                <w:i/>
                <w:sz w:val="22"/>
              </w:rPr>
              <w:t xml:space="preserve">[insert </w:t>
            </w:r>
            <w:r w:rsidRPr="0040753B">
              <w:rPr>
                <w:b/>
                <w:i/>
                <w:sz w:val="22"/>
              </w:rPr>
              <w:t>Title and description</w:t>
            </w:r>
            <w:r w:rsidRPr="0040753B">
              <w:rPr>
                <w:i/>
                <w:sz w:val="22"/>
              </w:rPr>
              <w:t>]</w:t>
            </w:r>
          </w:p>
        </w:tc>
      </w:tr>
      <w:tr w:rsidR="0052539E" w14:paraId="5FD2045B" w14:textId="77777777">
        <w:trPr>
          <w:jc w:val="center"/>
        </w:trPr>
        <w:tc>
          <w:tcPr>
            <w:tcW w:w="8280" w:type="dxa"/>
          </w:tcPr>
          <w:p w14:paraId="4EF67421" w14:textId="77777777" w:rsidR="0052539E" w:rsidRDefault="00871245">
            <w:pPr>
              <w:spacing w:before="120"/>
            </w:pPr>
            <w:r w:rsidRPr="0040753B">
              <w:rPr>
                <w:i/>
                <w:sz w:val="22"/>
              </w:rPr>
              <w:t xml:space="preserve">[insert </w:t>
            </w:r>
            <w:r w:rsidRPr="0040753B">
              <w:rPr>
                <w:b/>
                <w:i/>
                <w:sz w:val="22"/>
              </w:rPr>
              <w:t>Title and description</w:t>
            </w:r>
            <w:r w:rsidRPr="0040753B">
              <w:rPr>
                <w:i/>
                <w:sz w:val="22"/>
              </w:rPr>
              <w:t>]</w:t>
            </w:r>
          </w:p>
        </w:tc>
      </w:tr>
      <w:tr w:rsidR="0052539E" w14:paraId="2A42B45F" w14:textId="77777777">
        <w:trPr>
          <w:jc w:val="center"/>
        </w:trPr>
        <w:tc>
          <w:tcPr>
            <w:tcW w:w="8280" w:type="dxa"/>
          </w:tcPr>
          <w:p w14:paraId="16FE0641" w14:textId="77777777" w:rsidR="0052539E" w:rsidRDefault="0052539E">
            <w:pPr>
              <w:spacing w:before="120"/>
            </w:pPr>
          </w:p>
        </w:tc>
      </w:tr>
      <w:tr w:rsidR="0052539E" w14:paraId="2EDDE9E2" w14:textId="77777777">
        <w:trPr>
          <w:jc w:val="center"/>
        </w:trPr>
        <w:tc>
          <w:tcPr>
            <w:tcW w:w="8280" w:type="dxa"/>
          </w:tcPr>
          <w:p w14:paraId="5C0E624C" w14:textId="77777777" w:rsidR="0052539E" w:rsidRDefault="0052539E">
            <w:pPr>
              <w:spacing w:before="120"/>
            </w:pPr>
          </w:p>
        </w:tc>
      </w:tr>
      <w:tr w:rsidR="0052539E" w14:paraId="5F895E45" w14:textId="77777777">
        <w:trPr>
          <w:jc w:val="center"/>
        </w:trPr>
        <w:tc>
          <w:tcPr>
            <w:tcW w:w="8280" w:type="dxa"/>
          </w:tcPr>
          <w:p w14:paraId="126248A3" w14:textId="77777777" w:rsidR="0052539E" w:rsidRDefault="0052539E">
            <w:pPr>
              <w:spacing w:before="120"/>
            </w:pPr>
          </w:p>
        </w:tc>
      </w:tr>
      <w:tr w:rsidR="0052539E" w14:paraId="738F6D5B" w14:textId="77777777">
        <w:trPr>
          <w:jc w:val="center"/>
        </w:trPr>
        <w:tc>
          <w:tcPr>
            <w:tcW w:w="8280" w:type="dxa"/>
          </w:tcPr>
          <w:p w14:paraId="33F25ABA" w14:textId="77777777" w:rsidR="0052539E" w:rsidRDefault="0052539E">
            <w:pPr>
              <w:spacing w:before="120"/>
            </w:pPr>
          </w:p>
        </w:tc>
      </w:tr>
      <w:tr w:rsidR="0052539E" w14:paraId="573A2879" w14:textId="77777777">
        <w:trPr>
          <w:jc w:val="center"/>
        </w:trPr>
        <w:tc>
          <w:tcPr>
            <w:tcW w:w="8280" w:type="dxa"/>
          </w:tcPr>
          <w:p w14:paraId="60632974" w14:textId="77777777" w:rsidR="0052539E" w:rsidRDefault="0052539E">
            <w:pPr>
              <w:spacing w:before="120"/>
            </w:pPr>
          </w:p>
        </w:tc>
      </w:tr>
      <w:tr w:rsidR="0052539E" w14:paraId="52981E03" w14:textId="77777777">
        <w:trPr>
          <w:jc w:val="center"/>
        </w:trPr>
        <w:tc>
          <w:tcPr>
            <w:tcW w:w="8280" w:type="dxa"/>
          </w:tcPr>
          <w:p w14:paraId="6D2F81EC" w14:textId="77777777" w:rsidR="0052539E" w:rsidRDefault="0052539E">
            <w:pPr>
              <w:spacing w:before="120"/>
            </w:pPr>
          </w:p>
        </w:tc>
      </w:tr>
      <w:tr w:rsidR="0052539E" w14:paraId="75C53962" w14:textId="77777777">
        <w:trPr>
          <w:jc w:val="center"/>
        </w:trPr>
        <w:tc>
          <w:tcPr>
            <w:tcW w:w="8280" w:type="dxa"/>
          </w:tcPr>
          <w:p w14:paraId="30C44CDB" w14:textId="77777777" w:rsidR="0052539E" w:rsidRDefault="0052539E">
            <w:pPr>
              <w:spacing w:before="120"/>
            </w:pPr>
          </w:p>
        </w:tc>
      </w:tr>
      <w:tr w:rsidR="0052539E" w14:paraId="291A907B" w14:textId="77777777">
        <w:trPr>
          <w:jc w:val="center"/>
        </w:trPr>
        <w:tc>
          <w:tcPr>
            <w:tcW w:w="8280" w:type="dxa"/>
          </w:tcPr>
          <w:p w14:paraId="2A375DEA" w14:textId="77777777" w:rsidR="0052539E" w:rsidRDefault="0052539E">
            <w:pPr>
              <w:spacing w:before="120"/>
            </w:pPr>
          </w:p>
        </w:tc>
      </w:tr>
      <w:tr w:rsidR="0052539E" w14:paraId="6CA6BADB" w14:textId="77777777">
        <w:trPr>
          <w:jc w:val="center"/>
        </w:trPr>
        <w:tc>
          <w:tcPr>
            <w:tcW w:w="8280" w:type="dxa"/>
          </w:tcPr>
          <w:p w14:paraId="7B259A8B" w14:textId="77777777" w:rsidR="0052539E" w:rsidRDefault="0052539E">
            <w:pPr>
              <w:spacing w:before="120"/>
            </w:pPr>
          </w:p>
        </w:tc>
      </w:tr>
      <w:tr w:rsidR="0052539E" w14:paraId="74933BA2" w14:textId="77777777">
        <w:trPr>
          <w:jc w:val="center"/>
        </w:trPr>
        <w:tc>
          <w:tcPr>
            <w:tcW w:w="8280" w:type="dxa"/>
          </w:tcPr>
          <w:p w14:paraId="535B6735" w14:textId="77777777" w:rsidR="0052539E" w:rsidRDefault="0052539E">
            <w:pPr>
              <w:spacing w:before="120"/>
            </w:pPr>
          </w:p>
        </w:tc>
      </w:tr>
    </w:tbl>
    <w:p w14:paraId="4F63BED2" w14:textId="77777777" w:rsidR="0052539E" w:rsidRDefault="0052539E"/>
    <w:p w14:paraId="409C59A0" w14:textId="77777777" w:rsidR="0052539E" w:rsidRDefault="0052539E"/>
    <w:p w14:paraId="49273913" w14:textId="77777777" w:rsidR="0052539E" w:rsidRDefault="0052539E">
      <w:pPr>
        <w:pStyle w:val="Head82"/>
      </w:pPr>
      <w:r>
        <w:rPr>
          <w:sz w:val="22"/>
        </w:rPr>
        <w:br w:type="page"/>
      </w:r>
      <w:bookmarkStart w:id="635" w:name="_Toc521497270"/>
      <w:bookmarkStart w:id="636" w:name="_Toc75947172"/>
      <w:r>
        <w:t>Appendix 6.  Revised Price Schedules</w:t>
      </w:r>
      <w:bookmarkEnd w:id="635"/>
      <w:bookmarkEnd w:id="636"/>
    </w:p>
    <w:p w14:paraId="00C5619A" w14:textId="77777777" w:rsidR="0052539E" w:rsidRDefault="0052539E">
      <w:pPr>
        <w:rPr>
          <w:sz w:val="22"/>
        </w:rPr>
      </w:pPr>
    </w:p>
    <w:p w14:paraId="2F3E004D" w14:textId="77777777" w:rsidR="0052539E" w:rsidRDefault="0052539E">
      <w:r>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18.3, 26.2, and 33.1 (ITB Clauses 30.3, 38.2, and 45.1 in the two-stage SBD).</w:t>
      </w:r>
    </w:p>
    <w:p w14:paraId="789E5C04" w14:textId="77777777" w:rsidR="0052539E" w:rsidRDefault="0052539E"/>
    <w:p w14:paraId="6E3D0D2F" w14:textId="77777777" w:rsidR="0052539E" w:rsidRDefault="0052539E">
      <w:pPr>
        <w:jc w:val="center"/>
      </w:pPr>
    </w:p>
    <w:p w14:paraId="372FB2BF" w14:textId="77777777" w:rsidR="0052539E" w:rsidRDefault="0052539E">
      <w:pPr>
        <w:jc w:val="center"/>
      </w:pPr>
    </w:p>
    <w:p w14:paraId="3BE907CD" w14:textId="77777777" w:rsidR="0052539E" w:rsidRDefault="0052539E">
      <w:pPr>
        <w:jc w:val="center"/>
      </w:pPr>
    </w:p>
    <w:p w14:paraId="75DD2913" w14:textId="77777777" w:rsidR="0052539E" w:rsidRDefault="0052539E">
      <w:pPr>
        <w:pStyle w:val="Head82"/>
      </w:pPr>
      <w:r>
        <w:rPr>
          <w:sz w:val="22"/>
        </w:rPr>
        <w:br w:type="page"/>
      </w:r>
      <w:bookmarkStart w:id="637" w:name="_Toc521497271"/>
      <w:bookmarkStart w:id="638" w:name="_Toc75947173"/>
      <w:r>
        <w:t>Appendix 7.  Minutes of Contract Finalization Discussions and Agreed-to Contract Amendments</w:t>
      </w:r>
      <w:bookmarkEnd w:id="637"/>
      <w:bookmarkEnd w:id="638"/>
    </w:p>
    <w:p w14:paraId="407DA36E" w14:textId="77777777" w:rsidR="0052539E" w:rsidRDefault="0052539E">
      <w:pPr>
        <w:rPr>
          <w:sz w:val="28"/>
        </w:rPr>
      </w:pPr>
    </w:p>
    <w:p w14:paraId="2EF39199" w14:textId="77777777" w:rsidR="0052539E" w:rsidRDefault="0052539E">
      <w:r>
        <w:t>The attached Contract amendments (if any) shall form part of this Contract Agreement and, where differences exist, shall supersede the relevant clauses in the GCC, SCC, Technical Requirements, or other parts of this Contract as defined in GCC Clause 1.1 (a) (ii).</w:t>
      </w:r>
    </w:p>
    <w:p w14:paraId="51255DDE" w14:textId="77777777" w:rsidR="0052539E" w:rsidRDefault="0052539E"/>
    <w:p w14:paraId="218EEBD6" w14:textId="77777777" w:rsidR="0052539E" w:rsidRDefault="0052539E">
      <w:pPr>
        <w:jc w:val="center"/>
      </w:pPr>
    </w:p>
    <w:p w14:paraId="02FA3096" w14:textId="77777777" w:rsidR="0052539E" w:rsidRDefault="0052539E">
      <w:pPr>
        <w:jc w:val="center"/>
      </w:pPr>
    </w:p>
    <w:p w14:paraId="532694AD" w14:textId="77777777" w:rsidR="0052539E" w:rsidRDefault="0052539E">
      <w:pPr>
        <w:jc w:val="center"/>
      </w:pPr>
    </w:p>
    <w:p w14:paraId="0A2294CF" w14:textId="77777777" w:rsidR="0052539E" w:rsidRDefault="0052539E">
      <w:pPr>
        <w:jc w:val="center"/>
      </w:pPr>
    </w:p>
    <w:p w14:paraId="6BB37927" w14:textId="77777777" w:rsidR="0052539E" w:rsidRDefault="0052539E">
      <w:pPr>
        <w:jc w:val="center"/>
      </w:pPr>
    </w:p>
    <w:p w14:paraId="5F3BB099" w14:textId="77777777" w:rsidR="0052539E" w:rsidRDefault="0052539E">
      <w:pPr>
        <w:jc w:val="center"/>
      </w:pPr>
    </w:p>
    <w:p w14:paraId="0FF2B8EC" w14:textId="77777777" w:rsidR="0052539E" w:rsidRDefault="0052539E">
      <w:pPr>
        <w:jc w:val="center"/>
      </w:pPr>
    </w:p>
    <w:p w14:paraId="6DACF951" w14:textId="77777777" w:rsidR="0052539E" w:rsidRDefault="0052539E">
      <w:pPr>
        <w:jc w:val="center"/>
      </w:pPr>
    </w:p>
    <w:p w14:paraId="1FE5927C" w14:textId="77777777" w:rsidR="0052539E" w:rsidRDefault="0052539E">
      <w:pPr>
        <w:pStyle w:val="Head81"/>
      </w:pPr>
      <w:r>
        <w:rPr>
          <w:sz w:val="22"/>
        </w:rPr>
        <w:br w:type="page"/>
      </w:r>
      <w:bookmarkStart w:id="639" w:name="_Toc521497272"/>
      <w:bookmarkStart w:id="640" w:name="_Toc75947174"/>
      <w:r>
        <w:t>6.  Performance and Advance Payment Security Forms</w:t>
      </w:r>
      <w:bookmarkEnd w:id="639"/>
      <w:bookmarkEnd w:id="640"/>
    </w:p>
    <w:p w14:paraId="453174D7" w14:textId="77777777" w:rsidR="00834964" w:rsidRPr="00BE7F56" w:rsidRDefault="0052539E" w:rsidP="004353D3">
      <w:pPr>
        <w:pStyle w:val="Head82"/>
      </w:pPr>
      <w:r>
        <w:rPr>
          <w:sz w:val="22"/>
        </w:rPr>
        <w:br w:type="page"/>
      </w:r>
      <w:bookmarkStart w:id="641" w:name="_Toc521497273"/>
      <w:bookmarkStart w:id="642" w:name="_Toc75947175"/>
      <w:r>
        <w:t>6.1</w:t>
      </w:r>
      <w:r>
        <w:tab/>
        <w:t>Performance Security Form (Bank Guarantee</w:t>
      </w:r>
      <w:bookmarkEnd w:id="641"/>
      <w:r>
        <w:t>)</w:t>
      </w:r>
      <w:bookmarkEnd w:id="642"/>
    </w:p>
    <w:p w14:paraId="155C3520" w14:textId="77777777" w:rsidR="00834964" w:rsidRPr="00BE7F56" w:rsidRDefault="00834964" w:rsidP="00834964">
      <w:pPr>
        <w:suppressAutoHyphens w:val="0"/>
        <w:spacing w:after="0"/>
        <w:jc w:val="left"/>
        <w:rPr>
          <w:i/>
          <w:iCs/>
        </w:rPr>
      </w:pPr>
      <w:r w:rsidRPr="00BE7F56">
        <w:rPr>
          <w:i/>
          <w:iCs/>
        </w:rPr>
        <w:t xml:space="preserve">[The bank, as requested by the successful Bidder, shall fill in this form in accordance with the instructions indicated]  </w:t>
      </w:r>
    </w:p>
    <w:p w14:paraId="0D6EB803" w14:textId="77777777" w:rsidR="00834964" w:rsidRPr="00BE7F56" w:rsidRDefault="00834964" w:rsidP="00834964">
      <w:pPr>
        <w:suppressAutoHyphens w:val="0"/>
        <w:spacing w:after="0"/>
        <w:jc w:val="left"/>
        <w:rPr>
          <w:i/>
          <w:iCs/>
        </w:rPr>
      </w:pPr>
    </w:p>
    <w:p w14:paraId="6B960515" w14:textId="77777777" w:rsidR="00834964" w:rsidRPr="00BE7F56" w:rsidRDefault="00834964" w:rsidP="00834964">
      <w:pPr>
        <w:suppressAutoHyphens w:val="0"/>
        <w:spacing w:after="0"/>
        <w:jc w:val="left"/>
        <w:rPr>
          <w:i/>
        </w:rPr>
      </w:pPr>
      <w:r w:rsidRPr="00BE7F56">
        <w:rPr>
          <w:i/>
        </w:rPr>
        <w:t>[Guarantor letterhead or SWIFT identifier code]</w:t>
      </w:r>
    </w:p>
    <w:p w14:paraId="754DE718" w14:textId="77777777" w:rsidR="00834964" w:rsidRPr="00BE7F56" w:rsidRDefault="00834964" w:rsidP="00834964"/>
    <w:p w14:paraId="48A77649" w14:textId="77777777" w:rsidR="00834964" w:rsidRPr="00BE7F56" w:rsidRDefault="00834964" w:rsidP="00834964">
      <w:pPr>
        <w:pStyle w:val="NormalWeb"/>
        <w:spacing w:before="0"/>
        <w:rPr>
          <w:rFonts w:ascii="Times New Roman" w:hAnsi="Times New Roman" w:cs="Times New Roman"/>
        </w:rPr>
      </w:pPr>
      <w:r w:rsidRPr="00BE7F56">
        <w:rPr>
          <w:rFonts w:ascii="Times New Roman" w:hAnsi="Times New Roman" w:cs="Times New Roman"/>
          <w:i/>
        </w:rPr>
        <w:t xml:space="preserve">[insert: </w:t>
      </w:r>
      <w:r w:rsidRPr="00BE7F56">
        <w:rPr>
          <w:rFonts w:ascii="Times New Roman" w:hAnsi="Times New Roman" w:cs="Times New Roman"/>
          <w:b/>
          <w:i/>
        </w:rPr>
        <w:t>Bank’s Name, and Address of Issuing Branch or Office</w:t>
      </w:r>
      <w:r w:rsidRPr="00BE7F56">
        <w:rPr>
          <w:rFonts w:ascii="Times New Roman" w:hAnsi="Times New Roman" w:cs="Times New Roman"/>
          <w:i/>
        </w:rPr>
        <w:t>]</w:t>
      </w:r>
    </w:p>
    <w:p w14:paraId="5B719E04" w14:textId="77777777" w:rsidR="00834964" w:rsidRPr="00BE7F56" w:rsidRDefault="00834964" w:rsidP="00834964">
      <w:pPr>
        <w:pStyle w:val="NormalWeb"/>
        <w:spacing w:before="40"/>
        <w:rPr>
          <w:rFonts w:ascii="Times New Roman" w:hAnsi="Times New Roman" w:cs="Times New Roman"/>
          <w:i/>
        </w:rPr>
      </w:pPr>
      <w:r w:rsidRPr="00EF6398">
        <w:rPr>
          <w:rFonts w:ascii="Times New Roman" w:hAnsi="Times New Roman" w:cs="Times New Roman"/>
        </w:rPr>
        <w:t xml:space="preserve">Beneficiary:  </w:t>
      </w:r>
      <w:r w:rsidRPr="00BE7F56">
        <w:rPr>
          <w:rFonts w:ascii="Times New Roman" w:hAnsi="Times New Roman" w:cs="Times New Roman"/>
          <w:i/>
        </w:rPr>
        <w:t xml:space="preserve">[insert: </w:t>
      </w:r>
      <w:r w:rsidRPr="00BE7F56">
        <w:rPr>
          <w:rFonts w:ascii="Times New Roman" w:hAnsi="Times New Roman" w:cs="Times New Roman"/>
          <w:b/>
          <w:i/>
        </w:rPr>
        <w:t>Name and Address of Purchaser</w:t>
      </w:r>
      <w:r w:rsidRPr="00BE7F56">
        <w:rPr>
          <w:rFonts w:ascii="Times New Roman" w:hAnsi="Times New Roman" w:cs="Times New Roman"/>
          <w:i/>
        </w:rPr>
        <w:t>]</w:t>
      </w:r>
    </w:p>
    <w:p w14:paraId="30C7F4F1" w14:textId="77777777" w:rsidR="00834964" w:rsidRPr="00BE7F56" w:rsidRDefault="00834964" w:rsidP="00834964">
      <w:pPr>
        <w:pStyle w:val="NormalWeb"/>
        <w:spacing w:before="40"/>
        <w:rPr>
          <w:rFonts w:ascii="Times New Roman" w:hAnsi="Times New Roman" w:cs="Times New Roman"/>
          <w:i/>
        </w:rPr>
      </w:pPr>
      <w:r w:rsidRPr="00EF6398">
        <w:rPr>
          <w:rFonts w:ascii="Times New Roman" w:hAnsi="Times New Roman" w:cs="Times New Roman"/>
        </w:rPr>
        <w:t xml:space="preserve">Date:  </w:t>
      </w:r>
      <w:r w:rsidRPr="00BE7F56">
        <w:rPr>
          <w:rFonts w:ascii="Times New Roman" w:hAnsi="Times New Roman" w:cs="Times New Roman"/>
          <w:i/>
        </w:rPr>
        <w:t xml:space="preserve">[insert: </w:t>
      </w:r>
      <w:r w:rsidRPr="00BE7F56">
        <w:rPr>
          <w:rFonts w:ascii="Times New Roman" w:hAnsi="Times New Roman" w:cs="Times New Roman"/>
          <w:b/>
          <w:i/>
        </w:rPr>
        <w:t>date</w:t>
      </w:r>
      <w:r w:rsidRPr="00BE7F56">
        <w:rPr>
          <w:rFonts w:ascii="Times New Roman" w:hAnsi="Times New Roman" w:cs="Times New Roman"/>
          <w:i/>
        </w:rPr>
        <w:t>]</w:t>
      </w:r>
    </w:p>
    <w:p w14:paraId="020C9433" w14:textId="77777777" w:rsidR="00834964" w:rsidRPr="00BE7F56" w:rsidRDefault="00834964" w:rsidP="00834964">
      <w:pPr>
        <w:pStyle w:val="NormalWeb"/>
        <w:spacing w:before="40" w:after="200"/>
        <w:rPr>
          <w:rFonts w:ascii="Times New Roman" w:hAnsi="Times New Roman" w:cs="Times New Roman"/>
          <w:i/>
        </w:rPr>
      </w:pPr>
      <w:r w:rsidRPr="00EF6398">
        <w:rPr>
          <w:rFonts w:ascii="Times New Roman" w:hAnsi="Times New Roman" w:cs="Times New Roman"/>
        </w:rPr>
        <w:t xml:space="preserve">PERFORMANCE GUARANTEE No.:  </w:t>
      </w:r>
      <w:r w:rsidRPr="00BE7F56">
        <w:rPr>
          <w:rFonts w:ascii="Times New Roman" w:hAnsi="Times New Roman" w:cs="Times New Roman"/>
          <w:i/>
        </w:rPr>
        <w:t xml:space="preserve">[insert: </w:t>
      </w:r>
      <w:r w:rsidRPr="00BE7F56">
        <w:rPr>
          <w:rFonts w:ascii="Times New Roman" w:hAnsi="Times New Roman" w:cs="Times New Roman"/>
          <w:b/>
          <w:i/>
        </w:rPr>
        <w:t>Performance Guarantee Number</w:t>
      </w:r>
      <w:r w:rsidRPr="00BE7F56">
        <w:rPr>
          <w:rFonts w:ascii="Times New Roman" w:hAnsi="Times New Roman" w:cs="Times New Roman"/>
          <w:i/>
        </w:rPr>
        <w:t>]</w:t>
      </w:r>
    </w:p>
    <w:p w14:paraId="379E296B" w14:textId="77777777" w:rsidR="00834964" w:rsidRPr="00BE7F56" w:rsidRDefault="00834964" w:rsidP="00834964">
      <w:pPr>
        <w:suppressAutoHyphens w:val="0"/>
        <w:spacing w:before="100" w:beforeAutospacing="1" w:after="100" w:afterAutospacing="1"/>
        <w:jc w:val="left"/>
      </w:pPr>
      <w:r w:rsidRPr="00EF6398">
        <w:rPr>
          <w:rFonts w:eastAsia="Arial Unicode MS"/>
          <w:szCs w:val="24"/>
        </w:rPr>
        <w:t xml:space="preserve">Guarantor:  </w:t>
      </w:r>
      <w:r w:rsidRPr="00BE7F56">
        <w:rPr>
          <w:rFonts w:eastAsia="Arial Unicode MS"/>
          <w:i/>
          <w:szCs w:val="24"/>
        </w:rPr>
        <w:t>[Insert name and address of place of issue, unless indicated in the letterhead</w:t>
      </w:r>
      <w:r>
        <w:rPr>
          <w:rFonts w:eastAsia="Arial Unicode MS"/>
          <w:i/>
          <w:szCs w:val="24"/>
        </w:rPr>
        <w:t>]</w:t>
      </w:r>
    </w:p>
    <w:p w14:paraId="49A7ACE3" w14:textId="77777777" w:rsidR="00834964" w:rsidRPr="00BE7F56" w:rsidRDefault="00834964" w:rsidP="00834964">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 which in the case of a joint venture shall be in the name of the joint venture</w:t>
      </w:r>
      <w:r w:rsidRPr="00BE7F56">
        <w:rPr>
          <w:i/>
        </w:rPr>
        <w:t>]</w:t>
      </w:r>
      <w:r w:rsidRPr="00BE7F56">
        <w:t xml:space="preserve"> (hereinafter called "the Applicant").  Furthermore, we understand that, according to the conditions of the Contract, a performance guarantee is required.</w:t>
      </w:r>
    </w:p>
    <w:p w14:paraId="40A06817" w14:textId="77777777" w:rsidR="00834964" w:rsidRPr="00BE7F56" w:rsidRDefault="00834964" w:rsidP="00834964">
      <w:r w:rsidRPr="00BE7F56">
        <w:t xml:space="preserve">At the request of the Applicant, we  as Guarantor hereby irrevocably undertake to pay you any sum(s) not exceeding </w:t>
      </w:r>
      <w:r w:rsidRPr="00BE7F56">
        <w:rPr>
          <w:i/>
        </w:rPr>
        <w:t xml:space="preserve">[insert: </w:t>
      </w:r>
      <w:r w:rsidRPr="00BE7F56">
        <w:rPr>
          <w:b/>
          <w:i/>
        </w:rPr>
        <w:t>amount(s)</w:t>
      </w:r>
      <w:bookmarkStart w:id="643" w:name="_Ref144029320"/>
      <w:r w:rsidRPr="00BE7F56">
        <w:rPr>
          <w:rStyle w:val="FootnoteReference"/>
          <w:i/>
        </w:rPr>
        <w:footnoteReference w:id="16"/>
      </w:r>
      <w:bookmarkEnd w:id="643"/>
      <w:r w:rsidRPr="00BE7F56">
        <w:rPr>
          <w:b/>
          <w:i/>
        </w:rPr>
        <w:t xml:space="preserve"> in figures and words</w:t>
      </w:r>
      <w:r w:rsidRPr="00BE7F56">
        <w:rPr>
          <w:i/>
        </w:rPr>
        <w:t xml:space="preserve">] </w:t>
      </w:r>
      <w:r w:rsidRPr="00BE7F56">
        <w:t>such sum being payable in the types and proportions of currencies which the Contract Price is payable</w:t>
      </w:r>
      <w:r w:rsidRPr="00BE7F56">
        <w:rPr>
          <w:i/>
        </w:rPr>
        <w:t xml:space="preserve"> </w:t>
      </w:r>
      <w:r w:rsidRPr="00BE7F56">
        <w:t>upon receipt by us of the Beneficiary’s statement, whether in the demand itself or in a separate signed document accompanying or identifying the demand, stating that the Applicant is in breach of its obligation(s) under the contract without the Beneficiary needing to prove or to show grounds or reasons for their demand or the sum specified therein.</w:t>
      </w:r>
    </w:p>
    <w:p w14:paraId="64C61C36" w14:textId="77777777" w:rsidR="00834964" w:rsidRPr="00BE7F56" w:rsidRDefault="00834964" w:rsidP="00834964">
      <w:r w:rsidRPr="00BE7F56">
        <w:t xml:space="preserve">On the date of your issuing, to the Supplier, the Operational Acceptance Certificate for the System, the value of this guarantee will be reduced to any sum(s) not exceeding </w:t>
      </w:r>
      <w:r w:rsidRPr="00BE7F56">
        <w:rPr>
          <w:i/>
        </w:rPr>
        <w:t xml:space="preserve">[insert: </w:t>
      </w:r>
      <w:r w:rsidRPr="00BE7F56">
        <w:rPr>
          <w:b/>
          <w:i/>
        </w:rPr>
        <w:t>amount(s)</w:t>
      </w:r>
      <w:r w:rsidR="008D00DB">
        <w:fldChar w:fldCharType="begin"/>
      </w:r>
      <w:r w:rsidR="008D00DB">
        <w:instrText xml:space="preserve"> NOTEREF _Ref144029320 \f  \* MERGEFORMAT </w:instrText>
      </w:r>
      <w:r w:rsidR="008D00DB">
        <w:fldChar w:fldCharType="separate"/>
      </w:r>
      <w:r w:rsidRPr="00EF6398">
        <w:rPr>
          <w:rStyle w:val="FootnoteReference"/>
        </w:rPr>
        <w:t>1</w:t>
      </w:r>
      <w:r w:rsidR="008D00DB">
        <w:rPr>
          <w:rStyle w:val="FootnoteReference"/>
        </w:rPr>
        <w:fldChar w:fldCharType="end"/>
      </w:r>
      <w:r w:rsidRPr="00BE7F56">
        <w:rPr>
          <w:b/>
          <w:i/>
        </w:rPr>
        <w:t xml:space="preserve"> in figures and words</w:t>
      </w:r>
      <w:r w:rsidRPr="00BE7F56">
        <w:rPr>
          <w:i/>
        </w:rPr>
        <w:t xml:space="preserve">].  </w:t>
      </w:r>
      <w:r w:rsidRPr="00BE7F56">
        <w:t xml:space="preserve">This remaining guarantee shall expire no later than </w:t>
      </w:r>
      <w:r w:rsidRPr="00BE7F56">
        <w:rPr>
          <w:i/>
        </w:rPr>
        <w:t xml:space="preserve">[insert: </w:t>
      </w:r>
      <w:r w:rsidRPr="00BE7F56">
        <w:rPr>
          <w:b/>
          <w:i/>
        </w:rPr>
        <w:t>number</w:t>
      </w:r>
      <w:r w:rsidRPr="00BE7F56">
        <w:rPr>
          <w:i/>
        </w:rPr>
        <w:t xml:space="preserve"> and select: </w:t>
      </w:r>
      <w:r w:rsidRPr="00BE7F56">
        <w:rPr>
          <w:b/>
          <w:i/>
        </w:rPr>
        <w:t>of months/of years</w:t>
      </w:r>
      <w:r w:rsidRPr="00BE7F56">
        <w:rPr>
          <w:i/>
        </w:rPr>
        <w:t xml:space="preserve"> (of the Warranty Period that needs to be covered by the remaining guarantee)] </w:t>
      </w:r>
      <w:r w:rsidRPr="00BE7F56">
        <w:t>from the date of the Operational Acceptance Certificate for the System,</w:t>
      </w:r>
      <w:r w:rsidRPr="00BE7F56">
        <w:rPr>
          <w:rStyle w:val="FootnoteReference"/>
          <w:i/>
        </w:rPr>
        <w:footnoteReference w:id="17"/>
      </w:r>
      <w:r w:rsidRPr="00BE7F56">
        <w:t xml:space="preserve"> and any demand for payment under it must be received by us at this office on or before that date.</w:t>
      </w:r>
    </w:p>
    <w:p w14:paraId="1F352600" w14:textId="77777777" w:rsidR="00834964" w:rsidRPr="00BE7F56" w:rsidRDefault="00834964" w:rsidP="00834964">
      <w:r w:rsidRPr="00BE7F56">
        <w:t>This guarantee is subject to the Uniform Rules for Demand Guarantees, (URDG) 2010 Revision, ICC Publication No. 758, except that the supporting statement under 15 (a) is hereby excluded.</w:t>
      </w:r>
    </w:p>
    <w:p w14:paraId="54FF946F" w14:textId="77777777" w:rsidR="00834964" w:rsidRPr="00BE7F56" w:rsidRDefault="00834964" w:rsidP="00834964">
      <w:pPr>
        <w:spacing w:after="0"/>
        <w:rPr>
          <w:i/>
        </w:rPr>
      </w:pPr>
      <w:r w:rsidRPr="00BE7F56">
        <w:rPr>
          <w:i/>
        </w:rPr>
        <w:t>_______________________</w:t>
      </w:r>
    </w:p>
    <w:p w14:paraId="6BEE3645" w14:textId="77777777" w:rsidR="00834964" w:rsidRPr="00BE7F56" w:rsidRDefault="00834964" w:rsidP="00834964">
      <w:pPr>
        <w:rPr>
          <w:i/>
        </w:rPr>
      </w:pPr>
      <w:r w:rsidRPr="00BE7F56">
        <w:rPr>
          <w:i/>
        </w:rPr>
        <w:t>[Signature(s)]</w:t>
      </w:r>
    </w:p>
    <w:p w14:paraId="2CA4EE01" w14:textId="77777777" w:rsidR="004353D3" w:rsidRDefault="004353D3" w:rsidP="004353D3">
      <w:pPr>
        <w:suppressAutoHyphens w:val="0"/>
        <w:spacing w:after="0"/>
        <w:ind w:left="810" w:hanging="810"/>
        <w:jc w:val="left"/>
        <w:rPr>
          <w:i/>
        </w:rPr>
      </w:pPr>
    </w:p>
    <w:p w14:paraId="4E4B566F" w14:textId="77777777" w:rsidR="004353D3" w:rsidRPr="00EF6398" w:rsidRDefault="004353D3" w:rsidP="004353D3">
      <w:pPr>
        <w:suppressAutoHyphens w:val="0"/>
        <w:spacing w:after="0"/>
        <w:ind w:left="810" w:hanging="810"/>
        <w:jc w:val="left"/>
      </w:pPr>
      <w:r>
        <w:rPr>
          <w:i/>
        </w:rPr>
        <w:t>[</w:t>
      </w:r>
      <w:r w:rsidRPr="00A6316D">
        <w:rPr>
          <w:b/>
          <w:i/>
        </w:rPr>
        <w:t>Note</w:t>
      </w:r>
      <w:r w:rsidRPr="00EF6398">
        <w:rPr>
          <w:i/>
        </w:rPr>
        <w:t xml:space="preserve">: </w:t>
      </w:r>
      <w:r>
        <w:rPr>
          <w:i/>
        </w:rPr>
        <w:tab/>
      </w:r>
      <w:r w:rsidRPr="00EF6398">
        <w:rPr>
          <w:i/>
        </w:rPr>
        <w:t>All italicized text (including footnotes) is for use in preparing this form and shall be deleted from the final product.</w:t>
      </w:r>
      <w:r>
        <w:rPr>
          <w:i/>
        </w:rPr>
        <w:t>]</w:t>
      </w:r>
    </w:p>
    <w:p w14:paraId="3B3FB166" w14:textId="77777777" w:rsidR="0052539E" w:rsidRDefault="0052539E">
      <w:pPr>
        <w:pStyle w:val="Head82"/>
      </w:pPr>
      <w:r>
        <w:rPr>
          <w:sz w:val="24"/>
        </w:rPr>
        <w:br w:type="page"/>
      </w:r>
      <w:bookmarkStart w:id="644" w:name="_Toc521497274"/>
      <w:bookmarkStart w:id="645" w:name="_Toc75947176"/>
      <w:r>
        <w:t>6.2</w:t>
      </w:r>
      <w:r>
        <w:tab/>
        <w:t>Advance Payment Security (Bank Guarantee</w:t>
      </w:r>
      <w:bookmarkEnd w:id="644"/>
      <w:r>
        <w:t>)</w:t>
      </w:r>
      <w:bookmarkEnd w:id="645"/>
    </w:p>
    <w:p w14:paraId="15855E10" w14:textId="77777777" w:rsidR="004353D3" w:rsidRPr="00BE7F56" w:rsidRDefault="0052539E" w:rsidP="004353D3">
      <w:pPr>
        <w:pStyle w:val="NormalWeb"/>
        <w:jc w:val="center"/>
        <w:rPr>
          <w:rFonts w:ascii="Times New Roman" w:hAnsi="Times New Roman" w:cs="Times New Roman"/>
          <w:b/>
          <w:i/>
          <w:smallCaps/>
        </w:rPr>
      </w:pPr>
      <w:r>
        <w:rPr>
          <w:sz w:val="22"/>
        </w:rPr>
        <w:tab/>
      </w:r>
    </w:p>
    <w:p w14:paraId="387654A5" w14:textId="77777777" w:rsidR="004353D3" w:rsidRPr="00BE7F56" w:rsidRDefault="004353D3" w:rsidP="004353D3">
      <w:pPr>
        <w:pStyle w:val="NormalWeb"/>
        <w:rPr>
          <w:rFonts w:ascii="Times New Roman" w:hAnsi="Times New Roman" w:cs="Times New Roman"/>
          <w:i/>
        </w:rPr>
      </w:pPr>
      <w:r w:rsidRPr="00BE7F56">
        <w:rPr>
          <w:rFonts w:ascii="Times New Roman" w:hAnsi="Times New Roman" w:cs="Times New Roman"/>
          <w:i/>
        </w:rPr>
        <w:t xml:space="preserve">[Guarantor letterhead or SWIFT identifier code] </w:t>
      </w:r>
    </w:p>
    <w:p w14:paraId="2E9A06B3" w14:textId="77777777" w:rsidR="004353D3" w:rsidRPr="00BE7F56" w:rsidRDefault="004353D3" w:rsidP="004353D3">
      <w:pPr>
        <w:tabs>
          <w:tab w:val="right" w:pos="3780"/>
          <w:tab w:val="left" w:pos="3960"/>
          <w:tab w:val="left" w:pos="9000"/>
        </w:tabs>
      </w:pPr>
    </w:p>
    <w:p w14:paraId="65FFC2D0" w14:textId="77777777" w:rsidR="004353D3" w:rsidRPr="00BE7F56" w:rsidRDefault="004353D3" w:rsidP="004353D3">
      <w:pPr>
        <w:pStyle w:val="NormalWeb"/>
        <w:spacing w:before="40"/>
        <w:rPr>
          <w:rFonts w:ascii="Times New Roman" w:hAnsi="Times New Roman" w:cs="Times New Roman"/>
          <w:i/>
        </w:rPr>
      </w:pPr>
      <w:r w:rsidRPr="00EF6398">
        <w:rPr>
          <w:rFonts w:ascii="Times New Roman" w:hAnsi="Times New Roman" w:cs="Times New Roman"/>
        </w:rPr>
        <w:t xml:space="preserve">Beneficiary:  </w:t>
      </w:r>
      <w:r w:rsidRPr="00BE7F56">
        <w:rPr>
          <w:rFonts w:ascii="Times New Roman" w:hAnsi="Times New Roman" w:cs="Times New Roman"/>
          <w:i/>
        </w:rPr>
        <w:t xml:space="preserve">[insert: </w:t>
      </w:r>
      <w:r w:rsidRPr="00BE7F56">
        <w:rPr>
          <w:rFonts w:ascii="Times New Roman" w:hAnsi="Times New Roman" w:cs="Times New Roman"/>
          <w:b/>
          <w:i/>
        </w:rPr>
        <w:t>Name and Address of Purchaser</w:t>
      </w:r>
      <w:r w:rsidRPr="00BE7F56">
        <w:rPr>
          <w:rFonts w:ascii="Times New Roman" w:hAnsi="Times New Roman" w:cs="Times New Roman"/>
          <w:i/>
        </w:rPr>
        <w:t>]</w:t>
      </w:r>
    </w:p>
    <w:p w14:paraId="1FE191D6" w14:textId="77777777" w:rsidR="004353D3" w:rsidRPr="00BE7F56" w:rsidRDefault="004353D3" w:rsidP="004353D3">
      <w:pPr>
        <w:pStyle w:val="NormalWeb"/>
        <w:spacing w:before="40"/>
        <w:rPr>
          <w:rFonts w:ascii="Times New Roman" w:hAnsi="Times New Roman" w:cs="Times New Roman"/>
          <w:i/>
        </w:rPr>
      </w:pPr>
      <w:r w:rsidRPr="00EF6398">
        <w:rPr>
          <w:rFonts w:ascii="Times New Roman" w:hAnsi="Times New Roman" w:cs="Times New Roman"/>
        </w:rPr>
        <w:t xml:space="preserve">Date:  </w:t>
      </w:r>
      <w:r w:rsidRPr="00BE7F56">
        <w:rPr>
          <w:rFonts w:ascii="Times New Roman" w:hAnsi="Times New Roman" w:cs="Times New Roman"/>
          <w:i/>
        </w:rPr>
        <w:t>[</w:t>
      </w:r>
      <w:r w:rsidRPr="00BE7F56">
        <w:rPr>
          <w:rFonts w:ascii="Times New Roman" w:hAnsi="Times New Roman" w:cs="Times New Roman"/>
          <w:b/>
          <w:i/>
        </w:rPr>
        <w:t>insert date of issue</w:t>
      </w:r>
      <w:r w:rsidRPr="00BE7F56">
        <w:rPr>
          <w:rFonts w:ascii="Times New Roman" w:hAnsi="Times New Roman" w:cs="Times New Roman"/>
          <w:i/>
        </w:rPr>
        <w:t>]</w:t>
      </w:r>
    </w:p>
    <w:p w14:paraId="2BA48447" w14:textId="77777777" w:rsidR="004353D3" w:rsidRPr="00BE7F56" w:rsidRDefault="004353D3" w:rsidP="004353D3">
      <w:pPr>
        <w:pStyle w:val="NormalWeb"/>
        <w:spacing w:before="40" w:after="200"/>
        <w:rPr>
          <w:rFonts w:ascii="Times New Roman" w:hAnsi="Times New Roman" w:cs="Times New Roman"/>
          <w:i/>
        </w:rPr>
      </w:pPr>
      <w:r w:rsidRPr="00EF6398">
        <w:rPr>
          <w:rFonts w:ascii="Times New Roman" w:hAnsi="Times New Roman" w:cs="Times New Roman"/>
        </w:rPr>
        <w:t xml:space="preserve">ADVANCE PAYMENT GUARANTEE No.:  </w:t>
      </w:r>
      <w:r w:rsidRPr="00BE7F56">
        <w:rPr>
          <w:rFonts w:ascii="Times New Roman" w:hAnsi="Times New Roman" w:cs="Times New Roman"/>
          <w:i/>
        </w:rPr>
        <w:t xml:space="preserve">[insert: </w:t>
      </w:r>
      <w:r w:rsidRPr="00BE7F56">
        <w:rPr>
          <w:rFonts w:ascii="Times New Roman" w:hAnsi="Times New Roman" w:cs="Times New Roman"/>
          <w:b/>
          <w:i/>
        </w:rPr>
        <w:t>Advance Payment Guarantee Number</w:t>
      </w:r>
      <w:r w:rsidRPr="00BE7F56">
        <w:rPr>
          <w:rFonts w:ascii="Times New Roman" w:hAnsi="Times New Roman" w:cs="Times New Roman"/>
          <w:i/>
        </w:rPr>
        <w:t>]</w:t>
      </w:r>
    </w:p>
    <w:p w14:paraId="617360D9" w14:textId="77777777" w:rsidR="004353D3" w:rsidRPr="00BE7F56" w:rsidRDefault="004353D3" w:rsidP="004353D3">
      <w:pPr>
        <w:suppressAutoHyphens w:val="0"/>
        <w:spacing w:before="100" w:beforeAutospacing="1" w:after="100" w:afterAutospacing="1"/>
        <w:jc w:val="left"/>
      </w:pPr>
      <w:r w:rsidRPr="00EF6398">
        <w:rPr>
          <w:rFonts w:eastAsia="Arial Unicode MS"/>
          <w:szCs w:val="24"/>
        </w:rPr>
        <w:t xml:space="preserve">Guarantor: </w:t>
      </w:r>
      <w:r w:rsidRPr="00EF6398">
        <w:rPr>
          <w:rFonts w:eastAsia="Arial Unicode MS"/>
          <w:i/>
          <w:szCs w:val="24"/>
        </w:rPr>
        <w:t xml:space="preserve"> </w:t>
      </w:r>
      <w:r w:rsidRPr="00BE7F56">
        <w:rPr>
          <w:rFonts w:eastAsia="Arial Unicode MS"/>
          <w:i/>
          <w:szCs w:val="24"/>
        </w:rPr>
        <w:t>[Insert name and address of place of issue, unless indicated in the letterhead]</w:t>
      </w:r>
    </w:p>
    <w:p w14:paraId="2257427F" w14:textId="77777777" w:rsidR="004353D3" w:rsidRPr="00BE7F56" w:rsidRDefault="004353D3" w:rsidP="004353D3">
      <w:r w:rsidRPr="00BE7F56">
        <w:t xml:space="preserve">We have been informed that on </w:t>
      </w:r>
      <w:r w:rsidRPr="00BE7F56">
        <w:rPr>
          <w:i/>
        </w:rPr>
        <w:t xml:space="preserve">[insert: </w:t>
      </w:r>
      <w:r w:rsidRPr="00BE7F56">
        <w:rPr>
          <w:b/>
          <w:i/>
        </w:rPr>
        <w:t>date of award</w:t>
      </w:r>
      <w:r w:rsidRPr="00BE7F56">
        <w:rPr>
          <w:i/>
        </w:rPr>
        <w:t xml:space="preserve">] </w:t>
      </w:r>
      <w:r w:rsidRPr="00BE7F56">
        <w:t xml:space="preserve">you awarded Contract No. </w:t>
      </w:r>
      <w:r w:rsidRPr="00BE7F56">
        <w:rPr>
          <w:i/>
        </w:rPr>
        <w:t xml:space="preserve">[insert: </w:t>
      </w:r>
      <w:r w:rsidRPr="00BE7F56">
        <w:rPr>
          <w:b/>
          <w:i/>
        </w:rPr>
        <w:t>Contract number</w:t>
      </w:r>
      <w:r w:rsidRPr="00BE7F56">
        <w:rPr>
          <w:i/>
        </w:rPr>
        <w:t xml:space="preserve">] </w:t>
      </w:r>
      <w:r w:rsidRPr="00BE7F56">
        <w:t xml:space="preserve">for </w:t>
      </w:r>
      <w:r w:rsidRPr="00BE7F56">
        <w:rPr>
          <w:i/>
        </w:rPr>
        <w:t xml:space="preserve">[insert: </w:t>
      </w:r>
      <w:r w:rsidRPr="00BE7F56">
        <w:rPr>
          <w:b/>
          <w:i/>
        </w:rPr>
        <w:t>title and/or brief description of the Contract</w:t>
      </w:r>
      <w:r w:rsidRPr="00BE7F56">
        <w:rPr>
          <w:i/>
        </w:rPr>
        <w:t xml:space="preserve">] </w:t>
      </w:r>
      <w:r w:rsidRPr="00BE7F56">
        <w:t xml:space="preserve">(hereinafter called "the Contract") to </w:t>
      </w:r>
      <w:r w:rsidRPr="00BE7F56">
        <w:rPr>
          <w:i/>
        </w:rPr>
        <w:t xml:space="preserve">[insert: </w:t>
      </w:r>
      <w:r w:rsidRPr="00BE7F56">
        <w:rPr>
          <w:b/>
          <w:i/>
        </w:rPr>
        <w:t>complete name of Supplier, which in the case of a joint venture shall be the name of the joint venture</w:t>
      </w:r>
      <w:r w:rsidRPr="00BE7F56">
        <w:rPr>
          <w:i/>
        </w:rPr>
        <w:t>]</w:t>
      </w:r>
      <w:r w:rsidRPr="00BE7F56">
        <w:t xml:space="preserve"> (hereinafter called "the Applicant").  </w:t>
      </w:r>
    </w:p>
    <w:p w14:paraId="089EB790" w14:textId="77777777" w:rsidR="004353D3" w:rsidRPr="00BE7F56" w:rsidRDefault="004353D3" w:rsidP="004353D3">
      <w:r w:rsidRPr="00BE7F56">
        <w:t xml:space="preserve">Furthermore, we understand that, according to the conditions of the Contract, an advance payment in the sum of </w:t>
      </w:r>
      <w:r w:rsidRPr="00EF6398">
        <w:rPr>
          <w:rStyle w:val="preparersnote"/>
        </w:rPr>
        <w:t xml:space="preserve">[insert: </w:t>
      </w:r>
      <w:r w:rsidRPr="00BE7F56">
        <w:rPr>
          <w:rStyle w:val="preparersnote"/>
        </w:rPr>
        <w:t>amount in numbers and words, for each currency of the advance payment</w:t>
      </w:r>
      <w:r w:rsidRPr="00EF6398">
        <w:rPr>
          <w:rStyle w:val="preparersnote"/>
        </w:rPr>
        <w:t>]</w:t>
      </w:r>
      <w:r w:rsidRPr="00BE7F56">
        <w:rPr>
          <w:rStyle w:val="preparersnote"/>
        </w:rPr>
        <w:t xml:space="preserve"> </w:t>
      </w:r>
      <w:r w:rsidRPr="00BE7F56">
        <w:t>is to be made to the Supplier against an advance payment guarantee.</w:t>
      </w:r>
    </w:p>
    <w:p w14:paraId="4BF4D658" w14:textId="77777777" w:rsidR="004353D3" w:rsidRPr="00BE7F56" w:rsidRDefault="004353D3" w:rsidP="004353D3">
      <w:pPr>
        <w:suppressAutoHyphens w:val="0"/>
        <w:spacing w:before="100" w:beforeAutospacing="1" w:after="100" w:afterAutospacing="1"/>
        <w:rPr>
          <w:rFonts w:eastAsia="Arial Unicode MS"/>
          <w:szCs w:val="24"/>
        </w:rPr>
      </w:pPr>
      <w:r w:rsidRPr="00BE7F56">
        <w:rPr>
          <w:rFonts w:eastAsia="Arial Unicode MS"/>
          <w:szCs w:val="24"/>
        </w:rPr>
        <w:t xml:space="preserve">At the request of the Applicant, we as Guarantor, hereby irrevocably undertake to pay the Beneficiary any sum or sums not exceeding in total an amount of </w:t>
      </w:r>
      <w:r w:rsidRPr="00BE7F56">
        <w:rPr>
          <w:rFonts w:eastAsia="Arial Unicode MS"/>
          <w:i/>
          <w:szCs w:val="24"/>
        </w:rPr>
        <w:t xml:space="preserve">[insert </w:t>
      </w:r>
      <w:r w:rsidRPr="00EF6398">
        <w:rPr>
          <w:rFonts w:eastAsia="Arial Unicode MS"/>
          <w:b/>
          <w:i/>
          <w:szCs w:val="24"/>
        </w:rPr>
        <w:t>amount in figures</w:t>
      </w:r>
      <w:r w:rsidRPr="00BE7F56">
        <w:rPr>
          <w:rFonts w:eastAsia="Arial Unicode MS"/>
          <w:i/>
          <w:szCs w:val="24"/>
        </w:rPr>
        <w:t xml:space="preserve">] </w:t>
      </w:r>
      <w:r w:rsidRPr="00BE7F56">
        <w:rPr>
          <w:rFonts w:eastAsia="Arial Unicode MS"/>
          <w:i/>
          <w:szCs w:val="24"/>
        </w:rPr>
        <w:br/>
      </w:r>
      <w:r>
        <w:rPr>
          <w:rFonts w:eastAsia="Arial Unicode MS"/>
          <w:i/>
          <w:szCs w:val="24"/>
        </w:rPr>
        <w:t>(</w:t>
      </w:r>
      <w:r w:rsidRPr="00BE7F56">
        <w:rPr>
          <w:rFonts w:eastAsia="Arial Unicode MS"/>
          <w:i/>
          <w:szCs w:val="24"/>
        </w:rPr>
        <w:t xml:space="preserve">[insert </w:t>
      </w:r>
      <w:r w:rsidRPr="00EF6398">
        <w:rPr>
          <w:rFonts w:eastAsia="Arial Unicode MS"/>
          <w:b/>
          <w:i/>
          <w:szCs w:val="24"/>
        </w:rPr>
        <w:t>amount in words</w:t>
      </w:r>
      <w:r w:rsidRPr="00BE7F56">
        <w:rPr>
          <w:rFonts w:eastAsia="Arial Unicode MS"/>
          <w:i/>
          <w:szCs w:val="24"/>
        </w:rPr>
        <w:t>]</w:t>
      </w:r>
      <w:r>
        <w:rPr>
          <w:rFonts w:eastAsia="Arial Unicode MS"/>
          <w:i/>
          <w:szCs w:val="24"/>
        </w:rPr>
        <w:t>)</w:t>
      </w:r>
      <w:r w:rsidRPr="00BE7F56">
        <w:rPr>
          <w:rFonts w:eastAsia="Arial Unicode MS"/>
          <w:i/>
          <w:szCs w:val="24"/>
          <w:vertAlign w:val="superscript"/>
        </w:rPr>
        <w:footnoteReference w:customMarkFollows="1" w:id="18"/>
        <w:t>1</w:t>
      </w:r>
      <w:r w:rsidRPr="00BE7F56">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0ACFCF4E" w14:textId="77777777" w:rsidR="004353D3" w:rsidRPr="00BE7F56" w:rsidRDefault="004353D3" w:rsidP="004353D3">
      <w:pPr>
        <w:numPr>
          <w:ilvl w:val="2"/>
          <w:numId w:val="33"/>
        </w:numPr>
        <w:suppressAutoHyphens w:val="0"/>
        <w:spacing w:after="200"/>
        <w:jc w:val="left"/>
        <w:rPr>
          <w:szCs w:val="24"/>
        </w:rPr>
      </w:pPr>
      <w:r w:rsidRPr="00BE7F56">
        <w:rPr>
          <w:szCs w:val="24"/>
        </w:rPr>
        <w:t>has used the advance payment for purposes other than toward delivery of Goods; or</w:t>
      </w:r>
    </w:p>
    <w:p w14:paraId="615094F0" w14:textId="77777777" w:rsidR="004353D3" w:rsidRPr="00BE7F56" w:rsidRDefault="004353D3" w:rsidP="004353D3">
      <w:pPr>
        <w:numPr>
          <w:ilvl w:val="2"/>
          <w:numId w:val="33"/>
        </w:numPr>
        <w:suppressAutoHyphens w:val="0"/>
        <w:spacing w:after="200"/>
        <w:jc w:val="left"/>
        <w:rPr>
          <w:szCs w:val="24"/>
        </w:rPr>
      </w:pPr>
      <w:r w:rsidRPr="00BE7F56">
        <w:rPr>
          <w:szCs w:val="24"/>
        </w:rPr>
        <w:t xml:space="preserve">has failed to repay the advance payment in accordance with the Contract conditions, specifying the amount which the Applicant has failed to repay. </w:t>
      </w:r>
    </w:p>
    <w:p w14:paraId="6B6E9E77" w14:textId="77777777" w:rsidR="004353D3" w:rsidRPr="00BE7F56" w:rsidRDefault="004353D3" w:rsidP="004353D3">
      <w:pPr>
        <w:suppressAutoHyphens w:val="0"/>
        <w:spacing w:before="100" w:beforeAutospacing="1" w:after="100" w:afterAutospacing="1"/>
        <w:rPr>
          <w:rFonts w:eastAsia="Arial Unicode MS"/>
          <w:szCs w:val="24"/>
        </w:rPr>
      </w:pPr>
    </w:p>
    <w:p w14:paraId="0DC22EEC" w14:textId="77777777" w:rsidR="004353D3" w:rsidRPr="00BE7F56" w:rsidRDefault="004353D3" w:rsidP="004353D3">
      <w:pPr>
        <w:suppressAutoHyphens w:val="0"/>
        <w:spacing w:before="100" w:beforeAutospacing="1" w:after="100" w:afterAutospacing="1"/>
        <w:rPr>
          <w:rFonts w:eastAsia="Arial Unicode MS"/>
          <w:szCs w:val="24"/>
        </w:rPr>
      </w:pPr>
      <w:r w:rsidRPr="00BE7F56">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E7F56">
        <w:rPr>
          <w:rFonts w:eastAsia="Arial Unicode MS"/>
          <w:i/>
          <w:szCs w:val="24"/>
        </w:rPr>
        <w:t xml:space="preserve">[insert </w:t>
      </w:r>
      <w:r w:rsidRPr="00EF6398">
        <w:rPr>
          <w:rFonts w:eastAsia="Arial Unicode MS"/>
          <w:b/>
          <w:i/>
          <w:szCs w:val="24"/>
        </w:rPr>
        <w:t>number</w:t>
      </w:r>
      <w:r w:rsidRPr="00BE7F56">
        <w:rPr>
          <w:rFonts w:eastAsia="Arial Unicode MS"/>
          <w:i/>
          <w:szCs w:val="24"/>
        </w:rPr>
        <w:t>]</w:t>
      </w:r>
      <w:r w:rsidRPr="00BE7F56">
        <w:rPr>
          <w:rFonts w:eastAsia="Arial Unicode MS"/>
          <w:szCs w:val="24"/>
        </w:rPr>
        <w:t xml:space="preserve"> at  </w:t>
      </w:r>
      <w:r w:rsidRPr="00BE7F56">
        <w:rPr>
          <w:rFonts w:eastAsia="Arial Unicode MS"/>
          <w:i/>
          <w:szCs w:val="24"/>
        </w:rPr>
        <w:t xml:space="preserve">[insert </w:t>
      </w:r>
      <w:r w:rsidRPr="00EF6398">
        <w:rPr>
          <w:rFonts w:eastAsia="Arial Unicode MS"/>
          <w:b/>
          <w:i/>
          <w:szCs w:val="24"/>
        </w:rPr>
        <w:t>name and address of Applicant’s bank</w:t>
      </w:r>
      <w:r w:rsidRPr="00BE7F56">
        <w:rPr>
          <w:rFonts w:eastAsia="Arial Unicode MS"/>
          <w:i/>
          <w:szCs w:val="24"/>
        </w:rPr>
        <w:t>]</w:t>
      </w:r>
      <w:r w:rsidRPr="00BE7F56">
        <w:rPr>
          <w:rFonts w:eastAsia="Arial Unicode MS"/>
          <w:szCs w:val="24"/>
        </w:rPr>
        <w:t>.</w:t>
      </w:r>
    </w:p>
    <w:p w14:paraId="6D8ED897" w14:textId="77777777" w:rsidR="004353D3" w:rsidRPr="00BE7F56" w:rsidRDefault="004353D3" w:rsidP="004353D3">
      <w:pPr>
        <w:suppressAutoHyphens w:val="0"/>
        <w:spacing w:before="100" w:beforeAutospacing="1" w:after="100" w:afterAutospacing="1"/>
        <w:rPr>
          <w:rFonts w:eastAsia="Arial Unicode MS"/>
          <w:szCs w:val="24"/>
        </w:rPr>
      </w:pPr>
      <w:r w:rsidRPr="00BE7F56">
        <w:rPr>
          <w:rFonts w:eastAsia="Arial Unicode MS"/>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BE7F56">
        <w:rPr>
          <w:rFonts w:eastAsia="Arial Unicode MS"/>
          <w:i/>
          <w:szCs w:val="24"/>
        </w:rPr>
        <w:t xml:space="preserve">[insert </w:t>
      </w:r>
      <w:r w:rsidRPr="00EF6398">
        <w:rPr>
          <w:rFonts w:eastAsia="Arial Unicode MS"/>
          <w:b/>
          <w:i/>
          <w:szCs w:val="24"/>
        </w:rPr>
        <w:t>day</w:t>
      </w:r>
      <w:r w:rsidRPr="00BE7F56">
        <w:rPr>
          <w:rFonts w:eastAsia="Arial Unicode MS"/>
          <w:i/>
          <w:szCs w:val="24"/>
        </w:rPr>
        <w:t>]</w:t>
      </w:r>
      <w:r w:rsidRPr="00BE7F56">
        <w:rPr>
          <w:rFonts w:eastAsia="Arial Unicode MS"/>
          <w:szCs w:val="24"/>
        </w:rPr>
        <w:t xml:space="preserve"> day of </w:t>
      </w:r>
      <w:r w:rsidRPr="00BE7F56">
        <w:rPr>
          <w:rFonts w:eastAsia="Arial Unicode MS"/>
          <w:i/>
          <w:szCs w:val="24"/>
        </w:rPr>
        <w:t xml:space="preserve">[insert </w:t>
      </w:r>
      <w:r w:rsidRPr="00EF6398">
        <w:rPr>
          <w:rFonts w:eastAsia="Arial Unicode MS"/>
          <w:b/>
          <w:i/>
          <w:szCs w:val="24"/>
        </w:rPr>
        <w:t>month</w:t>
      </w:r>
      <w:r w:rsidRPr="00BE7F56">
        <w:rPr>
          <w:rFonts w:eastAsia="Arial Unicode MS"/>
          <w:i/>
          <w:szCs w:val="24"/>
        </w:rPr>
        <w:t>]</w:t>
      </w:r>
      <w:r w:rsidRPr="00BE7F56">
        <w:rPr>
          <w:rFonts w:eastAsia="Arial Unicode MS"/>
          <w:szCs w:val="24"/>
        </w:rPr>
        <w:t xml:space="preserve">, </w:t>
      </w:r>
      <w:r w:rsidRPr="00BE7F56">
        <w:rPr>
          <w:rFonts w:eastAsia="Arial Unicode MS"/>
          <w:i/>
          <w:szCs w:val="24"/>
        </w:rPr>
        <w:t xml:space="preserve">[insert </w:t>
      </w:r>
      <w:r w:rsidRPr="00EF6398">
        <w:rPr>
          <w:rFonts w:eastAsia="Arial Unicode MS"/>
          <w:b/>
          <w:i/>
          <w:szCs w:val="24"/>
        </w:rPr>
        <w:t>year</w:t>
      </w:r>
      <w:r w:rsidRPr="00BE7F56">
        <w:rPr>
          <w:rFonts w:eastAsia="Arial Unicode MS"/>
          <w:i/>
          <w:szCs w:val="24"/>
        </w:rPr>
        <w:t>]</w:t>
      </w:r>
      <w:r w:rsidRPr="00BE7F56">
        <w:rPr>
          <w:rFonts w:eastAsia="Arial Unicode MS"/>
          <w:szCs w:val="24"/>
        </w:rPr>
        <w:t>, whichever is earlier.  Consequently, any demand for payment under this guarantee must be received by us at this office on or before that date.</w:t>
      </w:r>
    </w:p>
    <w:p w14:paraId="1C18164A" w14:textId="77777777" w:rsidR="004353D3" w:rsidRPr="00BE7F56" w:rsidRDefault="004353D3" w:rsidP="004353D3">
      <w:pPr>
        <w:suppressAutoHyphens w:val="0"/>
        <w:spacing w:before="100" w:beforeAutospacing="1" w:after="100" w:afterAutospacing="1"/>
        <w:rPr>
          <w:rFonts w:eastAsia="Arial Unicode MS"/>
          <w:szCs w:val="24"/>
        </w:rPr>
      </w:pPr>
      <w:r w:rsidRPr="00BE7F56">
        <w:rPr>
          <w:rFonts w:eastAsia="Arial Unicode MS"/>
          <w:szCs w:val="24"/>
        </w:rPr>
        <w:t>This guarantee is subject to the Uniform Rules for Demand Guarantees (URDG) 2010 Revision, ICC Publication No.758, except that the supporting statement under Article 15(a) is hereby excluded.</w:t>
      </w:r>
    </w:p>
    <w:p w14:paraId="631BCB0E" w14:textId="77777777" w:rsidR="004353D3" w:rsidRPr="00BE7F56" w:rsidRDefault="004353D3" w:rsidP="004353D3">
      <w:pPr>
        <w:suppressAutoHyphens w:val="0"/>
        <w:spacing w:beforeAutospacing="1" w:after="0" w:afterAutospacing="1"/>
        <w:rPr>
          <w:rFonts w:eastAsia="Arial Unicode MS"/>
          <w:szCs w:val="24"/>
        </w:rPr>
      </w:pPr>
      <w:r w:rsidRPr="00BE7F56">
        <w:rPr>
          <w:rFonts w:eastAsia="Arial Unicode MS"/>
          <w:szCs w:val="24"/>
        </w:rPr>
        <w:t>.</w:t>
      </w:r>
    </w:p>
    <w:p w14:paraId="3C49BE70" w14:textId="77777777" w:rsidR="004353D3" w:rsidRPr="00BE7F56" w:rsidRDefault="004353D3" w:rsidP="004353D3">
      <w:pPr>
        <w:suppressAutoHyphens w:val="0"/>
        <w:spacing w:beforeAutospacing="1" w:after="0" w:afterAutospacing="1"/>
        <w:rPr>
          <w:rFonts w:eastAsia="Arial Unicode MS"/>
          <w:szCs w:val="24"/>
        </w:rPr>
      </w:pPr>
    </w:p>
    <w:p w14:paraId="741BAD2B" w14:textId="77777777" w:rsidR="004353D3" w:rsidRPr="00BE7F56" w:rsidRDefault="004353D3" w:rsidP="004353D3">
      <w:pPr>
        <w:suppressAutoHyphens w:val="0"/>
        <w:spacing w:after="0"/>
        <w:jc w:val="left"/>
      </w:pPr>
      <w:r w:rsidRPr="00BE7F56">
        <w:t xml:space="preserve">____________________ </w:t>
      </w:r>
      <w:r w:rsidRPr="00BE7F56">
        <w:br/>
      </w:r>
      <w:r w:rsidRPr="00BE7F56">
        <w:rPr>
          <w:i/>
        </w:rPr>
        <w:t>[signature(s)]</w:t>
      </w:r>
      <w:r w:rsidRPr="00BE7F56">
        <w:t xml:space="preserve"> </w:t>
      </w:r>
    </w:p>
    <w:p w14:paraId="64CF4CB2" w14:textId="77777777" w:rsidR="004353D3" w:rsidRDefault="004353D3" w:rsidP="004353D3">
      <w:pPr>
        <w:suppressAutoHyphens w:val="0"/>
        <w:spacing w:after="0"/>
        <w:ind w:left="540" w:hanging="540"/>
        <w:jc w:val="left"/>
        <w:rPr>
          <w:i/>
        </w:rPr>
      </w:pPr>
    </w:p>
    <w:p w14:paraId="7FBE2F16" w14:textId="77777777" w:rsidR="004353D3" w:rsidRDefault="004353D3" w:rsidP="004353D3">
      <w:pPr>
        <w:suppressAutoHyphens w:val="0"/>
        <w:spacing w:after="0"/>
        <w:ind w:left="540" w:hanging="540"/>
        <w:jc w:val="left"/>
        <w:rPr>
          <w:i/>
        </w:rPr>
      </w:pPr>
    </w:p>
    <w:p w14:paraId="3E216ACF" w14:textId="77777777" w:rsidR="004353D3" w:rsidRPr="00EF6398" w:rsidRDefault="004353D3" w:rsidP="004353D3">
      <w:pPr>
        <w:suppressAutoHyphens w:val="0"/>
        <w:spacing w:after="0"/>
        <w:ind w:left="720" w:hanging="720"/>
        <w:jc w:val="left"/>
      </w:pPr>
      <w:r>
        <w:rPr>
          <w:i/>
        </w:rPr>
        <w:t>[</w:t>
      </w:r>
      <w:r w:rsidRPr="0040753B">
        <w:rPr>
          <w:b/>
          <w:i/>
        </w:rPr>
        <w:t>Note</w:t>
      </w:r>
      <w:r w:rsidRPr="00EF6398">
        <w:rPr>
          <w:i/>
        </w:rPr>
        <w:t>:</w:t>
      </w:r>
      <w:r>
        <w:rPr>
          <w:i/>
        </w:rPr>
        <w:tab/>
      </w:r>
      <w:r w:rsidRPr="00EF6398">
        <w:rPr>
          <w:i/>
        </w:rPr>
        <w:t xml:space="preserve"> All italicized text (including footnotes) is for use in preparing this form and shall be deleted from the final product.</w:t>
      </w:r>
      <w:r>
        <w:rPr>
          <w:i/>
        </w:rPr>
        <w:t>]</w:t>
      </w:r>
    </w:p>
    <w:p w14:paraId="230B5EF1" w14:textId="77777777" w:rsidR="0052539E" w:rsidRDefault="0052539E" w:rsidP="003744FA">
      <w:pPr>
        <w:pStyle w:val="Head81"/>
      </w:pPr>
      <w:r>
        <w:rPr>
          <w:sz w:val="22"/>
        </w:rPr>
        <w:br w:type="page"/>
      </w:r>
      <w:bookmarkStart w:id="646" w:name="_Toc521497275"/>
      <w:bookmarkStart w:id="647" w:name="_Toc75947177"/>
      <w:r>
        <w:t>7.  Installation and Acceptance Certificates</w:t>
      </w:r>
      <w:bookmarkEnd w:id="646"/>
      <w:bookmarkEnd w:id="647"/>
    </w:p>
    <w:p w14:paraId="064611EE" w14:textId="77777777" w:rsidR="0052539E" w:rsidRDefault="0052539E">
      <w:pPr>
        <w:pStyle w:val="Head82"/>
      </w:pPr>
      <w:r>
        <w:rPr>
          <w:sz w:val="22"/>
        </w:rPr>
        <w:br w:type="page"/>
      </w:r>
      <w:bookmarkStart w:id="648" w:name="_Toc521497276"/>
      <w:bookmarkStart w:id="649" w:name="_Toc75947178"/>
      <w:r>
        <w:t>7.1</w:t>
      </w:r>
      <w:r>
        <w:tab/>
        <w:t>Installation Certificate</w:t>
      </w:r>
      <w:bookmarkEnd w:id="648"/>
      <w:bookmarkEnd w:id="649"/>
    </w:p>
    <w:p w14:paraId="492A8AC9" w14:textId="77777777" w:rsidR="0052539E" w:rsidRDefault="0052539E">
      <w:pPr>
        <w:tabs>
          <w:tab w:val="right" w:pos="3780"/>
          <w:tab w:val="left" w:pos="3960"/>
          <w:tab w:val="left" w:pos="9000"/>
        </w:tabs>
      </w:pPr>
      <w:r>
        <w:rPr>
          <w:sz w:val="22"/>
        </w:rPr>
        <w:tab/>
      </w:r>
      <w:r>
        <w:t>Date:</w:t>
      </w:r>
      <w:r>
        <w:tab/>
      </w:r>
      <w:r>
        <w:rPr>
          <w:rStyle w:val="preparersnote"/>
          <w:b w:val="0"/>
        </w:rPr>
        <w:t>[ insert:</w:t>
      </w:r>
      <w:r>
        <w:rPr>
          <w:rStyle w:val="preparersnote"/>
        </w:rPr>
        <w:t xml:space="preserve">  date </w:t>
      </w:r>
      <w:r>
        <w:rPr>
          <w:rStyle w:val="preparersnote"/>
          <w:b w:val="0"/>
        </w:rPr>
        <w:t>]</w:t>
      </w:r>
    </w:p>
    <w:p w14:paraId="001B2B1F"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 </w:t>
      </w:r>
      <w:r>
        <w:rPr>
          <w:rStyle w:val="preparersnote"/>
          <w:b w:val="0"/>
        </w:rPr>
        <w:t>]</w:t>
      </w:r>
    </w:p>
    <w:p w14:paraId="2D51FF88" w14:textId="77777777" w:rsidR="0052539E" w:rsidRDefault="0052539E">
      <w:pPr>
        <w:tabs>
          <w:tab w:val="right" w:pos="3780"/>
          <w:tab w:val="left" w:pos="3960"/>
          <w:tab w:val="left" w:pos="9000"/>
        </w:tabs>
      </w:pPr>
      <w:r>
        <w:tab/>
        <w:t>IFB:</w:t>
      </w:r>
      <w:r>
        <w:tab/>
      </w:r>
      <w:r>
        <w:rPr>
          <w:rStyle w:val="preparersnote"/>
          <w:b w:val="0"/>
        </w:rPr>
        <w:t>[ insert:</w:t>
      </w:r>
      <w:r>
        <w:rPr>
          <w:rStyle w:val="preparersnote"/>
        </w:rPr>
        <w:t xml:space="preserve">  title and number of IFB </w:t>
      </w:r>
      <w:r>
        <w:rPr>
          <w:rStyle w:val="preparersnote"/>
          <w:b w:val="0"/>
        </w:rPr>
        <w:t>]</w:t>
      </w:r>
    </w:p>
    <w:p w14:paraId="3DC4D1E2" w14:textId="77777777" w:rsidR="0052539E" w:rsidRDefault="0052539E">
      <w:pPr>
        <w:tabs>
          <w:tab w:val="right" w:pos="3780"/>
          <w:tab w:val="left" w:pos="3960"/>
          <w:tab w:val="left" w:pos="9000"/>
        </w:tabs>
      </w:pPr>
      <w:r>
        <w:tab/>
        <w:t>Contract:</w:t>
      </w:r>
      <w:r>
        <w:tab/>
      </w:r>
      <w:r>
        <w:rPr>
          <w:rStyle w:val="preparersnote"/>
          <w:b w:val="0"/>
        </w:rPr>
        <w:t>[ insert:</w:t>
      </w:r>
      <w:r>
        <w:rPr>
          <w:rStyle w:val="preparersnote"/>
        </w:rPr>
        <w:t xml:space="preserve">  name and number of Contract </w:t>
      </w:r>
      <w:r>
        <w:rPr>
          <w:rStyle w:val="preparersnote"/>
          <w:b w:val="0"/>
        </w:rPr>
        <w:t>]</w:t>
      </w:r>
    </w:p>
    <w:p w14:paraId="42B4AC49" w14:textId="77777777" w:rsidR="0052539E" w:rsidRDefault="0052539E"/>
    <w:p w14:paraId="2842368D" w14:textId="77777777" w:rsidR="0052539E" w:rsidRDefault="0052539E">
      <w:pPr>
        <w:rPr>
          <w:b/>
        </w:rPr>
      </w:pPr>
      <w:r>
        <w:t xml:space="preserve">To:  </w:t>
      </w:r>
      <w:r>
        <w:rPr>
          <w:rStyle w:val="preparersnote"/>
          <w:b w:val="0"/>
        </w:rPr>
        <w:t>[ insert:</w:t>
      </w:r>
      <w:r>
        <w:rPr>
          <w:rStyle w:val="preparersnote"/>
        </w:rPr>
        <w:t xml:space="preserve">  name and address of Supplier </w:t>
      </w:r>
      <w:r>
        <w:rPr>
          <w:rStyle w:val="preparersnote"/>
          <w:b w:val="0"/>
        </w:rPr>
        <w:t>]</w:t>
      </w:r>
    </w:p>
    <w:p w14:paraId="0F338463" w14:textId="77777777" w:rsidR="0052539E" w:rsidRDefault="0052539E">
      <w:r>
        <w:t>Dear Sir or Madam:</w:t>
      </w:r>
    </w:p>
    <w:p w14:paraId="466A702E" w14:textId="77777777" w:rsidR="0052539E" w:rsidRDefault="0052539E">
      <w:r>
        <w:tab/>
        <w:t xml:space="preserve">Pursuant to GCC Clause 26 (Installation of the System) of the Contract entered into between yourselves and the </w:t>
      </w:r>
      <w:r>
        <w:rPr>
          <w:rStyle w:val="preparersnote"/>
          <w:b w:val="0"/>
        </w:rPr>
        <w:t>[ insert:</w:t>
      </w:r>
      <w:r>
        <w:rPr>
          <w:rStyle w:val="preparersnote"/>
        </w:rPr>
        <w:t xml:space="preserve">  name of Purchaser </w:t>
      </w:r>
      <w:r>
        <w:rPr>
          <w:rStyle w:val="preparersnote"/>
          <w:b w:val="0"/>
        </w:rPr>
        <w:t>]</w:t>
      </w:r>
      <w:r>
        <w:rPr>
          <w:b/>
        </w:rPr>
        <w:t xml:space="preserve"> </w:t>
      </w:r>
      <w:r>
        <w:t xml:space="preserve">(hereinafter the “Purchaser”) dated </w:t>
      </w:r>
      <w:r>
        <w:rPr>
          <w:rStyle w:val="preparersnote"/>
          <w:b w:val="0"/>
        </w:rPr>
        <w:t>[ insert:</w:t>
      </w:r>
      <w:r>
        <w:rPr>
          <w:rStyle w:val="preparersnote"/>
        </w:rPr>
        <w:t xml:space="preserve">  date of  Contract </w:t>
      </w:r>
      <w:r>
        <w:rPr>
          <w:rStyle w:val="preparersnote"/>
          <w:b w:val="0"/>
        </w:rPr>
        <w:t>],</w:t>
      </w:r>
      <w:r>
        <w:t xml:space="preserve"> relating to the </w:t>
      </w:r>
      <w:r>
        <w:rPr>
          <w:rStyle w:val="preparersnote"/>
          <w:b w:val="0"/>
        </w:rPr>
        <w:t>[ insert:</w:t>
      </w:r>
      <w:r>
        <w:rPr>
          <w:rStyle w:val="preparersnote"/>
        </w:rPr>
        <w:t xml:space="preserve">  brief description of the Information System </w:t>
      </w:r>
      <w:r>
        <w:rPr>
          <w:rStyle w:val="preparersnote"/>
          <w:b w:val="0"/>
        </w:rPr>
        <w:t>],</w:t>
      </w:r>
      <w:r>
        <w:t xml:space="preserve"> we hereby notify you that the System (or a Subsystem or major component thereof) was deemed to have been correctly installed on the date specified below.</w:t>
      </w:r>
    </w:p>
    <w:p w14:paraId="7C5E609C" w14:textId="77777777" w:rsidR="0052539E" w:rsidRDefault="0052539E">
      <w:r>
        <w:t>1.</w:t>
      </w:r>
      <w:r>
        <w:tab/>
        <w:t xml:space="preserve">Description of the System (or relevant Subsystem or major component: </w:t>
      </w:r>
      <w:r>
        <w:rPr>
          <w:rStyle w:val="preparersnote"/>
          <w:b w:val="0"/>
        </w:rPr>
        <w:t>[ insert:</w:t>
      </w:r>
      <w:r>
        <w:rPr>
          <w:rStyle w:val="preparersnote"/>
        </w:rPr>
        <w:t xml:space="preserve">  description</w:t>
      </w:r>
      <w:r>
        <w:rPr>
          <w:rStyle w:val="preparersnote"/>
          <w:b w:val="0"/>
        </w:rPr>
        <w:t>]</w:t>
      </w:r>
    </w:p>
    <w:p w14:paraId="4BAD40F3" w14:textId="77777777" w:rsidR="0052539E" w:rsidRDefault="0052539E">
      <w:r>
        <w:t>2.</w:t>
      </w:r>
      <w:r>
        <w:tab/>
        <w:t xml:space="preserve">Date of Installation: </w:t>
      </w:r>
      <w:r>
        <w:rPr>
          <w:rStyle w:val="preparersnote"/>
          <w:b w:val="0"/>
        </w:rPr>
        <w:t>[ insert:</w:t>
      </w:r>
      <w:r>
        <w:rPr>
          <w:rStyle w:val="preparersnote"/>
        </w:rPr>
        <w:t xml:space="preserve">  date</w:t>
      </w:r>
      <w:r>
        <w:rPr>
          <w:rStyle w:val="preparersnote"/>
          <w:b w:val="0"/>
        </w:rPr>
        <w:t>]</w:t>
      </w:r>
    </w:p>
    <w:p w14:paraId="50A182EB" w14:textId="77777777" w:rsidR="0052539E" w:rsidRDefault="0052539E">
      <w:r>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5F2846A3" w14:textId="77777777" w:rsidR="0052539E" w:rsidRDefault="0052539E"/>
    <w:p w14:paraId="272AD02E" w14:textId="77777777" w:rsidR="0052539E" w:rsidRDefault="0052539E">
      <w:r>
        <w:t>For and on behalf of the Purchaser</w:t>
      </w:r>
    </w:p>
    <w:p w14:paraId="30813CF1" w14:textId="77777777" w:rsidR="0052539E" w:rsidRDefault="0052539E"/>
    <w:p w14:paraId="690BC749" w14:textId="77777777" w:rsidR="0052539E" w:rsidRDefault="0052539E">
      <w:pPr>
        <w:tabs>
          <w:tab w:val="right" w:pos="900"/>
          <w:tab w:val="left" w:pos="7200"/>
        </w:tabs>
      </w:pPr>
      <w:r>
        <w:t>Signed:</w:t>
      </w:r>
      <w:r>
        <w:tab/>
      </w:r>
      <w:r>
        <w:tab/>
      </w:r>
    </w:p>
    <w:p w14:paraId="03E91E47" w14:textId="77777777" w:rsidR="0052539E" w:rsidRDefault="0052539E">
      <w:pPr>
        <w:tabs>
          <w:tab w:val="right" w:pos="4320"/>
        </w:tabs>
      </w:pPr>
      <w:r>
        <w:t xml:space="preserve">Date:  </w:t>
      </w:r>
      <w:r>
        <w:tab/>
      </w:r>
    </w:p>
    <w:p w14:paraId="213B4CB5" w14:textId="77777777" w:rsidR="0052539E" w:rsidRDefault="0052539E">
      <w:r>
        <w:t xml:space="preserve">in the capacity of:  </w:t>
      </w:r>
      <w:r>
        <w:rPr>
          <w:rStyle w:val="preparersnote"/>
          <w:b w:val="0"/>
        </w:rPr>
        <w:t>[ state:</w:t>
      </w:r>
      <w:r>
        <w:rPr>
          <w:rStyle w:val="preparersnote"/>
        </w:rPr>
        <w:t xml:space="preserve">  “Project Manager”  </w:t>
      </w:r>
      <w:r>
        <w:rPr>
          <w:rStyle w:val="preparersnote"/>
          <w:b w:val="0"/>
        </w:rPr>
        <w:t>or state</w:t>
      </w:r>
      <w:r>
        <w:rPr>
          <w:rStyle w:val="preparersnote"/>
        </w:rPr>
        <w:t xml:space="preserve"> the title of a higher level authority in the Purchaser’s organization </w:t>
      </w:r>
      <w:r>
        <w:rPr>
          <w:rStyle w:val="preparersnote"/>
          <w:b w:val="0"/>
        </w:rPr>
        <w:t>]</w:t>
      </w:r>
    </w:p>
    <w:p w14:paraId="7AFA7718" w14:textId="77777777" w:rsidR="0052539E" w:rsidRDefault="0052539E">
      <w:pPr>
        <w:rPr>
          <w:sz w:val="22"/>
        </w:rPr>
      </w:pPr>
    </w:p>
    <w:p w14:paraId="75B7CE86" w14:textId="77777777" w:rsidR="0052539E" w:rsidRDefault="0052539E">
      <w:pPr>
        <w:pStyle w:val="Head82"/>
      </w:pPr>
      <w:r>
        <w:rPr>
          <w:sz w:val="22"/>
        </w:rPr>
        <w:br w:type="page"/>
      </w:r>
      <w:bookmarkStart w:id="650" w:name="_Toc521497277"/>
      <w:bookmarkStart w:id="651" w:name="_Toc75947179"/>
      <w:r>
        <w:t>7.2</w:t>
      </w:r>
      <w:r>
        <w:tab/>
        <w:t>Operational Acceptance Certificate</w:t>
      </w:r>
      <w:bookmarkEnd w:id="650"/>
      <w:bookmarkEnd w:id="651"/>
    </w:p>
    <w:p w14:paraId="277ADFCB" w14:textId="77777777" w:rsidR="0052539E" w:rsidRDefault="0052539E">
      <w:pPr>
        <w:tabs>
          <w:tab w:val="right" w:pos="3780"/>
          <w:tab w:val="left" w:pos="3960"/>
          <w:tab w:val="left" w:pos="9000"/>
        </w:tabs>
      </w:pPr>
    </w:p>
    <w:p w14:paraId="2FE844FD"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date</w:t>
      </w:r>
      <w:r>
        <w:rPr>
          <w:rStyle w:val="preparersnote"/>
          <w:b w:val="0"/>
        </w:rPr>
        <w:t>]</w:t>
      </w:r>
    </w:p>
    <w:p w14:paraId="7CAB7A5E"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59826DE5"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7BBECCDE" w14:textId="77777777" w:rsidR="0052539E" w:rsidRDefault="0052539E">
      <w:pPr>
        <w:tabs>
          <w:tab w:val="right" w:pos="3780"/>
          <w:tab w:val="left" w:pos="3960"/>
          <w:tab w:val="left" w:pos="9000"/>
        </w:tabs>
        <w:ind w:left="3960" w:hanging="3960"/>
        <w:rPr>
          <w:b/>
        </w:rPr>
      </w:pPr>
      <w:r>
        <w:tab/>
        <w:t>Contract:</w:t>
      </w:r>
      <w:r>
        <w:tab/>
      </w:r>
      <w:r>
        <w:rPr>
          <w:rStyle w:val="preparersnote"/>
          <w:b w:val="0"/>
        </w:rPr>
        <w:t>[ insert:</w:t>
      </w:r>
      <w:r>
        <w:rPr>
          <w:rStyle w:val="preparersnote"/>
        </w:rPr>
        <w:t xml:space="preserve">  name of System or Subsystem and number of Contract</w:t>
      </w:r>
      <w:r>
        <w:rPr>
          <w:rStyle w:val="preparersnote"/>
          <w:b w:val="0"/>
        </w:rPr>
        <w:t>]</w:t>
      </w:r>
    </w:p>
    <w:p w14:paraId="61C66951" w14:textId="77777777" w:rsidR="0052539E" w:rsidRDefault="0052539E"/>
    <w:p w14:paraId="13C32E42" w14:textId="77777777" w:rsidR="0052539E" w:rsidRDefault="0052539E">
      <w:pPr>
        <w:rPr>
          <w:b/>
        </w:rPr>
      </w:pPr>
      <w:r>
        <w:t xml:space="preserve">To:  </w:t>
      </w:r>
      <w:r>
        <w:rPr>
          <w:rStyle w:val="preparersnote"/>
          <w:b w:val="0"/>
        </w:rPr>
        <w:t>[ insert:</w:t>
      </w:r>
      <w:r>
        <w:rPr>
          <w:rStyle w:val="preparersnote"/>
        </w:rPr>
        <w:t xml:space="preserve">  name and address of Supplier </w:t>
      </w:r>
      <w:r>
        <w:rPr>
          <w:rStyle w:val="preparersnote"/>
          <w:b w:val="0"/>
        </w:rPr>
        <w:t>]</w:t>
      </w:r>
    </w:p>
    <w:p w14:paraId="41D247AF" w14:textId="77777777" w:rsidR="0052539E" w:rsidRDefault="0052539E"/>
    <w:p w14:paraId="3B14D6C5" w14:textId="77777777" w:rsidR="0052539E" w:rsidRDefault="0052539E">
      <w:r>
        <w:t>Dear Sir or Madam:</w:t>
      </w:r>
    </w:p>
    <w:p w14:paraId="2980275F" w14:textId="77777777" w:rsidR="0052539E" w:rsidRDefault="0052539E"/>
    <w:p w14:paraId="34733F41" w14:textId="77777777" w:rsidR="0052539E" w:rsidRDefault="0052539E">
      <w:r>
        <w:tab/>
        <w:t xml:space="preserve">Pursuant to GCC Clause 27 (Commissioning and Operational Acceptance) of the Contract entered into between yourselves and the </w:t>
      </w:r>
      <w:r>
        <w:rPr>
          <w:rStyle w:val="preparersnote"/>
          <w:b w:val="0"/>
        </w:rPr>
        <w:t>[ insert:</w:t>
      </w:r>
      <w:r>
        <w:rPr>
          <w:rStyle w:val="preparersnote"/>
        </w:rPr>
        <w:t xml:space="preserve">  name of Purchaser</w:t>
      </w:r>
      <w:r>
        <w:rPr>
          <w:rStyle w:val="preparersnote"/>
          <w:b w:val="0"/>
        </w:rPr>
        <w:t> ]</w:t>
      </w:r>
      <w:r>
        <w:t xml:space="preserve"> (hereinafter the “Purchaser”) dated </w:t>
      </w:r>
      <w:r>
        <w:rPr>
          <w:rStyle w:val="preparersnote"/>
          <w:b w:val="0"/>
        </w:rPr>
        <w:t>[ insert:</w:t>
      </w:r>
      <w:r>
        <w:rPr>
          <w:rStyle w:val="preparersnote"/>
        </w:rPr>
        <w:t xml:space="preserve">  date of Contract </w:t>
      </w:r>
      <w:r>
        <w:rPr>
          <w:rStyle w:val="preparersnote"/>
          <w:b w:val="0"/>
        </w:rPr>
        <w:t>],</w:t>
      </w:r>
      <w:r>
        <w:t xml:space="preserve"> relating to the </w:t>
      </w:r>
      <w:r>
        <w:rPr>
          <w:rStyle w:val="preparersnote"/>
          <w:b w:val="0"/>
        </w:rPr>
        <w:t>[ insert:</w:t>
      </w:r>
      <w:r>
        <w:rPr>
          <w:rStyle w:val="preparersnote"/>
        </w:rPr>
        <w:t xml:space="preserve">  brief description of the Information System</w:t>
      </w:r>
      <w:r>
        <w:rPr>
          <w:rStyle w:val="preparersnote"/>
          <w:b w:val="0"/>
        </w:rPr>
        <w:t> ],</w:t>
      </w:r>
      <w:r>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444E6EFD" w14:textId="77777777" w:rsidR="0052539E" w:rsidRDefault="0052539E">
      <w:r>
        <w:t>1.</w:t>
      </w:r>
      <w:r>
        <w:tab/>
        <w:t xml:space="preserve">Description of the System (or Subsystem or major component):  </w:t>
      </w:r>
      <w:r>
        <w:rPr>
          <w:rStyle w:val="preparersnote"/>
          <w:b w:val="0"/>
        </w:rPr>
        <w:t>[ insert:</w:t>
      </w:r>
      <w:r>
        <w:rPr>
          <w:rStyle w:val="preparersnote"/>
        </w:rPr>
        <w:t xml:space="preserve">  description </w:t>
      </w:r>
      <w:r>
        <w:rPr>
          <w:rStyle w:val="preparersnote"/>
          <w:b w:val="0"/>
        </w:rPr>
        <w:t>]</w:t>
      </w:r>
    </w:p>
    <w:p w14:paraId="1004B99A" w14:textId="77777777" w:rsidR="0052539E" w:rsidRDefault="0052539E">
      <w:r>
        <w:t>2.</w:t>
      </w:r>
      <w:r>
        <w:tab/>
        <w:t xml:space="preserve">Date of Operational Acceptance:  </w:t>
      </w:r>
      <w:r>
        <w:rPr>
          <w:rStyle w:val="preparersnote"/>
          <w:b w:val="0"/>
        </w:rPr>
        <w:t xml:space="preserve">[ insert: </w:t>
      </w:r>
      <w:r>
        <w:rPr>
          <w:rStyle w:val="preparersnote"/>
        </w:rPr>
        <w:t xml:space="preserve"> date </w:t>
      </w:r>
      <w:r>
        <w:rPr>
          <w:rStyle w:val="preparersnote"/>
          <w:b w:val="0"/>
        </w:rPr>
        <w:t>]</w:t>
      </w:r>
    </w:p>
    <w:p w14:paraId="20510CAF" w14:textId="77777777" w:rsidR="0052539E" w:rsidRDefault="0052539E">
      <w:r>
        <w:tab/>
        <w:t>This letter shall not relieve you of your remaining performance obligations under the Contract nor of your obligations during the Warranty Period.</w:t>
      </w:r>
    </w:p>
    <w:p w14:paraId="606050D7" w14:textId="77777777" w:rsidR="0052539E" w:rsidRDefault="0052539E">
      <w:pPr>
        <w:spacing w:after="0"/>
      </w:pPr>
    </w:p>
    <w:p w14:paraId="6A0A3BF1"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t>For and on behalf of the Purchaser</w:t>
      </w:r>
    </w:p>
    <w:p w14:paraId="25AA85B6" w14:textId="77777777" w:rsidR="0052539E" w:rsidRDefault="0052539E"/>
    <w:p w14:paraId="19D865F2" w14:textId="77777777" w:rsidR="0052539E" w:rsidRDefault="0052539E"/>
    <w:p w14:paraId="1DCBABB0" w14:textId="77777777" w:rsidR="0052539E" w:rsidRDefault="0052539E">
      <w:pPr>
        <w:tabs>
          <w:tab w:val="right" w:pos="900"/>
          <w:tab w:val="left" w:pos="7200"/>
        </w:tabs>
      </w:pPr>
      <w:r>
        <w:t>Signed:</w:t>
      </w:r>
      <w:r>
        <w:tab/>
      </w:r>
      <w:r>
        <w:tab/>
      </w:r>
    </w:p>
    <w:p w14:paraId="29865050" w14:textId="77777777" w:rsidR="0052539E" w:rsidRDefault="0052539E">
      <w:pPr>
        <w:tabs>
          <w:tab w:val="right" w:pos="4320"/>
        </w:tabs>
      </w:pPr>
      <w:r>
        <w:t xml:space="preserve">Date:  </w:t>
      </w:r>
      <w:r>
        <w:tab/>
      </w:r>
    </w:p>
    <w:p w14:paraId="20C3CA95" w14:textId="77777777" w:rsidR="0052539E" w:rsidRDefault="0052539E">
      <w:r>
        <w:t xml:space="preserve">in the capacity of:  </w:t>
      </w:r>
      <w:r>
        <w:rPr>
          <w:rStyle w:val="preparersnote"/>
          <w:b w:val="0"/>
        </w:rPr>
        <w:t>[ state:</w:t>
      </w:r>
      <w:r>
        <w:rPr>
          <w:rStyle w:val="preparersnote"/>
        </w:rPr>
        <w:t xml:space="preserve">  “Project Manager” or higher level authority in the Purchaser’s organization </w:t>
      </w:r>
      <w:r>
        <w:rPr>
          <w:rStyle w:val="preparersnote"/>
          <w:b w:val="0"/>
        </w:rPr>
        <w:t>]</w:t>
      </w:r>
    </w:p>
    <w:p w14:paraId="123F6E7A" w14:textId="77777777" w:rsidR="0052539E" w:rsidRDefault="0052539E">
      <w:pPr>
        <w:pStyle w:val="Head81"/>
      </w:pPr>
      <w:r>
        <w:rPr>
          <w:sz w:val="22"/>
        </w:rPr>
        <w:br w:type="page"/>
      </w:r>
      <w:bookmarkStart w:id="652" w:name="_Toc521497278"/>
      <w:bookmarkStart w:id="653" w:name="_Toc75947180"/>
      <w:r>
        <w:t>8.  Change Order Procedures and Forms</w:t>
      </w:r>
      <w:bookmarkEnd w:id="652"/>
      <w:bookmarkEnd w:id="653"/>
    </w:p>
    <w:p w14:paraId="267E0893" w14:textId="77777777" w:rsidR="0052539E" w:rsidRDefault="0052539E">
      <w:pPr>
        <w:tabs>
          <w:tab w:val="right" w:pos="3780"/>
          <w:tab w:val="left" w:pos="3960"/>
          <w:tab w:val="left" w:pos="9000"/>
        </w:tabs>
      </w:pPr>
      <w:r>
        <w:rPr>
          <w:sz w:val="22"/>
        </w:rPr>
        <w:tab/>
      </w:r>
      <w:r>
        <w:t>Date:</w:t>
      </w:r>
      <w:r>
        <w:tab/>
      </w:r>
      <w:r>
        <w:rPr>
          <w:rStyle w:val="preparersnote"/>
          <w:b w:val="0"/>
        </w:rPr>
        <w:t>[ insert:</w:t>
      </w:r>
      <w:r>
        <w:rPr>
          <w:rStyle w:val="preparersnote"/>
        </w:rPr>
        <w:t xml:space="preserve">  date</w:t>
      </w:r>
      <w:r>
        <w:rPr>
          <w:rStyle w:val="preparersnote"/>
          <w:b w:val="0"/>
        </w:rPr>
        <w:t>]</w:t>
      </w:r>
    </w:p>
    <w:p w14:paraId="4C1BC977"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610CC0CE"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414D923A" w14:textId="77777777" w:rsidR="0052539E" w:rsidRDefault="0052539E">
      <w:pPr>
        <w:tabs>
          <w:tab w:val="right" w:pos="3780"/>
          <w:tab w:val="left" w:pos="3960"/>
          <w:tab w:val="left" w:pos="9000"/>
        </w:tabs>
        <w:ind w:left="3960" w:hanging="3960"/>
      </w:pPr>
      <w:r>
        <w:tab/>
        <w:t>Contract:</w:t>
      </w:r>
      <w:r>
        <w:tab/>
      </w:r>
      <w:r>
        <w:rPr>
          <w:rStyle w:val="preparersnote"/>
          <w:b w:val="0"/>
        </w:rPr>
        <w:t>[ insert:</w:t>
      </w:r>
      <w:r>
        <w:rPr>
          <w:rStyle w:val="preparersnote"/>
        </w:rPr>
        <w:t xml:space="preserve">  name or System or Subsystem and number of Contract</w:t>
      </w:r>
      <w:r>
        <w:rPr>
          <w:rStyle w:val="preparersnote"/>
          <w:b w:val="0"/>
        </w:rPr>
        <w:t>]</w:t>
      </w:r>
    </w:p>
    <w:p w14:paraId="57EF8A6B" w14:textId="77777777" w:rsidR="0052539E" w:rsidRDefault="0052539E">
      <w:pPr>
        <w:spacing w:before="120"/>
        <w:ind w:left="547" w:hanging="547"/>
        <w:rPr>
          <w:b/>
        </w:rPr>
      </w:pPr>
      <w:r>
        <w:rPr>
          <w:b/>
        </w:rPr>
        <w:t>General</w:t>
      </w:r>
    </w:p>
    <w:p w14:paraId="1B9E126D" w14:textId="77777777" w:rsidR="0052539E" w:rsidRDefault="0052539E">
      <w:pPr>
        <w:ind w:left="540"/>
      </w:pPr>
      <w:r>
        <w:t>This section provides samples of procedures and forms for carrying out changes to the System during the performance of the Contract in accordance with GCC Clause 39 (Changes to the System) of the Contract.</w:t>
      </w:r>
    </w:p>
    <w:p w14:paraId="1A359420" w14:textId="77777777" w:rsidR="0052539E" w:rsidRDefault="0052539E">
      <w:pPr>
        <w:spacing w:before="120"/>
        <w:ind w:left="547" w:hanging="547"/>
        <w:rPr>
          <w:b/>
        </w:rPr>
      </w:pPr>
      <w:r>
        <w:rPr>
          <w:b/>
        </w:rPr>
        <w:t>Change Order Log</w:t>
      </w:r>
    </w:p>
    <w:p w14:paraId="14804FC4" w14:textId="77777777" w:rsidR="0052539E" w:rsidRDefault="0052539E">
      <w:pPr>
        <w:ind w:left="540"/>
      </w:pPr>
      <w:r>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1980D844" w14:textId="77777777" w:rsidR="0052539E" w:rsidRDefault="0052539E">
      <w:pPr>
        <w:spacing w:before="120"/>
        <w:ind w:left="547" w:hanging="547"/>
        <w:rPr>
          <w:b/>
        </w:rPr>
      </w:pPr>
      <w:r>
        <w:rPr>
          <w:b/>
        </w:rPr>
        <w:t>References to Changes</w:t>
      </w:r>
    </w:p>
    <w:p w14:paraId="7EF555CE" w14:textId="77777777" w:rsidR="0052539E" w:rsidRDefault="0052539E">
      <w:pPr>
        <w:spacing w:after="40"/>
        <w:ind w:left="1094" w:hanging="547"/>
      </w:pPr>
      <w:r>
        <w:t>(1)</w:t>
      </w:r>
      <w:r>
        <w:tab/>
        <w:t>Request for Change Proposals (including Application for Change Proposals) shall be serially numbered CR-nnn.</w:t>
      </w:r>
    </w:p>
    <w:p w14:paraId="24E9CD61" w14:textId="77777777" w:rsidR="0052539E" w:rsidRDefault="0052539E">
      <w:pPr>
        <w:spacing w:after="40"/>
        <w:ind w:left="1094" w:hanging="547"/>
      </w:pPr>
      <w:r>
        <w:t>(2)</w:t>
      </w:r>
      <w:r>
        <w:tab/>
        <w:t>Change Estimate Proposals shall be numbered CN-nnn.</w:t>
      </w:r>
    </w:p>
    <w:p w14:paraId="3878BA5C" w14:textId="77777777" w:rsidR="0052539E" w:rsidRDefault="0052539E">
      <w:pPr>
        <w:spacing w:after="40"/>
        <w:ind w:left="1094" w:hanging="547"/>
      </w:pPr>
      <w:r>
        <w:t>(3)</w:t>
      </w:r>
      <w:r>
        <w:tab/>
        <w:t>Estimate Acceptances shall be numbered CA-nnn.</w:t>
      </w:r>
    </w:p>
    <w:p w14:paraId="0A923723" w14:textId="77777777" w:rsidR="0052539E" w:rsidRDefault="0052539E">
      <w:pPr>
        <w:spacing w:after="40"/>
        <w:ind w:left="1094" w:hanging="547"/>
      </w:pPr>
      <w:r>
        <w:t>(4)</w:t>
      </w:r>
      <w:r>
        <w:tab/>
        <w:t>Change Proposals shall be numbered CP-nnn.</w:t>
      </w:r>
    </w:p>
    <w:p w14:paraId="2659F9C8" w14:textId="77777777" w:rsidR="0052539E" w:rsidRDefault="0052539E">
      <w:pPr>
        <w:ind w:left="1094" w:hanging="547"/>
      </w:pPr>
      <w:r>
        <w:t>(5)</w:t>
      </w:r>
      <w:r>
        <w:tab/>
        <w:t>Change Orders shall be numbered CO-nnn.</w:t>
      </w:r>
    </w:p>
    <w:p w14:paraId="64D02CBE" w14:textId="77777777" w:rsidR="0052539E" w:rsidRDefault="0052539E">
      <w:pPr>
        <w:tabs>
          <w:tab w:val="left" w:pos="1260"/>
        </w:tabs>
        <w:ind w:left="1800" w:hanging="1260"/>
      </w:pPr>
      <w:r>
        <w:t>On all forms, the numbering shall be determined by the original CR-nnn.</w:t>
      </w:r>
    </w:p>
    <w:p w14:paraId="215172FB"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Pr>
          <w:b/>
        </w:rPr>
        <w:t>Annexes</w:t>
      </w:r>
    </w:p>
    <w:p w14:paraId="4CB4C79F" w14:textId="77777777" w:rsidR="0052539E" w:rsidRDefault="0052539E">
      <w:pPr>
        <w:spacing w:after="40"/>
        <w:ind w:left="720" w:hanging="720"/>
      </w:pPr>
      <w:r>
        <w:t>8.1</w:t>
      </w:r>
      <w:r>
        <w:tab/>
        <w:t>Request for Change Proposal Form</w:t>
      </w:r>
    </w:p>
    <w:p w14:paraId="4E5B00B1" w14:textId="77777777" w:rsidR="0052539E" w:rsidRDefault="0052539E">
      <w:pPr>
        <w:spacing w:after="40"/>
        <w:ind w:left="720" w:hanging="720"/>
      </w:pPr>
      <w:r>
        <w:t>8.2</w:t>
      </w:r>
      <w:r>
        <w:tab/>
        <w:t>Change Estimate Proposal Form</w:t>
      </w:r>
    </w:p>
    <w:p w14:paraId="14366FA7" w14:textId="77777777" w:rsidR="0052539E" w:rsidRDefault="0052539E">
      <w:pPr>
        <w:spacing w:after="40"/>
        <w:ind w:left="720" w:hanging="720"/>
      </w:pPr>
      <w:r>
        <w:t>8.3</w:t>
      </w:r>
      <w:r>
        <w:tab/>
        <w:t>Estimate Acceptance Form</w:t>
      </w:r>
    </w:p>
    <w:p w14:paraId="07661BFC" w14:textId="77777777" w:rsidR="0052539E" w:rsidRDefault="0052539E">
      <w:pPr>
        <w:spacing w:after="40"/>
        <w:ind w:left="720" w:hanging="720"/>
      </w:pPr>
      <w:r>
        <w:t>8.4</w:t>
      </w:r>
      <w:r>
        <w:tab/>
        <w:t>Change Proposal Form</w:t>
      </w:r>
    </w:p>
    <w:p w14:paraId="734C3C81" w14:textId="77777777" w:rsidR="0052539E" w:rsidRDefault="0052539E">
      <w:pPr>
        <w:spacing w:after="40"/>
        <w:ind w:left="720" w:hanging="720"/>
      </w:pPr>
      <w:r>
        <w:t>8.5</w:t>
      </w:r>
      <w:r>
        <w:tab/>
        <w:t>Change Order Form</w:t>
      </w:r>
    </w:p>
    <w:p w14:paraId="4EBA1646" w14:textId="77777777" w:rsidR="0052539E" w:rsidRDefault="0052539E">
      <w:pPr>
        <w:spacing w:after="40"/>
        <w:ind w:left="720" w:hanging="720"/>
      </w:pPr>
      <w:r>
        <w:t>8.6</w:t>
      </w:r>
      <w:r>
        <w:tab/>
        <w:t>Application for Change Proposal Form</w:t>
      </w:r>
    </w:p>
    <w:p w14:paraId="53F56D8B" w14:textId="77777777" w:rsidR="0052539E" w:rsidRDefault="0052539E">
      <w:pPr>
        <w:pStyle w:val="Head82"/>
      </w:pPr>
      <w:r>
        <w:rPr>
          <w:sz w:val="24"/>
        </w:rPr>
        <w:br w:type="page"/>
      </w:r>
      <w:bookmarkStart w:id="654" w:name="_Toc521497279"/>
      <w:bookmarkStart w:id="655" w:name="_Toc75947181"/>
      <w:r>
        <w:t>8.1</w:t>
      </w:r>
      <w:r>
        <w:tab/>
        <w:t>Request for Change Proposal</w:t>
      </w:r>
      <w:bookmarkEnd w:id="654"/>
      <w:r>
        <w:t xml:space="preserve"> Form</w:t>
      </w:r>
      <w:bookmarkEnd w:id="655"/>
    </w:p>
    <w:p w14:paraId="09785FD7" w14:textId="77777777" w:rsidR="0052539E" w:rsidRDefault="0052539E">
      <w:pPr>
        <w:jc w:val="center"/>
      </w:pPr>
      <w:r>
        <w:t>(Purchaser’s Letterhead)</w:t>
      </w:r>
    </w:p>
    <w:p w14:paraId="6A01759F" w14:textId="77777777" w:rsidR="0052539E" w:rsidRDefault="0052539E"/>
    <w:p w14:paraId="550A4FA5"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date</w:t>
      </w:r>
      <w:r>
        <w:rPr>
          <w:rStyle w:val="preparersnote"/>
          <w:b w:val="0"/>
        </w:rPr>
        <w:t>]</w:t>
      </w:r>
    </w:p>
    <w:p w14:paraId="079E4297"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5D6D3F92"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432C9E07" w14:textId="77777777" w:rsidR="0052539E" w:rsidRDefault="0052539E">
      <w:pPr>
        <w:tabs>
          <w:tab w:val="right" w:pos="3780"/>
          <w:tab w:val="left" w:pos="3960"/>
          <w:tab w:val="left" w:pos="9000"/>
        </w:tabs>
        <w:ind w:left="3960" w:hanging="3960"/>
        <w:rPr>
          <w:b/>
        </w:rPr>
      </w:pPr>
      <w:r>
        <w:tab/>
        <w:t>Contract:</w:t>
      </w:r>
      <w:r>
        <w:tab/>
      </w:r>
      <w:r>
        <w:rPr>
          <w:rStyle w:val="preparersnote"/>
          <w:b w:val="0"/>
        </w:rPr>
        <w:t>[ insert:</w:t>
      </w:r>
      <w:r>
        <w:rPr>
          <w:rStyle w:val="preparersnote"/>
        </w:rPr>
        <w:t xml:space="preserve">  name of System or Subsystem or number of Contract</w:t>
      </w:r>
      <w:r>
        <w:rPr>
          <w:rStyle w:val="preparersnote"/>
          <w:b w:val="0"/>
        </w:rPr>
        <w:t>]</w:t>
      </w:r>
    </w:p>
    <w:p w14:paraId="21B75227" w14:textId="77777777" w:rsidR="0052539E" w:rsidRDefault="0052539E"/>
    <w:p w14:paraId="10D77352" w14:textId="77777777" w:rsidR="0052539E" w:rsidRDefault="0052539E">
      <w:pPr>
        <w:tabs>
          <w:tab w:val="left" w:pos="6480"/>
          <w:tab w:val="left" w:pos="9000"/>
        </w:tabs>
      </w:pPr>
      <w:r>
        <w:t xml:space="preserve">To:  </w:t>
      </w:r>
      <w:r>
        <w:rPr>
          <w:rStyle w:val="preparersnote"/>
          <w:b w:val="0"/>
        </w:rPr>
        <w:t>[ insert:</w:t>
      </w:r>
      <w:r>
        <w:rPr>
          <w:rStyle w:val="preparersnote"/>
        </w:rPr>
        <w:t xml:space="preserve">  name of Supplier and address </w:t>
      </w:r>
      <w:r>
        <w:rPr>
          <w:rStyle w:val="preparersnote"/>
          <w:b w:val="0"/>
        </w:rPr>
        <w:t>]</w:t>
      </w:r>
    </w:p>
    <w:p w14:paraId="346FB967" w14:textId="77777777" w:rsidR="0052539E" w:rsidRDefault="0052539E">
      <w:r>
        <w:t xml:space="preserve">Attention:  </w:t>
      </w:r>
      <w:r>
        <w:rPr>
          <w:rStyle w:val="preparersnote"/>
          <w:b w:val="0"/>
        </w:rPr>
        <w:t>[ insert:</w:t>
      </w:r>
      <w:r>
        <w:rPr>
          <w:rStyle w:val="preparersnote"/>
        </w:rPr>
        <w:t xml:space="preserve">  name and title </w:t>
      </w:r>
      <w:r>
        <w:rPr>
          <w:rStyle w:val="preparersnote"/>
          <w:b w:val="0"/>
        </w:rPr>
        <w:t>]</w:t>
      </w:r>
    </w:p>
    <w:p w14:paraId="3D286921" w14:textId="77777777" w:rsidR="0052539E" w:rsidRDefault="0052539E"/>
    <w:p w14:paraId="5255E01E" w14:textId="77777777" w:rsidR="0052539E" w:rsidRDefault="0052539E">
      <w:r>
        <w:t>Dear Sir or Madam:</w:t>
      </w:r>
    </w:p>
    <w:p w14:paraId="4383C387" w14:textId="77777777" w:rsidR="0052539E" w:rsidRDefault="0052539E"/>
    <w:p w14:paraId="30F0E9B6" w14:textId="77777777" w:rsidR="0052539E" w:rsidRDefault="0052539E">
      <w:r>
        <w:tab/>
        <w:t xml:space="preserve">With reference to the above-referenced Contract, you are requested to prepare and submit a Change Proposal for the Change noted below in accordance with the following instructions within </w:t>
      </w:r>
      <w:r>
        <w:rPr>
          <w:rStyle w:val="preparersnote"/>
          <w:b w:val="0"/>
        </w:rPr>
        <w:t>[ insert:</w:t>
      </w:r>
      <w:r>
        <w:rPr>
          <w:rStyle w:val="preparersnote"/>
        </w:rPr>
        <w:t xml:space="preserve">  number</w:t>
      </w:r>
      <w:r>
        <w:rPr>
          <w:rStyle w:val="preparersnote"/>
          <w:b w:val="0"/>
        </w:rPr>
        <w:t>]</w:t>
      </w:r>
      <w:r>
        <w:t xml:space="preserve"> days of the date of this letter.</w:t>
      </w:r>
    </w:p>
    <w:p w14:paraId="2542B287" w14:textId="77777777" w:rsidR="0052539E" w:rsidRDefault="0052539E">
      <w:pPr>
        <w:ind w:left="540" w:hanging="540"/>
      </w:pPr>
    </w:p>
    <w:p w14:paraId="0AC79C7E" w14:textId="77777777" w:rsidR="0052539E" w:rsidRDefault="0052539E">
      <w:pPr>
        <w:ind w:left="540" w:hanging="540"/>
      </w:pPr>
      <w:r>
        <w:t>1.</w:t>
      </w:r>
      <w:r>
        <w:tab/>
        <w:t xml:space="preserve">Title of Change: </w:t>
      </w:r>
      <w:r>
        <w:rPr>
          <w:rStyle w:val="preparersnote"/>
          <w:b w:val="0"/>
        </w:rPr>
        <w:t>[ insert:</w:t>
      </w:r>
      <w:r>
        <w:rPr>
          <w:rStyle w:val="preparersnote"/>
        </w:rPr>
        <w:t xml:space="preserve">  title</w:t>
      </w:r>
      <w:r>
        <w:rPr>
          <w:rStyle w:val="preparersnote"/>
          <w:b w:val="0"/>
        </w:rPr>
        <w:t>]</w:t>
      </w:r>
    </w:p>
    <w:p w14:paraId="26CB5123" w14:textId="77777777" w:rsidR="0052539E" w:rsidRDefault="0052539E">
      <w:pPr>
        <w:ind w:left="540" w:hanging="540"/>
      </w:pPr>
    </w:p>
    <w:p w14:paraId="60F46A81" w14:textId="77777777" w:rsidR="0052539E" w:rsidRDefault="0052539E">
      <w:pPr>
        <w:ind w:left="540" w:hanging="540"/>
      </w:pPr>
      <w:r>
        <w:t>2.</w:t>
      </w:r>
      <w:r>
        <w:tab/>
        <w:t xml:space="preserve">Request for Change No./Rev.: </w:t>
      </w:r>
      <w:r>
        <w:rPr>
          <w:rStyle w:val="preparersnote"/>
          <w:b w:val="0"/>
        </w:rPr>
        <w:t>[ insert:</w:t>
      </w:r>
      <w:r>
        <w:rPr>
          <w:rStyle w:val="preparersnote"/>
        </w:rPr>
        <w:t xml:space="preserve">  number</w:t>
      </w:r>
      <w:r>
        <w:rPr>
          <w:rStyle w:val="preparersnote"/>
          <w:b w:val="0"/>
        </w:rPr>
        <w:t>]</w:t>
      </w:r>
    </w:p>
    <w:p w14:paraId="1BA6B8F2" w14:textId="77777777" w:rsidR="0052539E" w:rsidRDefault="0052539E">
      <w:pPr>
        <w:ind w:left="540" w:hanging="540"/>
      </w:pPr>
    </w:p>
    <w:p w14:paraId="6611ECD6" w14:textId="77777777" w:rsidR="0052539E" w:rsidRDefault="0052539E">
      <w:pPr>
        <w:ind w:left="540" w:hanging="540"/>
      </w:pPr>
      <w:r>
        <w:t>3.</w:t>
      </w:r>
      <w:r>
        <w:tab/>
        <w:t xml:space="preserve">Originator of Change: </w:t>
      </w:r>
      <w:r>
        <w:rPr>
          <w:rStyle w:val="preparersnote"/>
          <w:b w:val="0"/>
        </w:rPr>
        <w:t xml:space="preserve">[ select </w:t>
      </w:r>
      <w:r>
        <w:rPr>
          <w:rStyle w:val="preparersnote"/>
        </w:rPr>
        <w:t>Purchaser / Supplier (by Application for Change Proposal)</w:t>
      </w:r>
      <w:r>
        <w:rPr>
          <w:rStyle w:val="preparersnote"/>
          <w:b w:val="0"/>
        </w:rPr>
        <w:t xml:space="preserve">, and add: </w:t>
      </w:r>
      <w:r>
        <w:rPr>
          <w:rStyle w:val="preparersnote"/>
        </w:rPr>
        <w:t>name of originator</w:t>
      </w:r>
      <w:r>
        <w:rPr>
          <w:rStyle w:val="preparersnote"/>
          <w:b w:val="0"/>
        </w:rPr>
        <w:t>]</w:t>
      </w:r>
    </w:p>
    <w:p w14:paraId="58B7AE2C" w14:textId="77777777" w:rsidR="0052539E" w:rsidRDefault="0052539E">
      <w:pPr>
        <w:ind w:left="540" w:hanging="540"/>
      </w:pPr>
    </w:p>
    <w:p w14:paraId="19A1C56C" w14:textId="77777777" w:rsidR="0052539E" w:rsidRDefault="0052539E">
      <w:pPr>
        <w:ind w:left="540" w:hanging="540"/>
      </w:pPr>
      <w:r>
        <w:t>4.</w:t>
      </w:r>
      <w:r>
        <w:tab/>
        <w:t xml:space="preserve">Brief Description of Change: </w:t>
      </w:r>
      <w:r>
        <w:rPr>
          <w:rStyle w:val="preparersnote"/>
          <w:b w:val="0"/>
        </w:rPr>
        <w:t>[ insert:</w:t>
      </w:r>
      <w:r>
        <w:rPr>
          <w:rStyle w:val="preparersnote"/>
        </w:rPr>
        <w:t xml:space="preserve">  description</w:t>
      </w:r>
      <w:r>
        <w:rPr>
          <w:rStyle w:val="preparersnote"/>
          <w:b w:val="0"/>
        </w:rPr>
        <w:t>]</w:t>
      </w:r>
    </w:p>
    <w:p w14:paraId="6E1F883D" w14:textId="77777777" w:rsidR="0052539E" w:rsidRDefault="0052539E">
      <w:pPr>
        <w:ind w:left="540" w:hanging="540"/>
      </w:pPr>
    </w:p>
    <w:p w14:paraId="4ABA7B5A" w14:textId="77777777" w:rsidR="0052539E" w:rsidRDefault="0052539E">
      <w:pPr>
        <w:ind w:left="540" w:hanging="540"/>
      </w:pPr>
      <w:r>
        <w:t>5.</w:t>
      </w:r>
      <w:r>
        <w:tab/>
        <w:t xml:space="preserve">System (or Subsystem or major component affected by requested Change): </w:t>
      </w:r>
      <w:r>
        <w:rPr>
          <w:rStyle w:val="preparersnote"/>
          <w:b w:val="0"/>
        </w:rPr>
        <w:t>[ insert:</w:t>
      </w:r>
      <w:r>
        <w:rPr>
          <w:rStyle w:val="preparersnote"/>
        </w:rPr>
        <w:t xml:space="preserve">  description </w:t>
      </w:r>
      <w:r>
        <w:rPr>
          <w:rStyle w:val="preparersnote"/>
          <w:b w:val="0"/>
        </w:rPr>
        <w:t>]</w:t>
      </w:r>
    </w:p>
    <w:p w14:paraId="6F1B1AD0" w14:textId="77777777" w:rsidR="0052539E" w:rsidRDefault="0052539E">
      <w:pPr>
        <w:ind w:left="540" w:hanging="540"/>
      </w:pPr>
    </w:p>
    <w:p w14:paraId="7DE085B6" w14:textId="77777777" w:rsidR="0052539E" w:rsidRDefault="0052539E">
      <w:pPr>
        <w:ind w:left="540" w:hanging="540"/>
      </w:pPr>
      <w:r>
        <w:t>6.</w:t>
      </w:r>
      <w:r>
        <w:tab/>
        <w:t>Technical documents and/or drawings for the request of Change:</w:t>
      </w:r>
    </w:p>
    <w:p w14:paraId="2976838A" w14:textId="77777777" w:rsidR="0052539E" w:rsidRDefault="0052539E">
      <w:pPr>
        <w:ind w:left="540" w:hanging="540"/>
      </w:pPr>
    </w:p>
    <w:p w14:paraId="42A118AE" w14:textId="77777777" w:rsidR="0052539E" w:rsidRDefault="0052539E">
      <w:pPr>
        <w:tabs>
          <w:tab w:val="left" w:pos="4320"/>
        </w:tabs>
        <w:ind w:left="540"/>
      </w:pPr>
      <w:r>
        <w:t>Document or Drawing No.</w:t>
      </w:r>
      <w:r>
        <w:tab/>
        <w:t>Description</w:t>
      </w:r>
    </w:p>
    <w:p w14:paraId="393C92FE" w14:textId="77777777" w:rsidR="0052539E" w:rsidRDefault="0052539E">
      <w:pPr>
        <w:ind w:left="540" w:hanging="540"/>
      </w:pPr>
    </w:p>
    <w:p w14:paraId="63DFF48F" w14:textId="77777777" w:rsidR="0052539E" w:rsidRDefault="0052539E">
      <w:pPr>
        <w:ind w:left="540" w:hanging="540"/>
      </w:pPr>
      <w:r>
        <w:t>7.</w:t>
      </w:r>
      <w:r>
        <w:tab/>
        <w:t xml:space="preserve">Detailed conditions or special requirements of the requested Change:  </w:t>
      </w:r>
      <w:r>
        <w:rPr>
          <w:rStyle w:val="preparersnote"/>
          <w:b w:val="0"/>
        </w:rPr>
        <w:t>[ insert:</w:t>
      </w:r>
      <w:r>
        <w:rPr>
          <w:rStyle w:val="preparersnote"/>
        </w:rPr>
        <w:t xml:space="preserve">  description </w:t>
      </w:r>
      <w:r>
        <w:rPr>
          <w:rStyle w:val="preparersnote"/>
          <w:b w:val="0"/>
        </w:rPr>
        <w:t>]</w:t>
      </w:r>
    </w:p>
    <w:p w14:paraId="21B60D6F" w14:textId="77777777" w:rsidR="0052539E" w:rsidRDefault="0052539E">
      <w:pPr>
        <w:ind w:left="540" w:hanging="540"/>
      </w:pPr>
    </w:p>
    <w:p w14:paraId="602E1BFC" w14:textId="77777777" w:rsidR="0052539E" w:rsidRDefault="0052539E">
      <w:pPr>
        <w:ind w:left="540" w:hanging="540"/>
      </w:pPr>
      <w:r>
        <w:t>8.</w:t>
      </w:r>
      <w:r>
        <w:tab/>
        <w:t>Procedures to be followed:</w:t>
      </w:r>
    </w:p>
    <w:p w14:paraId="63F48962" w14:textId="77777777" w:rsidR="0052539E" w:rsidRDefault="0052539E">
      <w:pPr>
        <w:ind w:left="1080" w:hanging="540"/>
      </w:pPr>
      <w:r>
        <w:t>(a)</w:t>
      </w:r>
      <w:r>
        <w:tab/>
        <w:t>Your Change Proposal will have to show what effect the requested Change will have on the Contract Price.</w:t>
      </w:r>
    </w:p>
    <w:p w14:paraId="37475197" w14:textId="77777777" w:rsidR="0052539E" w:rsidRDefault="0052539E">
      <w:pPr>
        <w:ind w:left="1080" w:hanging="540"/>
      </w:pPr>
      <w:r>
        <w:t>(b)</w:t>
      </w:r>
      <w:r>
        <w:tab/>
        <w:t>Your Change Proposal shall explain the time it will take to complete the requested Change and the impact, if any, it will have on the date when Operational Acceptance of the entire System agreed in the Contract.</w:t>
      </w:r>
    </w:p>
    <w:p w14:paraId="4611D14A" w14:textId="77777777" w:rsidR="0052539E" w:rsidRDefault="0052539E">
      <w:pPr>
        <w:ind w:left="1080" w:hanging="540"/>
      </w:pPr>
      <w:r>
        <w:t>(c)</w:t>
      </w:r>
      <w:r>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3496F001" w14:textId="77777777" w:rsidR="0052539E" w:rsidRDefault="0052539E">
      <w:pPr>
        <w:ind w:left="1080" w:hanging="540"/>
      </w:pPr>
      <w:r>
        <w:t>(d)</w:t>
      </w:r>
      <w:r>
        <w:tab/>
        <w:t xml:space="preserve">You should also indicate what impact the Change will have on the number and mix of staff needed by the Supplier to perform the Contract.  </w:t>
      </w:r>
    </w:p>
    <w:p w14:paraId="1D823453" w14:textId="77777777" w:rsidR="0052539E" w:rsidRDefault="0052539E">
      <w:pPr>
        <w:ind w:left="1080" w:hanging="540"/>
      </w:pPr>
      <w:r>
        <w:t>(e)</w:t>
      </w:r>
      <w:r>
        <w:tab/>
        <w:t>You shall not proceed with the execution of work related to the requested Change until we have accepted and confirmed the impact it will have on the Contract Price and the Implementation Schedule in writing.</w:t>
      </w:r>
    </w:p>
    <w:p w14:paraId="271E2574" w14:textId="77777777" w:rsidR="0052539E" w:rsidRDefault="0052539E">
      <w:pPr>
        <w:ind w:left="540" w:hanging="540"/>
      </w:pPr>
    </w:p>
    <w:p w14:paraId="4A8F89B0" w14:textId="77777777" w:rsidR="0052539E" w:rsidRDefault="0052539E">
      <w:pPr>
        <w:ind w:left="540" w:hanging="540"/>
      </w:pPr>
      <w:r>
        <w:t>9.</w:t>
      </w:r>
      <w:r>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7FA207C4" w14:textId="77777777" w:rsidR="0052539E" w:rsidRDefault="0052539E"/>
    <w:p w14:paraId="0610DA73" w14:textId="77777777" w:rsidR="0052539E" w:rsidRDefault="0052539E">
      <w:r>
        <w:t>For and on behalf of the Purchaser</w:t>
      </w:r>
    </w:p>
    <w:p w14:paraId="4F992526" w14:textId="77777777" w:rsidR="0052539E" w:rsidRDefault="0052539E"/>
    <w:p w14:paraId="4133058F" w14:textId="77777777" w:rsidR="0052539E" w:rsidRDefault="0052539E">
      <w:pPr>
        <w:tabs>
          <w:tab w:val="right" w:pos="900"/>
          <w:tab w:val="left" w:pos="7200"/>
        </w:tabs>
      </w:pPr>
      <w:r>
        <w:t>Signed:</w:t>
      </w:r>
      <w:r>
        <w:tab/>
      </w:r>
      <w:r>
        <w:tab/>
      </w:r>
    </w:p>
    <w:p w14:paraId="5D692839" w14:textId="77777777" w:rsidR="0052539E" w:rsidRDefault="0052539E">
      <w:pPr>
        <w:tabs>
          <w:tab w:val="right" w:pos="4320"/>
        </w:tabs>
      </w:pPr>
      <w:r>
        <w:t xml:space="preserve">Date:  </w:t>
      </w:r>
      <w:r>
        <w:tab/>
      </w:r>
    </w:p>
    <w:p w14:paraId="2638F46A" w14:textId="77777777" w:rsidR="0052539E" w:rsidRDefault="0052539E">
      <w:r>
        <w:t xml:space="preserve">in the capacity of: </w:t>
      </w:r>
      <w:r>
        <w:rPr>
          <w:rStyle w:val="preparersnote"/>
          <w:b w:val="0"/>
        </w:rPr>
        <w:t>[ state:</w:t>
      </w:r>
      <w:r>
        <w:rPr>
          <w:rStyle w:val="preparersnote"/>
        </w:rPr>
        <w:t xml:space="preserve"> “Project Manager” </w:t>
      </w:r>
      <w:r>
        <w:rPr>
          <w:rStyle w:val="preparersnote"/>
          <w:b w:val="0"/>
        </w:rPr>
        <w:t>or</w:t>
      </w:r>
      <w:r>
        <w:rPr>
          <w:rStyle w:val="preparersnote"/>
        </w:rPr>
        <w:t xml:space="preserve"> higher level authority in the Purchaser’s organization </w:t>
      </w:r>
      <w:r>
        <w:rPr>
          <w:rStyle w:val="preparersnote"/>
          <w:b w:val="0"/>
        </w:rPr>
        <w:t>]</w:t>
      </w:r>
    </w:p>
    <w:p w14:paraId="72055AF3" w14:textId="77777777" w:rsidR="0052539E" w:rsidRDefault="0052539E">
      <w:pPr>
        <w:pStyle w:val="Head82"/>
      </w:pPr>
      <w:r>
        <w:rPr>
          <w:sz w:val="22"/>
        </w:rPr>
        <w:br w:type="page"/>
      </w:r>
      <w:bookmarkStart w:id="656" w:name="_Toc521497280"/>
      <w:bookmarkStart w:id="657" w:name="_Toc75947182"/>
      <w:r>
        <w:t>8.2</w:t>
      </w:r>
      <w:r>
        <w:tab/>
        <w:t>Change Estimate Proposal</w:t>
      </w:r>
      <w:bookmarkEnd w:id="656"/>
      <w:r>
        <w:t xml:space="preserve"> Form</w:t>
      </w:r>
      <w:bookmarkEnd w:id="657"/>
    </w:p>
    <w:p w14:paraId="527F1151" w14:textId="77777777" w:rsidR="0052539E" w:rsidRDefault="0052539E">
      <w:pPr>
        <w:jc w:val="center"/>
      </w:pPr>
      <w:r>
        <w:t>(Supplier’s Letterhead)</w:t>
      </w:r>
    </w:p>
    <w:p w14:paraId="6FC81FC6" w14:textId="77777777" w:rsidR="0052539E" w:rsidRDefault="0052539E"/>
    <w:p w14:paraId="6B77D67A"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date</w:t>
      </w:r>
      <w:r>
        <w:rPr>
          <w:rStyle w:val="preparersnote"/>
          <w:b w:val="0"/>
        </w:rPr>
        <w:t>]</w:t>
      </w:r>
    </w:p>
    <w:p w14:paraId="6F6C07B8"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1E71125C"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72DA1847" w14:textId="77777777" w:rsidR="0052539E" w:rsidRDefault="0052539E">
      <w:pPr>
        <w:tabs>
          <w:tab w:val="right" w:pos="3780"/>
          <w:tab w:val="left" w:pos="3960"/>
          <w:tab w:val="left" w:pos="9000"/>
        </w:tabs>
        <w:ind w:left="3960" w:hanging="3960"/>
      </w:pPr>
      <w:r>
        <w:tab/>
        <w:t>Contract:</w:t>
      </w:r>
      <w:r>
        <w:tab/>
      </w:r>
      <w:r>
        <w:rPr>
          <w:rStyle w:val="preparersnote"/>
          <w:b w:val="0"/>
        </w:rPr>
        <w:t>[ insert:</w:t>
      </w:r>
      <w:r>
        <w:rPr>
          <w:rStyle w:val="preparersnote"/>
        </w:rPr>
        <w:t xml:space="preserve">  name of System or Subsystem and number of Contract</w:t>
      </w:r>
      <w:r>
        <w:rPr>
          <w:rStyle w:val="preparersnote"/>
          <w:b w:val="0"/>
        </w:rPr>
        <w:t>]</w:t>
      </w:r>
    </w:p>
    <w:p w14:paraId="33E25939" w14:textId="77777777" w:rsidR="0052539E" w:rsidRDefault="0052539E"/>
    <w:p w14:paraId="0D85BC3F" w14:textId="77777777" w:rsidR="0052539E" w:rsidRDefault="0052539E">
      <w:pPr>
        <w:tabs>
          <w:tab w:val="left" w:pos="6480"/>
          <w:tab w:val="left" w:pos="9000"/>
        </w:tabs>
      </w:pPr>
      <w:r>
        <w:t xml:space="preserve">To: </w:t>
      </w:r>
      <w:r>
        <w:rPr>
          <w:rStyle w:val="preparersnote"/>
          <w:b w:val="0"/>
        </w:rPr>
        <w:t>[ insert:</w:t>
      </w:r>
      <w:r>
        <w:rPr>
          <w:rStyle w:val="preparersnote"/>
        </w:rPr>
        <w:t xml:space="preserve">  name of Purchaser and address</w:t>
      </w:r>
      <w:r>
        <w:rPr>
          <w:rStyle w:val="preparersnote"/>
          <w:b w:val="0"/>
        </w:rPr>
        <w:t>]</w:t>
      </w:r>
    </w:p>
    <w:p w14:paraId="5E937CE0" w14:textId="77777777" w:rsidR="0052539E" w:rsidRDefault="0052539E">
      <w:pPr>
        <w:rPr>
          <w:b/>
        </w:rPr>
      </w:pPr>
      <w:r>
        <w:t xml:space="preserve"> Attention: </w:t>
      </w:r>
      <w:r>
        <w:rPr>
          <w:rStyle w:val="preparersnote"/>
          <w:b w:val="0"/>
        </w:rPr>
        <w:t>[ insert:</w:t>
      </w:r>
      <w:r>
        <w:rPr>
          <w:rStyle w:val="preparersnote"/>
        </w:rPr>
        <w:t xml:space="preserve">  name and title</w:t>
      </w:r>
      <w:r>
        <w:rPr>
          <w:rStyle w:val="preparersnote"/>
          <w:b w:val="0"/>
        </w:rPr>
        <w:t>]</w:t>
      </w:r>
    </w:p>
    <w:p w14:paraId="5B2A7BDC" w14:textId="77777777" w:rsidR="0052539E" w:rsidRDefault="0052539E"/>
    <w:p w14:paraId="07DE82A3" w14:textId="77777777" w:rsidR="0052539E" w:rsidRDefault="0052539E">
      <w:r>
        <w:t>Dear Sir or Madam:</w:t>
      </w:r>
    </w:p>
    <w:p w14:paraId="7E466746" w14:textId="77777777" w:rsidR="0052539E" w:rsidRDefault="0052539E"/>
    <w:p w14:paraId="6DF4F43E" w14:textId="77777777" w:rsidR="0052539E" w:rsidRDefault="0052539E">
      <w:r>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694AECA0" w14:textId="77777777" w:rsidR="0052539E" w:rsidRDefault="0052539E"/>
    <w:p w14:paraId="7A64AAEF" w14:textId="77777777" w:rsidR="0052539E" w:rsidRDefault="0052539E">
      <w:pPr>
        <w:ind w:left="540" w:hanging="540"/>
      </w:pPr>
      <w:r>
        <w:t>1.</w:t>
      </w:r>
      <w:r>
        <w:tab/>
        <w:t xml:space="preserve">Title of Change: </w:t>
      </w:r>
      <w:r>
        <w:rPr>
          <w:rStyle w:val="preparersnote"/>
          <w:b w:val="0"/>
        </w:rPr>
        <w:t>[ insert:</w:t>
      </w:r>
      <w:r>
        <w:rPr>
          <w:rStyle w:val="preparersnote"/>
        </w:rPr>
        <w:t xml:space="preserve">  title</w:t>
      </w:r>
      <w:r>
        <w:rPr>
          <w:rStyle w:val="preparersnote"/>
          <w:b w:val="0"/>
        </w:rPr>
        <w:t>]</w:t>
      </w:r>
    </w:p>
    <w:p w14:paraId="02FE99D9" w14:textId="77777777" w:rsidR="0052539E" w:rsidRDefault="0052539E">
      <w:pPr>
        <w:ind w:left="540" w:hanging="540"/>
      </w:pPr>
    </w:p>
    <w:p w14:paraId="7C60D998" w14:textId="77777777" w:rsidR="0052539E" w:rsidRDefault="0052539E">
      <w:pPr>
        <w:ind w:left="540" w:hanging="540"/>
      </w:pPr>
      <w:r>
        <w:t>2.</w:t>
      </w:r>
      <w:r>
        <w:tab/>
        <w:t xml:space="preserve">Request for Change No./Rev.: </w:t>
      </w:r>
      <w:r>
        <w:rPr>
          <w:rStyle w:val="preparersnote"/>
          <w:b w:val="0"/>
        </w:rPr>
        <w:t>[ insert:</w:t>
      </w:r>
      <w:r>
        <w:rPr>
          <w:rStyle w:val="preparersnote"/>
        </w:rPr>
        <w:t xml:space="preserve">  number</w:t>
      </w:r>
      <w:r>
        <w:rPr>
          <w:rStyle w:val="preparersnote"/>
          <w:b w:val="0"/>
        </w:rPr>
        <w:t>]</w:t>
      </w:r>
    </w:p>
    <w:p w14:paraId="2A888C2A" w14:textId="77777777" w:rsidR="0052539E" w:rsidRDefault="0052539E">
      <w:pPr>
        <w:ind w:left="540" w:hanging="540"/>
      </w:pPr>
    </w:p>
    <w:p w14:paraId="5376000C" w14:textId="77777777" w:rsidR="0052539E" w:rsidRDefault="0052539E">
      <w:pPr>
        <w:ind w:left="540" w:hanging="540"/>
      </w:pPr>
      <w:r>
        <w:t>3.</w:t>
      </w:r>
      <w:r>
        <w:tab/>
        <w:t xml:space="preserve">Brief Description of Change (including proposed implementation approach): </w:t>
      </w:r>
      <w:r>
        <w:rPr>
          <w:rStyle w:val="preparersnote"/>
          <w:b w:val="0"/>
        </w:rPr>
        <w:t>[ insert:</w:t>
      </w:r>
      <w:r>
        <w:rPr>
          <w:rStyle w:val="preparersnote"/>
        </w:rPr>
        <w:t xml:space="preserve">  description</w:t>
      </w:r>
      <w:r>
        <w:rPr>
          <w:rStyle w:val="preparersnote"/>
          <w:b w:val="0"/>
        </w:rPr>
        <w:t>]</w:t>
      </w:r>
    </w:p>
    <w:p w14:paraId="70ECAF90" w14:textId="77777777" w:rsidR="0052539E" w:rsidRDefault="0052539E">
      <w:pPr>
        <w:ind w:left="540" w:hanging="540"/>
      </w:pPr>
    </w:p>
    <w:p w14:paraId="43181409" w14:textId="77777777" w:rsidR="0052539E" w:rsidRDefault="0052539E">
      <w:pPr>
        <w:ind w:left="540" w:hanging="540"/>
      </w:pPr>
      <w:r>
        <w:t>4.</w:t>
      </w:r>
      <w:r>
        <w:tab/>
        <w:t xml:space="preserve">Schedule Impact of Change (initial estimate): </w:t>
      </w:r>
      <w:r>
        <w:rPr>
          <w:rStyle w:val="preparersnote"/>
          <w:b w:val="0"/>
        </w:rPr>
        <w:t>[ insert:</w:t>
      </w:r>
      <w:r>
        <w:rPr>
          <w:rStyle w:val="preparersnote"/>
        </w:rPr>
        <w:t xml:space="preserve">  description</w:t>
      </w:r>
      <w:r>
        <w:rPr>
          <w:rStyle w:val="preparersnote"/>
          <w:b w:val="0"/>
        </w:rPr>
        <w:t>]</w:t>
      </w:r>
    </w:p>
    <w:p w14:paraId="0DC56654" w14:textId="77777777" w:rsidR="0052539E" w:rsidRDefault="0052539E">
      <w:pPr>
        <w:ind w:left="540" w:hanging="540"/>
      </w:pPr>
    </w:p>
    <w:p w14:paraId="68F35BCF" w14:textId="77777777" w:rsidR="0052539E" w:rsidRDefault="0052539E">
      <w:pPr>
        <w:ind w:left="540" w:hanging="540"/>
        <w:rPr>
          <w:i/>
        </w:rPr>
      </w:pPr>
      <w:r>
        <w:t>5.</w:t>
      </w:r>
      <w:r>
        <w:tab/>
        <w:t xml:space="preserve">Initial Cost Estimate for Implementing the Change: </w:t>
      </w:r>
      <w:r>
        <w:rPr>
          <w:i/>
        </w:rPr>
        <w:t xml:space="preserve">[insert:  </w:t>
      </w:r>
      <w:r>
        <w:rPr>
          <w:b/>
          <w:i/>
        </w:rPr>
        <w:t>initial cost estimate</w:t>
      </w:r>
      <w:r>
        <w:rPr>
          <w:i/>
        </w:rPr>
        <w:t>]</w:t>
      </w:r>
    </w:p>
    <w:p w14:paraId="5B161659" w14:textId="77777777" w:rsidR="0052539E" w:rsidRDefault="0052539E">
      <w:pPr>
        <w:ind w:left="540" w:hanging="540"/>
      </w:pPr>
    </w:p>
    <w:p w14:paraId="796441B9" w14:textId="77777777" w:rsidR="0052539E" w:rsidRDefault="0052539E">
      <w:pPr>
        <w:ind w:left="540" w:hanging="540"/>
      </w:pPr>
      <w:r>
        <w:t>6.</w:t>
      </w:r>
      <w:r>
        <w:tab/>
        <w:t xml:space="preserve">Cost for Preparation of Change Proposal: </w:t>
      </w:r>
      <w:r>
        <w:rPr>
          <w:rStyle w:val="preparersnote"/>
          <w:b w:val="0"/>
        </w:rPr>
        <w:t>[ insert:</w:t>
      </w:r>
      <w:r>
        <w:rPr>
          <w:rStyle w:val="preparersnote"/>
        </w:rPr>
        <w:t xml:space="preserve">  cost in the currencies of the Contract</w:t>
      </w:r>
      <w:r>
        <w:rPr>
          <w:rStyle w:val="preparersnote"/>
          <w:b w:val="0"/>
        </w:rPr>
        <w:t>],</w:t>
      </w:r>
      <w:r>
        <w:t xml:space="preserve"> as detailed below in the breakdown of prices, rates, and quantities.</w:t>
      </w:r>
    </w:p>
    <w:p w14:paraId="163A5DE8" w14:textId="77777777" w:rsidR="0052539E" w:rsidRDefault="0052539E">
      <w:pPr>
        <w:ind w:left="540" w:hanging="540"/>
      </w:pPr>
    </w:p>
    <w:p w14:paraId="58313EF5" w14:textId="77777777" w:rsidR="0052539E" w:rsidRDefault="0052539E">
      <w:pPr>
        <w:ind w:left="540" w:hanging="540"/>
      </w:pPr>
    </w:p>
    <w:p w14:paraId="74492740" w14:textId="77777777" w:rsidR="0052539E" w:rsidRDefault="0052539E">
      <w:r>
        <w:t>For and on behalf of the Supplier</w:t>
      </w:r>
    </w:p>
    <w:p w14:paraId="3573B1D2" w14:textId="77777777" w:rsidR="0052539E" w:rsidRDefault="0052539E"/>
    <w:p w14:paraId="32798A99" w14:textId="77777777" w:rsidR="0052539E" w:rsidRDefault="0052539E">
      <w:pPr>
        <w:tabs>
          <w:tab w:val="right" w:pos="900"/>
          <w:tab w:val="left" w:pos="7200"/>
        </w:tabs>
      </w:pPr>
      <w:r>
        <w:t>Signed:</w:t>
      </w:r>
      <w:r>
        <w:tab/>
      </w:r>
      <w:r>
        <w:tab/>
      </w:r>
    </w:p>
    <w:p w14:paraId="7BC6EA18" w14:textId="77777777" w:rsidR="0052539E" w:rsidRDefault="0052539E">
      <w:pPr>
        <w:tabs>
          <w:tab w:val="right" w:pos="4320"/>
        </w:tabs>
      </w:pPr>
      <w:r>
        <w:t xml:space="preserve">Date:  </w:t>
      </w:r>
      <w:r>
        <w:tab/>
      </w:r>
    </w:p>
    <w:p w14:paraId="190F84BF" w14:textId="77777777" w:rsidR="0052539E" w:rsidRDefault="0052539E">
      <w:r>
        <w:t xml:space="preserve">in the capacity of: </w:t>
      </w:r>
      <w:r>
        <w:rPr>
          <w:rStyle w:val="preparersnote"/>
          <w:b w:val="0"/>
        </w:rPr>
        <w:t>[ state:</w:t>
      </w:r>
      <w:r>
        <w:rPr>
          <w:rStyle w:val="preparersnote"/>
        </w:rPr>
        <w:t xml:space="preserve"> “Supplier’s Representative” </w:t>
      </w:r>
      <w:r>
        <w:rPr>
          <w:rStyle w:val="preparersnote"/>
          <w:b w:val="0"/>
        </w:rPr>
        <w:t>or</w:t>
      </w:r>
      <w:r>
        <w:rPr>
          <w:rStyle w:val="preparersnote"/>
        </w:rPr>
        <w:t xml:space="preserve"> other higher level authority in the Supplier’s organization</w:t>
      </w:r>
      <w:r>
        <w:rPr>
          <w:rStyle w:val="preparersnote"/>
          <w:b w:val="0"/>
        </w:rPr>
        <w:t>]</w:t>
      </w:r>
    </w:p>
    <w:p w14:paraId="036447C4" w14:textId="77777777" w:rsidR="0052539E" w:rsidRDefault="0052539E">
      <w:pPr>
        <w:ind w:left="540" w:hanging="540"/>
      </w:pPr>
    </w:p>
    <w:p w14:paraId="3921DC68" w14:textId="77777777" w:rsidR="0052539E" w:rsidRDefault="0052539E">
      <w:pPr>
        <w:pStyle w:val="Head82"/>
        <w:rPr>
          <w:sz w:val="24"/>
        </w:rPr>
      </w:pPr>
    </w:p>
    <w:p w14:paraId="63115014" w14:textId="77777777" w:rsidR="0052539E" w:rsidRDefault="0052539E">
      <w:pPr>
        <w:pStyle w:val="Head82"/>
      </w:pPr>
      <w:r>
        <w:rPr>
          <w:sz w:val="22"/>
        </w:rPr>
        <w:br w:type="page"/>
      </w:r>
      <w:bookmarkStart w:id="658" w:name="_Toc521497281"/>
      <w:bookmarkStart w:id="659" w:name="_Toc75947183"/>
      <w:r>
        <w:t>8.3</w:t>
      </w:r>
      <w:r>
        <w:tab/>
        <w:t>Estimate Acceptance</w:t>
      </w:r>
      <w:bookmarkEnd w:id="658"/>
      <w:r>
        <w:t xml:space="preserve"> Form</w:t>
      </w:r>
      <w:bookmarkEnd w:id="659"/>
    </w:p>
    <w:p w14:paraId="2A3A085A" w14:textId="77777777" w:rsidR="0052539E" w:rsidRDefault="0052539E">
      <w:pPr>
        <w:jc w:val="center"/>
      </w:pPr>
      <w:r>
        <w:t>(Purchaser’s Letterhead)</w:t>
      </w:r>
    </w:p>
    <w:p w14:paraId="0F5F2C8E" w14:textId="77777777" w:rsidR="0052539E" w:rsidRDefault="0052539E"/>
    <w:p w14:paraId="513CFE7B"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date</w:t>
      </w:r>
      <w:r>
        <w:rPr>
          <w:rStyle w:val="preparersnote"/>
          <w:b w:val="0"/>
        </w:rPr>
        <w:t>]</w:t>
      </w:r>
    </w:p>
    <w:p w14:paraId="2BFB85AF"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6B444B9C"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361592FD" w14:textId="77777777" w:rsidR="0052539E" w:rsidRDefault="0052539E">
      <w:pPr>
        <w:tabs>
          <w:tab w:val="right" w:pos="3780"/>
          <w:tab w:val="left" w:pos="3960"/>
          <w:tab w:val="left" w:pos="9000"/>
        </w:tabs>
        <w:ind w:left="3960" w:hanging="3960"/>
      </w:pPr>
      <w:r>
        <w:tab/>
        <w:t>Contract:</w:t>
      </w:r>
      <w:r>
        <w:tab/>
      </w:r>
      <w:r>
        <w:rPr>
          <w:rStyle w:val="preparersnote"/>
          <w:b w:val="0"/>
        </w:rPr>
        <w:t>[ insert:</w:t>
      </w:r>
      <w:r>
        <w:rPr>
          <w:rStyle w:val="preparersnote"/>
        </w:rPr>
        <w:t xml:space="preserve">  name of System or Subsystem and number of Contract</w:t>
      </w:r>
      <w:r>
        <w:rPr>
          <w:rStyle w:val="preparersnote"/>
          <w:b w:val="0"/>
        </w:rPr>
        <w:t>]</w:t>
      </w:r>
    </w:p>
    <w:p w14:paraId="74B4BC5D" w14:textId="77777777" w:rsidR="0052539E" w:rsidRDefault="0052539E"/>
    <w:p w14:paraId="54AB2E6D" w14:textId="77777777" w:rsidR="0052539E" w:rsidRDefault="0052539E">
      <w:pPr>
        <w:tabs>
          <w:tab w:val="left" w:pos="6480"/>
          <w:tab w:val="left" w:pos="9000"/>
        </w:tabs>
      </w:pPr>
      <w:r>
        <w:t xml:space="preserve">To:  </w:t>
      </w:r>
      <w:r>
        <w:rPr>
          <w:rStyle w:val="preparersnote"/>
          <w:b w:val="0"/>
        </w:rPr>
        <w:t>[ insert:</w:t>
      </w:r>
      <w:r>
        <w:rPr>
          <w:rStyle w:val="preparersnote"/>
        </w:rPr>
        <w:t xml:space="preserve">  name of Supplier and address </w:t>
      </w:r>
      <w:r>
        <w:rPr>
          <w:rStyle w:val="preparersnote"/>
          <w:b w:val="0"/>
        </w:rPr>
        <w:t>]</w:t>
      </w:r>
    </w:p>
    <w:p w14:paraId="4620E224" w14:textId="77777777" w:rsidR="0052539E" w:rsidRDefault="0052539E"/>
    <w:p w14:paraId="7690510C" w14:textId="77777777" w:rsidR="0052539E" w:rsidRDefault="0052539E">
      <w:r>
        <w:t>Attention:</w:t>
      </w:r>
      <w:r>
        <w:rPr>
          <w:b/>
        </w:rPr>
        <w:t xml:space="preserve">  </w:t>
      </w:r>
      <w:r>
        <w:rPr>
          <w:rStyle w:val="preparersnote"/>
          <w:b w:val="0"/>
        </w:rPr>
        <w:t>[ insert:</w:t>
      </w:r>
      <w:r>
        <w:rPr>
          <w:rStyle w:val="preparersnote"/>
        </w:rPr>
        <w:t xml:space="preserve">  name and title </w:t>
      </w:r>
      <w:r>
        <w:rPr>
          <w:rStyle w:val="preparersnote"/>
          <w:b w:val="0"/>
        </w:rPr>
        <w:t>]</w:t>
      </w:r>
    </w:p>
    <w:p w14:paraId="19822EA0" w14:textId="77777777" w:rsidR="0052539E" w:rsidRDefault="0052539E"/>
    <w:p w14:paraId="32436DF1" w14:textId="77777777" w:rsidR="0052539E" w:rsidRDefault="0052539E">
      <w:r>
        <w:t>Dear Sir or Madam:</w:t>
      </w:r>
    </w:p>
    <w:p w14:paraId="5FDD8AC5" w14:textId="77777777" w:rsidR="0052539E" w:rsidRDefault="0052539E"/>
    <w:p w14:paraId="512187B3" w14:textId="77777777" w:rsidR="0052539E" w:rsidRDefault="0052539E">
      <w:r>
        <w:tab/>
        <w:t>We hereby accept your Change Estimate and agree that you should proceed with the preparation of a formal Change Proposal.</w:t>
      </w:r>
    </w:p>
    <w:p w14:paraId="0E5FB998" w14:textId="77777777" w:rsidR="0052539E" w:rsidRDefault="0052539E"/>
    <w:p w14:paraId="095FAE59" w14:textId="77777777" w:rsidR="0052539E" w:rsidRDefault="0052539E">
      <w:pPr>
        <w:ind w:left="540" w:hanging="540"/>
      </w:pPr>
      <w:r>
        <w:t>1.</w:t>
      </w:r>
      <w:r>
        <w:tab/>
        <w:t xml:space="preserve">Title of Change: </w:t>
      </w:r>
      <w:r>
        <w:rPr>
          <w:rStyle w:val="preparersnote"/>
          <w:b w:val="0"/>
        </w:rPr>
        <w:t>[ insert:</w:t>
      </w:r>
      <w:r>
        <w:rPr>
          <w:rStyle w:val="preparersnote"/>
        </w:rPr>
        <w:t xml:space="preserve"> title</w:t>
      </w:r>
      <w:r>
        <w:rPr>
          <w:rStyle w:val="preparersnote"/>
          <w:b w:val="0"/>
        </w:rPr>
        <w:t>]</w:t>
      </w:r>
    </w:p>
    <w:p w14:paraId="36B053AA" w14:textId="77777777" w:rsidR="0052539E" w:rsidRDefault="0052539E">
      <w:pPr>
        <w:ind w:left="540" w:hanging="540"/>
      </w:pPr>
    </w:p>
    <w:p w14:paraId="2586779A" w14:textId="77777777" w:rsidR="0052539E" w:rsidRDefault="0052539E">
      <w:pPr>
        <w:ind w:left="540" w:hanging="540"/>
      </w:pPr>
      <w:r>
        <w:t>2.</w:t>
      </w:r>
      <w:r>
        <w:tab/>
        <w:t xml:space="preserve">Request for Change No./Rev.: </w:t>
      </w:r>
      <w:r>
        <w:rPr>
          <w:rStyle w:val="preparersnote"/>
          <w:b w:val="0"/>
        </w:rPr>
        <w:t>[ insert:</w:t>
      </w:r>
      <w:r>
        <w:rPr>
          <w:rStyle w:val="preparersnote"/>
        </w:rPr>
        <w:t xml:space="preserve">  request number / revision</w:t>
      </w:r>
      <w:r>
        <w:rPr>
          <w:rStyle w:val="preparersnote"/>
          <w:b w:val="0"/>
        </w:rPr>
        <w:t>]</w:t>
      </w:r>
    </w:p>
    <w:p w14:paraId="32A7166E" w14:textId="77777777" w:rsidR="0052539E" w:rsidRDefault="0052539E">
      <w:pPr>
        <w:ind w:left="540" w:hanging="540"/>
      </w:pPr>
    </w:p>
    <w:p w14:paraId="4F143860" w14:textId="77777777" w:rsidR="0052539E" w:rsidRDefault="0052539E">
      <w:pPr>
        <w:ind w:left="540" w:hanging="540"/>
      </w:pPr>
      <w:r>
        <w:t>3.</w:t>
      </w:r>
      <w:r>
        <w:tab/>
        <w:t xml:space="preserve">Change Estimate Proposal No./Rev.: </w:t>
      </w:r>
      <w:r>
        <w:rPr>
          <w:rStyle w:val="preparersnote"/>
          <w:b w:val="0"/>
        </w:rPr>
        <w:t>[ insert:</w:t>
      </w:r>
      <w:r>
        <w:rPr>
          <w:rStyle w:val="preparersnote"/>
        </w:rPr>
        <w:t xml:space="preserve">  proposal number / revision</w:t>
      </w:r>
      <w:r>
        <w:rPr>
          <w:rStyle w:val="preparersnote"/>
          <w:b w:val="0"/>
        </w:rPr>
        <w:t>]</w:t>
      </w:r>
    </w:p>
    <w:p w14:paraId="55C3A07A" w14:textId="77777777" w:rsidR="0052539E" w:rsidRDefault="0052539E">
      <w:pPr>
        <w:ind w:left="540" w:hanging="540"/>
      </w:pPr>
    </w:p>
    <w:p w14:paraId="4CF04DD9" w14:textId="77777777" w:rsidR="0052539E" w:rsidRDefault="0052539E">
      <w:pPr>
        <w:ind w:left="540" w:hanging="540"/>
      </w:pPr>
      <w:r>
        <w:t>4.</w:t>
      </w:r>
      <w:r>
        <w:tab/>
        <w:t xml:space="preserve">Estimate Acceptance No./Rev.: </w:t>
      </w:r>
      <w:r>
        <w:rPr>
          <w:rStyle w:val="preparersnote"/>
          <w:b w:val="0"/>
        </w:rPr>
        <w:t>[ insert:</w:t>
      </w:r>
      <w:r>
        <w:rPr>
          <w:rStyle w:val="preparersnote"/>
        </w:rPr>
        <w:t xml:space="preserve">  estimate number / revision</w:t>
      </w:r>
      <w:r>
        <w:rPr>
          <w:rStyle w:val="preparersnote"/>
          <w:b w:val="0"/>
        </w:rPr>
        <w:t>]</w:t>
      </w:r>
    </w:p>
    <w:p w14:paraId="39E75C64" w14:textId="77777777" w:rsidR="0052539E" w:rsidRDefault="0052539E">
      <w:pPr>
        <w:ind w:left="540" w:hanging="540"/>
      </w:pPr>
    </w:p>
    <w:p w14:paraId="7BD04B01" w14:textId="77777777" w:rsidR="0052539E" w:rsidRDefault="0052539E">
      <w:pPr>
        <w:ind w:left="540" w:hanging="540"/>
      </w:pPr>
      <w:r>
        <w:t>5.</w:t>
      </w:r>
      <w:r>
        <w:tab/>
        <w:t xml:space="preserve">Brief Description of Change: </w:t>
      </w:r>
      <w:r>
        <w:rPr>
          <w:rStyle w:val="preparersnote"/>
          <w:b w:val="0"/>
        </w:rPr>
        <w:t>[ insert:</w:t>
      </w:r>
      <w:r>
        <w:rPr>
          <w:rStyle w:val="preparersnote"/>
        </w:rPr>
        <w:t xml:space="preserve">  description]</w:t>
      </w:r>
    </w:p>
    <w:p w14:paraId="00DA6E09" w14:textId="77777777" w:rsidR="0052539E" w:rsidRDefault="0052539E">
      <w:pPr>
        <w:ind w:left="540" w:hanging="540"/>
      </w:pPr>
    </w:p>
    <w:p w14:paraId="56BC0EBC" w14:textId="77777777" w:rsidR="0052539E" w:rsidRDefault="0052539E">
      <w:pPr>
        <w:ind w:left="540" w:hanging="540"/>
      </w:pPr>
      <w:r>
        <w:t>6.</w:t>
      </w:r>
      <w:r>
        <w:tab/>
        <w:t xml:space="preserve">Other Terms and Conditions:  </w:t>
      </w:r>
    </w:p>
    <w:p w14:paraId="078E165F" w14:textId="77777777" w:rsidR="0052539E" w:rsidRDefault="0052539E">
      <w:pPr>
        <w:ind w:left="540" w:hanging="540"/>
      </w:pPr>
    </w:p>
    <w:p w14:paraId="70FCF1CE" w14:textId="77777777" w:rsidR="0052539E" w:rsidRDefault="0052539E">
      <w:pPr>
        <w:ind w:left="540" w:hanging="540"/>
      </w:pPr>
      <w:r>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32D56DFD" w14:textId="77777777" w:rsidR="0052539E" w:rsidRDefault="0052539E"/>
    <w:p w14:paraId="40E94A04" w14:textId="77777777" w:rsidR="0052539E" w:rsidRDefault="0052539E">
      <w:r>
        <w:t>For and on behalf of the Purchaser</w:t>
      </w:r>
    </w:p>
    <w:p w14:paraId="50C963C1" w14:textId="77777777" w:rsidR="0052539E" w:rsidRDefault="0052539E"/>
    <w:p w14:paraId="5904B6F5" w14:textId="77777777" w:rsidR="0052539E" w:rsidRDefault="0052539E">
      <w:pPr>
        <w:tabs>
          <w:tab w:val="right" w:pos="900"/>
          <w:tab w:val="left" w:pos="7200"/>
        </w:tabs>
      </w:pPr>
      <w:r>
        <w:t>Signed:</w:t>
      </w:r>
      <w:r>
        <w:tab/>
      </w:r>
      <w:r>
        <w:tab/>
      </w:r>
    </w:p>
    <w:p w14:paraId="24EBB8A9" w14:textId="77777777" w:rsidR="0052539E" w:rsidRDefault="0052539E">
      <w:pPr>
        <w:tabs>
          <w:tab w:val="right" w:pos="4320"/>
        </w:tabs>
      </w:pPr>
      <w:r>
        <w:t xml:space="preserve">Date:  </w:t>
      </w:r>
      <w:r>
        <w:tab/>
      </w:r>
    </w:p>
    <w:p w14:paraId="0217F534" w14:textId="77777777" w:rsidR="0052539E" w:rsidRDefault="0052539E">
      <w:r>
        <w:t xml:space="preserve">in the capacity of: </w:t>
      </w:r>
      <w:r>
        <w:rPr>
          <w:rStyle w:val="preparersnote"/>
          <w:b w:val="0"/>
        </w:rPr>
        <w:t>[ state:</w:t>
      </w:r>
      <w:r>
        <w:rPr>
          <w:rStyle w:val="preparersnote"/>
        </w:rPr>
        <w:t xml:space="preserve"> “Project Manager” </w:t>
      </w:r>
      <w:r>
        <w:rPr>
          <w:rStyle w:val="preparersnote"/>
          <w:b w:val="0"/>
        </w:rPr>
        <w:t>or</w:t>
      </w:r>
      <w:r>
        <w:rPr>
          <w:rStyle w:val="preparersnote"/>
        </w:rPr>
        <w:t xml:space="preserve"> higher level authority in the Purchaser’s organization</w:t>
      </w:r>
      <w:r>
        <w:rPr>
          <w:rStyle w:val="preparersnote"/>
          <w:b w:val="0"/>
        </w:rPr>
        <w:t>]</w:t>
      </w:r>
    </w:p>
    <w:p w14:paraId="6C267C24" w14:textId="77777777" w:rsidR="0052539E" w:rsidRDefault="0052539E">
      <w:pPr>
        <w:rPr>
          <w:sz w:val="22"/>
        </w:rPr>
      </w:pPr>
    </w:p>
    <w:p w14:paraId="1B757063" w14:textId="77777777" w:rsidR="0052539E" w:rsidRDefault="0052539E">
      <w:pPr>
        <w:pStyle w:val="Head82"/>
      </w:pPr>
      <w:r>
        <w:rPr>
          <w:sz w:val="22"/>
        </w:rPr>
        <w:br w:type="page"/>
      </w:r>
      <w:bookmarkStart w:id="660" w:name="_Toc521497282"/>
      <w:bookmarkStart w:id="661" w:name="_Toc75947184"/>
      <w:r>
        <w:t>8.4</w:t>
      </w:r>
      <w:r>
        <w:tab/>
        <w:t>Change Proposal</w:t>
      </w:r>
      <w:bookmarkEnd w:id="660"/>
      <w:r>
        <w:t xml:space="preserve"> Form</w:t>
      </w:r>
      <w:bookmarkEnd w:id="661"/>
    </w:p>
    <w:p w14:paraId="03654163" w14:textId="77777777" w:rsidR="0052539E" w:rsidRDefault="0052539E">
      <w:pPr>
        <w:jc w:val="center"/>
      </w:pPr>
      <w:r>
        <w:t>(Supplier’s Letterhead)</w:t>
      </w:r>
    </w:p>
    <w:p w14:paraId="5E8A2803" w14:textId="77777777" w:rsidR="0052539E" w:rsidRDefault="0052539E"/>
    <w:p w14:paraId="752DEC01"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date</w:t>
      </w:r>
      <w:r>
        <w:rPr>
          <w:rStyle w:val="preparersnote"/>
          <w:b w:val="0"/>
        </w:rPr>
        <w:t>]</w:t>
      </w:r>
    </w:p>
    <w:p w14:paraId="7DC3D84C"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5D4DD837"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0E6C9285" w14:textId="77777777" w:rsidR="0052539E" w:rsidRDefault="0052539E">
      <w:pPr>
        <w:tabs>
          <w:tab w:val="right" w:pos="3780"/>
          <w:tab w:val="left" w:pos="3960"/>
          <w:tab w:val="left" w:pos="9000"/>
        </w:tabs>
        <w:ind w:left="3960" w:hanging="3960"/>
      </w:pPr>
      <w:r>
        <w:tab/>
        <w:t>Contract:</w:t>
      </w:r>
      <w:r>
        <w:tab/>
      </w:r>
      <w:r>
        <w:rPr>
          <w:rStyle w:val="preparersnote"/>
          <w:b w:val="0"/>
        </w:rPr>
        <w:t>[ insert:</w:t>
      </w:r>
      <w:r>
        <w:rPr>
          <w:rStyle w:val="preparersnote"/>
        </w:rPr>
        <w:t xml:space="preserve">  name of System or Subsystem and number of Contract</w:t>
      </w:r>
      <w:r>
        <w:rPr>
          <w:rStyle w:val="preparersnote"/>
          <w:b w:val="0"/>
        </w:rPr>
        <w:t>]</w:t>
      </w:r>
    </w:p>
    <w:p w14:paraId="763DB84D" w14:textId="77777777" w:rsidR="0052539E" w:rsidRDefault="0052539E"/>
    <w:p w14:paraId="38D466D2" w14:textId="77777777" w:rsidR="0052539E" w:rsidRDefault="0052539E">
      <w:pPr>
        <w:tabs>
          <w:tab w:val="left" w:pos="6480"/>
          <w:tab w:val="left" w:pos="9000"/>
        </w:tabs>
      </w:pPr>
      <w:r>
        <w:t xml:space="preserve">To: </w:t>
      </w:r>
      <w:r>
        <w:rPr>
          <w:rStyle w:val="preparersnote"/>
          <w:b w:val="0"/>
        </w:rPr>
        <w:t>[ insert:</w:t>
      </w:r>
      <w:r>
        <w:rPr>
          <w:rStyle w:val="preparersnote"/>
        </w:rPr>
        <w:t xml:space="preserve">  name of Purchaser and address</w:t>
      </w:r>
      <w:r>
        <w:rPr>
          <w:rStyle w:val="preparersnote"/>
          <w:b w:val="0"/>
        </w:rPr>
        <w:t>]</w:t>
      </w:r>
    </w:p>
    <w:p w14:paraId="47796213" w14:textId="77777777" w:rsidR="0052539E" w:rsidRDefault="0052539E"/>
    <w:p w14:paraId="16B4604D" w14:textId="77777777" w:rsidR="0052539E" w:rsidRDefault="0052539E">
      <w:r>
        <w:t xml:space="preserve">Attention: </w:t>
      </w:r>
      <w:r>
        <w:rPr>
          <w:rStyle w:val="preparersnote"/>
          <w:b w:val="0"/>
        </w:rPr>
        <w:t>[ insert:</w:t>
      </w:r>
      <w:r>
        <w:rPr>
          <w:rStyle w:val="preparersnote"/>
        </w:rPr>
        <w:t xml:space="preserve">  name and title</w:t>
      </w:r>
      <w:r>
        <w:rPr>
          <w:rStyle w:val="preparersnote"/>
          <w:b w:val="0"/>
        </w:rPr>
        <w:t>]</w:t>
      </w:r>
    </w:p>
    <w:p w14:paraId="20DF24F2" w14:textId="77777777" w:rsidR="0052539E" w:rsidRDefault="0052539E"/>
    <w:p w14:paraId="2B990985" w14:textId="77777777" w:rsidR="0052539E" w:rsidRDefault="0052539E">
      <w:r>
        <w:t>Dear Sir or Madam:</w:t>
      </w:r>
    </w:p>
    <w:p w14:paraId="290EF03C" w14:textId="77777777" w:rsidR="0052539E" w:rsidRDefault="0052539E"/>
    <w:p w14:paraId="3D22FB20" w14:textId="77777777" w:rsidR="0052539E" w:rsidRDefault="0052539E">
      <w:r>
        <w:tab/>
        <w:t xml:space="preserve">In response to your Request for Change Proposal No. </w:t>
      </w:r>
      <w:r>
        <w:rPr>
          <w:rStyle w:val="preparersnote"/>
          <w:b w:val="0"/>
        </w:rPr>
        <w:t>[ insert:</w:t>
      </w:r>
      <w:r>
        <w:rPr>
          <w:rStyle w:val="preparersnote"/>
        </w:rPr>
        <w:t xml:space="preserve"> number</w:t>
      </w:r>
      <w:r>
        <w:rPr>
          <w:rStyle w:val="preparersnote"/>
          <w:b w:val="0"/>
        </w:rPr>
        <w:t>],</w:t>
      </w:r>
      <w:r>
        <w:rPr>
          <w:b/>
        </w:rPr>
        <w:t xml:space="preserve"> </w:t>
      </w:r>
      <w:r>
        <w:t>we hereby submit our proposal as follows:</w:t>
      </w:r>
    </w:p>
    <w:p w14:paraId="0208BF7D" w14:textId="77777777" w:rsidR="0052539E" w:rsidRDefault="0052539E"/>
    <w:p w14:paraId="24A6CF1E" w14:textId="77777777" w:rsidR="0052539E" w:rsidRDefault="0052539E">
      <w:pPr>
        <w:ind w:left="540" w:hanging="540"/>
      </w:pPr>
      <w:r>
        <w:t>1.</w:t>
      </w:r>
      <w:r>
        <w:tab/>
        <w:t xml:space="preserve">Title of Change: </w:t>
      </w:r>
      <w:r>
        <w:rPr>
          <w:rStyle w:val="preparersnote"/>
          <w:b w:val="0"/>
        </w:rPr>
        <w:t>[ insert:</w:t>
      </w:r>
      <w:r>
        <w:rPr>
          <w:rStyle w:val="preparersnote"/>
        </w:rPr>
        <w:t xml:space="preserve"> name</w:t>
      </w:r>
      <w:r>
        <w:rPr>
          <w:rStyle w:val="preparersnote"/>
          <w:b w:val="0"/>
        </w:rPr>
        <w:t>]</w:t>
      </w:r>
    </w:p>
    <w:p w14:paraId="2E6467ED" w14:textId="77777777" w:rsidR="0052539E" w:rsidRDefault="0052539E">
      <w:pPr>
        <w:ind w:left="540" w:hanging="540"/>
      </w:pPr>
    </w:p>
    <w:p w14:paraId="5CF3B827" w14:textId="77777777" w:rsidR="0052539E" w:rsidRDefault="0052539E">
      <w:pPr>
        <w:ind w:left="540" w:hanging="540"/>
      </w:pPr>
      <w:r>
        <w:t>2.</w:t>
      </w:r>
      <w:r>
        <w:tab/>
        <w:t xml:space="preserve">Change Proposal No./Rev.: </w:t>
      </w:r>
      <w:r>
        <w:rPr>
          <w:rStyle w:val="preparersnote"/>
          <w:b w:val="0"/>
        </w:rPr>
        <w:t>[ insert:</w:t>
      </w:r>
      <w:r>
        <w:rPr>
          <w:rStyle w:val="preparersnote"/>
        </w:rPr>
        <w:t xml:space="preserve">  proposal number/revision</w:t>
      </w:r>
      <w:r>
        <w:rPr>
          <w:rStyle w:val="preparersnote"/>
          <w:b w:val="0"/>
        </w:rPr>
        <w:t>]</w:t>
      </w:r>
    </w:p>
    <w:p w14:paraId="0CEC8DD5" w14:textId="77777777" w:rsidR="0052539E" w:rsidRDefault="0052539E">
      <w:pPr>
        <w:ind w:left="540" w:hanging="540"/>
      </w:pPr>
    </w:p>
    <w:p w14:paraId="6A09D9CD" w14:textId="77777777" w:rsidR="0052539E" w:rsidRDefault="0052539E">
      <w:pPr>
        <w:ind w:left="540" w:hanging="540"/>
        <w:rPr>
          <w:rStyle w:val="preparersnote"/>
          <w:b w:val="0"/>
          <w:i w:val="0"/>
        </w:rPr>
      </w:pPr>
      <w:r>
        <w:t>3.</w:t>
      </w:r>
      <w:r>
        <w:tab/>
        <w:t xml:space="preserve">Originator of Change: </w:t>
      </w:r>
      <w:r>
        <w:rPr>
          <w:rStyle w:val="preparersnote"/>
          <w:b w:val="0"/>
        </w:rPr>
        <w:t xml:space="preserve">[ select: </w:t>
      </w:r>
      <w:r>
        <w:rPr>
          <w:rStyle w:val="preparersnote"/>
        </w:rPr>
        <w:t>Purchaser / Supplier</w:t>
      </w:r>
      <w:r>
        <w:rPr>
          <w:rStyle w:val="preparersnote"/>
          <w:b w:val="0"/>
        </w:rPr>
        <w:t xml:space="preserve">; and add: </w:t>
      </w:r>
      <w:r>
        <w:rPr>
          <w:rStyle w:val="preparersnote"/>
        </w:rPr>
        <w:t>name</w:t>
      </w:r>
      <w:r>
        <w:rPr>
          <w:rStyle w:val="preparersnote"/>
          <w:b w:val="0"/>
        </w:rPr>
        <w:t>]</w:t>
      </w:r>
    </w:p>
    <w:p w14:paraId="16F57ADF" w14:textId="77777777" w:rsidR="0052539E" w:rsidRDefault="0052539E">
      <w:pPr>
        <w:ind w:left="540" w:hanging="540"/>
      </w:pPr>
    </w:p>
    <w:p w14:paraId="627777FA" w14:textId="77777777" w:rsidR="0052539E" w:rsidRDefault="0052539E">
      <w:pPr>
        <w:ind w:left="540" w:hanging="540"/>
      </w:pPr>
      <w:r>
        <w:t>4.</w:t>
      </w:r>
      <w:r>
        <w:tab/>
        <w:t xml:space="preserve">Brief Description of Change: </w:t>
      </w:r>
      <w:r>
        <w:rPr>
          <w:rStyle w:val="preparersnote"/>
          <w:b w:val="0"/>
        </w:rPr>
        <w:t>[ insert:</w:t>
      </w:r>
      <w:r>
        <w:rPr>
          <w:rStyle w:val="preparersnote"/>
        </w:rPr>
        <w:t xml:space="preserve">  description</w:t>
      </w:r>
    </w:p>
    <w:p w14:paraId="1C42B027" w14:textId="77777777" w:rsidR="0052539E" w:rsidRDefault="0052539E">
      <w:pPr>
        <w:ind w:left="540" w:hanging="540"/>
      </w:pPr>
    </w:p>
    <w:p w14:paraId="456C8516" w14:textId="77777777" w:rsidR="0052539E" w:rsidRDefault="0052539E">
      <w:pPr>
        <w:ind w:left="540" w:hanging="540"/>
      </w:pPr>
      <w:r>
        <w:t>5.</w:t>
      </w:r>
      <w:r>
        <w:tab/>
        <w:t xml:space="preserve">Reasons for Change: </w:t>
      </w:r>
      <w:r>
        <w:rPr>
          <w:rStyle w:val="preparersnote"/>
          <w:b w:val="0"/>
        </w:rPr>
        <w:t>[ insert:</w:t>
      </w:r>
      <w:r>
        <w:rPr>
          <w:rStyle w:val="preparersnote"/>
        </w:rPr>
        <w:t xml:space="preserve">  reason</w:t>
      </w:r>
      <w:r>
        <w:rPr>
          <w:rStyle w:val="preparersnote"/>
          <w:b w:val="0"/>
        </w:rPr>
        <w:t>]</w:t>
      </w:r>
    </w:p>
    <w:p w14:paraId="6F3A6A51" w14:textId="77777777" w:rsidR="0052539E" w:rsidRDefault="0052539E">
      <w:pPr>
        <w:ind w:left="540" w:hanging="540"/>
      </w:pPr>
    </w:p>
    <w:p w14:paraId="2F0D90A6" w14:textId="77777777" w:rsidR="0052539E" w:rsidRDefault="0052539E">
      <w:pPr>
        <w:ind w:left="540" w:hanging="540"/>
      </w:pPr>
      <w:r>
        <w:t>6.</w:t>
      </w:r>
      <w:r>
        <w:tab/>
        <w:t xml:space="preserve">The System Subsystem, major component, or equipment that will be affected by the requested Change: </w:t>
      </w:r>
      <w:r>
        <w:rPr>
          <w:rStyle w:val="preparersnote"/>
          <w:b w:val="0"/>
        </w:rPr>
        <w:t>[ insert:</w:t>
      </w:r>
      <w:r>
        <w:rPr>
          <w:rStyle w:val="preparersnote"/>
        </w:rPr>
        <w:t xml:space="preserve">  description</w:t>
      </w:r>
      <w:r>
        <w:rPr>
          <w:rStyle w:val="preparersnote"/>
          <w:b w:val="0"/>
        </w:rPr>
        <w:t>]</w:t>
      </w:r>
    </w:p>
    <w:p w14:paraId="36730772" w14:textId="77777777" w:rsidR="0052539E" w:rsidRDefault="0052539E">
      <w:pPr>
        <w:ind w:left="540" w:hanging="540"/>
      </w:pPr>
    </w:p>
    <w:p w14:paraId="75F183C4" w14:textId="77777777" w:rsidR="0052539E" w:rsidRDefault="0052539E">
      <w:pPr>
        <w:ind w:left="540" w:hanging="540"/>
      </w:pPr>
      <w:r>
        <w:t>7.</w:t>
      </w:r>
      <w:r>
        <w:tab/>
        <w:t>Technical documents and/or drawings for the requested Change:</w:t>
      </w:r>
    </w:p>
    <w:p w14:paraId="4D58F0DC" w14:textId="77777777" w:rsidR="0052539E" w:rsidRDefault="0052539E">
      <w:pPr>
        <w:tabs>
          <w:tab w:val="left" w:pos="3960"/>
        </w:tabs>
        <w:ind w:left="540"/>
      </w:pPr>
      <w:r>
        <w:t>Document or Drawing No.</w:t>
      </w:r>
      <w:r>
        <w:tab/>
        <w:t>Description</w:t>
      </w:r>
    </w:p>
    <w:p w14:paraId="681D0F19" w14:textId="77777777" w:rsidR="0052539E" w:rsidRDefault="0052539E"/>
    <w:p w14:paraId="3DD9107E" w14:textId="77777777" w:rsidR="0052539E" w:rsidRDefault="0052539E">
      <w:pPr>
        <w:ind w:left="540" w:hanging="540"/>
      </w:pPr>
      <w:r>
        <w:t>8.</w:t>
      </w:r>
      <w:r>
        <w:tab/>
        <w:t xml:space="preserve">Estimate of the increase/decrease to the Contract Price resulting from the proposed Change: </w:t>
      </w:r>
      <w:r>
        <w:rPr>
          <w:rStyle w:val="preparersnote"/>
          <w:b w:val="0"/>
        </w:rPr>
        <w:t>[ insert:</w:t>
      </w:r>
      <w:r>
        <w:rPr>
          <w:rStyle w:val="preparersnote"/>
        </w:rPr>
        <w:t xml:space="preserve">  amount in currencies of Contract</w:t>
      </w:r>
      <w:r>
        <w:rPr>
          <w:rStyle w:val="preparersnote"/>
          <w:b w:val="0"/>
        </w:rPr>
        <w:t>],</w:t>
      </w:r>
      <w:r>
        <w:t xml:space="preserve"> as detailed below in the breakdown of prices, rates, and quantities.</w:t>
      </w:r>
    </w:p>
    <w:p w14:paraId="4B5A8684" w14:textId="77777777" w:rsidR="0052539E" w:rsidRDefault="0052539E">
      <w:pPr>
        <w:tabs>
          <w:tab w:val="left" w:pos="6480"/>
          <w:tab w:val="left" w:pos="8640"/>
        </w:tabs>
        <w:ind w:left="1080" w:hanging="540"/>
      </w:pPr>
      <w:r>
        <w:t>Total lump sum cost of the Change:</w:t>
      </w:r>
    </w:p>
    <w:p w14:paraId="6AE76080" w14:textId="77777777" w:rsidR="0052539E" w:rsidRDefault="0052539E">
      <w:pPr>
        <w:tabs>
          <w:tab w:val="left" w:pos="6480"/>
          <w:tab w:val="left" w:pos="8640"/>
        </w:tabs>
        <w:spacing w:before="120"/>
        <w:ind w:left="547"/>
      </w:pPr>
      <w:r>
        <w:t>Cost to prepare this Change Proposal (i.e., the amount payable if the Change is not accepted, limited as provided by GCC Clause 39.2.6):</w:t>
      </w:r>
    </w:p>
    <w:p w14:paraId="496DF394" w14:textId="77777777" w:rsidR="0052539E" w:rsidRDefault="0052539E">
      <w:pPr>
        <w:ind w:left="540" w:hanging="540"/>
      </w:pPr>
    </w:p>
    <w:p w14:paraId="1A264FF5" w14:textId="77777777" w:rsidR="0052539E" w:rsidRDefault="0052539E">
      <w:pPr>
        <w:ind w:left="540" w:hanging="540"/>
      </w:pPr>
      <w:r>
        <w:t>9.</w:t>
      </w:r>
      <w:r>
        <w:tab/>
        <w:t xml:space="preserve">Additional Time for Achieving Operational Acceptance required due to the Change: </w:t>
      </w:r>
      <w:r>
        <w:rPr>
          <w:rStyle w:val="preparersnote"/>
          <w:b w:val="0"/>
        </w:rPr>
        <w:t>[ insert:</w:t>
      </w:r>
      <w:r>
        <w:rPr>
          <w:rStyle w:val="preparersnote"/>
        </w:rPr>
        <w:t xml:space="preserve">  amount in days / weeks</w:t>
      </w:r>
      <w:r>
        <w:rPr>
          <w:rStyle w:val="preparersnote"/>
          <w:b w:val="0"/>
        </w:rPr>
        <w:t>]</w:t>
      </w:r>
    </w:p>
    <w:p w14:paraId="4AD61FA7" w14:textId="77777777" w:rsidR="0052539E" w:rsidRDefault="0052539E">
      <w:pPr>
        <w:ind w:left="540" w:hanging="540"/>
      </w:pPr>
    </w:p>
    <w:p w14:paraId="1389259C" w14:textId="77777777" w:rsidR="0052539E" w:rsidRDefault="0052539E">
      <w:pPr>
        <w:ind w:left="540" w:hanging="540"/>
      </w:pPr>
      <w:r>
        <w:t>10.</w:t>
      </w:r>
      <w:r>
        <w:tab/>
        <w:t xml:space="preserve">Effect on the Functional Guarantees: </w:t>
      </w:r>
      <w:r>
        <w:rPr>
          <w:rStyle w:val="preparersnote"/>
          <w:b w:val="0"/>
        </w:rPr>
        <w:t>[ insert:</w:t>
      </w:r>
      <w:r>
        <w:rPr>
          <w:rStyle w:val="preparersnote"/>
        </w:rPr>
        <w:t xml:space="preserve">  description</w:t>
      </w:r>
      <w:r>
        <w:rPr>
          <w:rStyle w:val="preparersnote"/>
          <w:b w:val="0"/>
        </w:rPr>
        <w:t>]</w:t>
      </w:r>
    </w:p>
    <w:p w14:paraId="0F748048" w14:textId="77777777" w:rsidR="0052539E" w:rsidRDefault="0052539E">
      <w:pPr>
        <w:ind w:left="540" w:hanging="540"/>
      </w:pPr>
    </w:p>
    <w:p w14:paraId="0369FCE3" w14:textId="77777777" w:rsidR="0052539E" w:rsidRDefault="0052539E">
      <w:pPr>
        <w:ind w:left="540" w:hanging="540"/>
      </w:pPr>
      <w:r>
        <w:t>11.</w:t>
      </w:r>
      <w:r>
        <w:tab/>
        <w:t xml:space="preserve">Effect on the other terms and conditions of the Contract: </w:t>
      </w:r>
      <w:r>
        <w:rPr>
          <w:rStyle w:val="preparersnote"/>
          <w:b w:val="0"/>
        </w:rPr>
        <w:t>[ insert:</w:t>
      </w:r>
      <w:r>
        <w:rPr>
          <w:rStyle w:val="preparersnote"/>
        </w:rPr>
        <w:t xml:space="preserve">  description</w:t>
      </w:r>
      <w:r>
        <w:rPr>
          <w:rStyle w:val="preparersnote"/>
          <w:b w:val="0"/>
        </w:rPr>
        <w:t>]</w:t>
      </w:r>
    </w:p>
    <w:p w14:paraId="141742D2" w14:textId="77777777" w:rsidR="0052539E" w:rsidRDefault="0052539E">
      <w:pPr>
        <w:ind w:left="540" w:hanging="540"/>
      </w:pPr>
    </w:p>
    <w:p w14:paraId="5B6B2829" w14:textId="77777777" w:rsidR="0052539E" w:rsidRDefault="0052539E">
      <w:pPr>
        <w:ind w:left="540" w:hanging="540"/>
      </w:pPr>
      <w:r>
        <w:t>12.</w:t>
      </w:r>
      <w:r>
        <w:tab/>
        <w:t xml:space="preserve">Validity of this Proposal:  for a period of </w:t>
      </w:r>
      <w:r>
        <w:rPr>
          <w:rStyle w:val="preparersnote"/>
          <w:b w:val="0"/>
        </w:rPr>
        <w:t>[ insert</w:t>
      </w:r>
      <w:r>
        <w:rPr>
          <w:rStyle w:val="preparersnote"/>
        </w:rPr>
        <w:t>:  number</w:t>
      </w:r>
      <w:r>
        <w:rPr>
          <w:rStyle w:val="preparersnote"/>
          <w:b w:val="0"/>
        </w:rPr>
        <w:t>]</w:t>
      </w:r>
      <w:r>
        <w:t xml:space="preserve"> days after receipt of this Proposal by the Purchaser</w:t>
      </w:r>
    </w:p>
    <w:p w14:paraId="38F09DBD" w14:textId="77777777" w:rsidR="0052539E" w:rsidRDefault="0052539E">
      <w:pPr>
        <w:ind w:left="540" w:hanging="540"/>
      </w:pPr>
    </w:p>
    <w:p w14:paraId="01E02445" w14:textId="77777777" w:rsidR="0052539E" w:rsidRDefault="0052539E">
      <w:pPr>
        <w:ind w:left="540" w:hanging="540"/>
      </w:pPr>
      <w:r>
        <w:t>13.</w:t>
      </w:r>
      <w:r>
        <w:tab/>
        <w:t>Procedures to be followed:</w:t>
      </w:r>
    </w:p>
    <w:p w14:paraId="0EDC1EEC" w14:textId="77777777" w:rsidR="0052539E" w:rsidRDefault="0052539E">
      <w:pPr>
        <w:ind w:left="1080" w:hanging="540"/>
      </w:pPr>
      <w:r>
        <w:t>(a)</w:t>
      </w:r>
      <w:r>
        <w:tab/>
        <w:t xml:space="preserve">You are requested to notify us of your acceptance, comments, or rejection of this detailed Change Proposal within </w:t>
      </w:r>
      <w:r>
        <w:rPr>
          <w:rStyle w:val="preparersnote"/>
          <w:b w:val="0"/>
        </w:rPr>
        <w:t>[ insert:</w:t>
      </w:r>
      <w:r>
        <w:rPr>
          <w:rStyle w:val="preparersnote"/>
        </w:rPr>
        <w:t xml:space="preserve">  number</w:t>
      </w:r>
      <w:r>
        <w:rPr>
          <w:rStyle w:val="preparersnote"/>
          <w:b w:val="0"/>
        </w:rPr>
        <w:t>]</w:t>
      </w:r>
      <w:r>
        <w:t xml:space="preserve"> days from your receipt of this Proposal.</w:t>
      </w:r>
    </w:p>
    <w:p w14:paraId="2D9AEB86" w14:textId="77777777" w:rsidR="0052539E" w:rsidRDefault="0052539E">
      <w:pPr>
        <w:ind w:left="1080" w:hanging="540"/>
      </w:pPr>
      <w:r>
        <w:t>(b)</w:t>
      </w:r>
      <w:r>
        <w:tab/>
        <w:t>The amount of any increase and/or decrease shall be taken into account in the adjustment of the Contract Price.</w:t>
      </w:r>
    </w:p>
    <w:p w14:paraId="2B4A4F78" w14:textId="77777777" w:rsidR="0052539E" w:rsidRDefault="0052539E"/>
    <w:p w14:paraId="5CD775A0" w14:textId="77777777" w:rsidR="0052539E" w:rsidRDefault="0052539E">
      <w:r>
        <w:t>For and on behalf of the Supplier</w:t>
      </w:r>
    </w:p>
    <w:p w14:paraId="50C85C75" w14:textId="77777777" w:rsidR="0052539E" w:rsidRDefault="0052539E"/>
    <w:p w14:paraId="318FCC79" w14:textId="77777777" w:rsidR="0052539E" w:rsidRDefault="0052539E">
      <w:pPr>
        <w:tabs>
          <w:tab w:val="right" w:pos="900"/>
          <w:tab w:val="left" w:pos="7200"/>
        </w:tabs>
      </w:pPr>
      <w:r>
        <w:t>Signed:</w:t>
      </w:r>
      <w:r>
        <w:tab/>
      </w:r>
      <w:r>
        <w:tab/>
      </w:r>
    </w:p>
    <w:p w14:paraId="74A3FADF" w14:textId="77777777" w:rsidR="0052539E" w:rsidRDefault="0052539E">
      <w:pPr>
        <w:tabs>
          <w:tab w:val="right" w:pos="4320"/>
        </w:tabs>
      </w:pPr>
      <w:r>
        <w:t xml:space="preserve">Date:  </w:t>
      </w:r>
      <w:r>
        <w:tab/>
      </w:r>
    </w:p>
    <w:p w14:paraId="51DC30B3" w14:textId="77777777" w:rsidR="0052539E" w:rsidRDefault="0052539E">
      <w:r>
        <w:t xml:space="preserve">in the capacity of:  </w:t>
      </w:r>
      <w:r>
        <w:rPr>
          <w:rStyle w:val="preparersnote"/>
          <w:b w:val="0"/>
        </w:rPr>
        <w:t>[ state:</w:t>
      </w:r>
      <w:r>
        <w:rPr>
          <w:rStyle w:val="preparersnote"/>
        </w:rPr>
        <w:t xml:space="preserve">  “Supplier’s Representative” </w:t>
      </w:r>
      <w:r>
        <w:rPr>
          <w:rStyle w:val="preparersnote"/>
          <w:b w:val="0"/>
        </w:rPr>
        <w:t>or</w:t>
      </w:r>
      <w:r>
        <w:rPr>
          <w:rStyle w:val="preparersnote"/>
        </w:rPr>
        <w:t xml:space="preserve"> other higher level authority in the Supplier’s organization </w:t>
      </w:r>
      <w:r>
        <w:rPr>
          <w:rStyle w:val="preparersnote"/>
          <w:b w:val="0"/>
        </w:rPr>
        <w:t>]</w:t>
      </w:r>
    </w:p>
    <w:p w14:paraId="07452E41" w14:textId="77777777" w:rsidR="0052539E" w:rsidRDefault="0052539E">
      <w:pPr>
        <w:pStyle w:val="Head82"/>
      </w:pPr>
      <w:r>
        <w:rPr>
          <w:sz w:val="22"/>
        </w:rPr>
        <w:br w:type="page"/>
      </w:r>
      <w:bookmarkStart w:id="662" w:name="_Toc521497283"/>
      <w:bookmarkStart w:id="663" w:name="_Toc75947185"/>
      <w:r>
        <w:t>8.5</w:t>
      </w:r>
      <w:r>
        <w:tab/>
        <w:t>Change Order</w:t>
      </w:r>
      <w:bookmarkEnd w:id="662"/>
      <w:r>
        <w:t xml:space="preserve"> Form</w:t>
      </w:r>
      <w:bookmarkEnd w:id="663"/>
    </w:p>
    <w:p w14:paraId="040C2452" w14:textId="77777777" w:rsidR="0052539E" w:rsidRDefault="0052539E">
      <w:pPr>
        <w:jc w:val="center"/>
      </w:pPr>
      <w:r>
        <w:t>(Purchaser’s Letterhead)</w:t>
      </w:r>
    </w:p>
    <w:p w14:paraId="60DA13D0" w14:textId="77777777" w:rsidR="0052539E" w:rsidRDefault="0052539E"/>
    <w:p w14:paraId="2936EAFB"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w:t>
      </w:r>
      <w:r w:rsidR="002878E0">
        <w:rPr>
          <w:rStyle w:val="preparersnote"/>
        </w:rPr>
        <w:t>e</w:t>
      </w:r>
      <w:r>
        <w:rPr>
          <w:rStyle w:val="preparersnote"/>
          <w:b w:val="0"/>
        </w:rPr>
        <w:t>]</w:t>
      </w:r>
    </w:p>
    <w:p w14:paraId="3AE15F8C"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731B58D2"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7B2B5DC2" w14:textId="77777777" w:rsidR="0052539E" w:rsidRDefault="0052539E">
      <w:pPr>
        <w:tabs>
          <w:tab w:val="right" w:pos="3780"/>
          <w:tab w:val="left" w:pos="3960"/>
          <w:tab w:val="left" w:pos="9000"/>
        </w:tabs>
        <w:ind w:left="3960" w:hanging="3960"/>
      </w:pPr>
      <w:r>
        <w:tab/>
        <w:t>Contract:</w:t>
      </w:r>
      <w:r>
        <w:tab/>
      </w:r>
      <w:r>
        <w:rPr>
          <w:rStyle w:val="preparersnote"/>
          <w:b w:val="0"/>
        </w:rPr>
        <w:t>[ insert:</w:t>
      </w:r>
      <w:r>
        <w:rPr>
          <w:rStyle w:val="preparersnote"/>
        </w:rPr>
        <w:t xml:space="preserve">  name of System or Subsystem and number of Contract</w:t>
      </w:r>
      <w:r>
        <w:rPr>
          <w:rStyle w:val="preparersnote"/>
          <w:b w:val="0"/>
        </w:rPr>
        <w:t>]</w:t>
      </w:r>
    </w:p>
    <w:p w14:paraId="49B8C3DA" w14:textId="77777777" w:rsidR="0052539E" w:rsidRDefault="0052539E"/>
    <w:p w14:paraId="503E5D15" w14:textId="77777777" w:rsidR="0052539E" w:rsidRDefault="0052539E">
      <w:pPr>
        <w:tabs>
          <w:tab w:val="left" w:pos="6480"/>
          <w:tab w:val="left" w:pos="9000"/>
        </w:tabs>
      </w:pPr>
      <w:r>
        <w:t xml:space="preserve">To: </w:t>
      </w:r>
      <w:r>
        <w:rPr>
          <w:rStyle w:val="preparersnote"/>
          <w:b w:val="0"/>
        </w:rPr>
        <w:t>[ insert:</w:t>
      </w:r>
      <w:r>
        <w:rPr>
          <w:rStyle w:val="preparersnote"/>
        </w:rPr>
        <w:t xml:space="preserve">  name of Supplier and address</w:t>
      </w:r>
      <w:r>
        <w:rPr>
          <w:rStyle w:val="preparersnote"/>
          <w:b w:val="0"/>
        </w:rPr>
        <w:t>]</w:t>
      </w:r>
    </w:p>
    <w:p w14:paraId="0385D523" w14:textId="77777777" w:rsidR="0052539E" w:rsidRDefault="0052539E"/>
    <w:p w14:paraId="404E3F69" w14:textId="77777777" w:rsidR="0052539E" w:rsidRDefault="0052539E">
      <w:r>
        <w:t xml:space="preserve">Attention: </w:t>
      </w:r>
      <w:r>
        <w:rPr>
          <w:rStyle w:val="preparersnote"/>
          <w:b w:val="0"/>
        </w:rPr>
        <w:t>[ insert:</w:t>
      </w:r>
      <w:r>
        <w:rPr>
          <w:rStyle w:val="preparersnote"/>
        </w:rPr>
        <w:t xml:space="preserve">  name and title</w:t>
      </w:r>
      <w:r>
        <w:rPr>
          <w:rStyle w:val="preparersnote"/>
          <w:b w:val="0"/>
        </w:rPr>
        <w:t>]</w:t>
      </w:r>
    </w:p>
    <w:p w14:paraId="14E3729E" w14:textId="77777777" w:rsidR="0052539E" w:rsidRDefault="0052539E"/>
    <w:p w14:paraId="74B0D835" w14:textId="77777777" w:rsidR="0052539E" w:rsidRDefault="0052539E">
      <w:r>
        <w:t>Dear Sir or Madam:</w:t>
      </w:r>
    </w:p>
    <w:p w14:paraId="3F636E07" w14:textId="77777777" w:rsidR="0052539E" w:rsidRDefault="0052539E"/>
    <w:p w14:paraId="6480D749" w14:textId="77777777" w:rsidR="0052539E" w:rsidRDefault="0052539E">
      <w:pPr>
        <w:tabs>
          <w:tab w:val="left" w:pos="547"/>
          <w:tab w:val="left" w:pos="8460"/>
        </w:tabs>
      </w:pPr>
      <w:r>
        <w:tab/>
        <w:t xml:space="preserve">We hereby approve the Change Order for the work specified in Change Proposal No. </w:t>
      </w:r>
      <w:r>
        <w:rPr>
          <w:rStyle w:val="preparersnote"/>
          <w:b w:val="0"/>
        </w:rPr>
        <w:t>[ insert:</w:t>
      </w:r>
      <w:r>
        <w:rPr>
          <w:rStyle w:val="preparersnote"/>
        </w:rPr>
        <w:t xml:space="preserve">  number</w:t>
      </w:r>
      <w:r>
        <w:rPr>
          <w:rStyle w:val="preparersnote"/>
          <w:b w:val="0"/>
        </w:rPr>
        <w:t>]</w:t>
      </w:r>
      <w:r>
        <w:t>, and agree to adjust the Contract Price, Time for Completion, and/or other conditions of the Contract in accordance with GCC Clause 39 of the Contract.</w:t>
      </w:r>
    </w:p>
    <w:p w14:paraId="3DCFF611" w14:textId="77777777" w:rsidR="0052539E" w:rsidRDefault="0052539E"/>
    <w:p w14:paraId="6E1FCF40" w14:textId="77777777" w:rsidR="0052539E" w:rsidRDefault="0052539E">
      <w:pPr>
        <w:ind w:left="540" w:hanging="540"/>
      </w:pPr>
      <w:r>
        <w:t>1.</w:t>
      </w:r>
      <w:r>
        <w:tab/>
        <w:t xml:space="preserve">Title of Change: </w:t>
      </w:r>
      <w:r>
        <w:rPr>
          <w:rStyle w:val="preparersnote"/>
          <w:b w:val="0"/>
        </w:rPr>
        <w:t>[ insert:</w:t>
      </w:r>
      <w:r>
        <w:rPr>
          <w:rStyle w:val="preparersnote"/>
        </w:rPr>
        <w:t xml:space="preserve">  name</w:t>
      </w:r>
      <w:r>
        <w:rPr>
          <w:rStyle w:val="preparersnote"/>
          <w:b w:val="0"/>
        </w:rPr>
        <w:t>]</w:t>
      </w:r>
    </w:p>
    <w:p w14:paraId="555ECBBA" w14:textId="77777777" w:rsidR="0052539E" w:rsidRDefault="0052539E">
      <w:pPr>
        <w:ind w:left="540" w:hanging="540"/>
      </w:pPr>
    </w:p>
    <w:p w14:paraId="30BA739D" w14:textId="77777777" w:rsidR="0052539E" w:rsidRDefault="0052539E">
      <w:pPr>
        <w:ind w:left="540" w:hanging="540"/>
      </w:pPr>
      <w:r>
        <w:t>2.</w:t>
      </w:r>
      <w:r>
        <w:tab/>
        <w:t xml:space="preserve">Request for Change No./Rev.: </w:t>
      </w:r>
      <w:r>
        <w:rPr>
          <w:rStyle w:val="preparersnote"/>
          <w:b w:val="0"/>
        </w:rPr>
        <w:t>[ insert:</w:t>
      </w:r>
      <w:r>
        <w:rPr>
          <w:rStyle w:val="preparersnote"/>
        </w:rPr>
        <w:t xml:space="preserve">  request number / revision</w:t>
      </w:r>
      <w:r>
        <w:rPr>
          <w:rStyle w:val="preparersnote"/>
          <w:b w:val="0"/>
        </w:rPr>
        <w:t>]</w:t>
      </w:r>
    </w:p>
    <w:p w14:paraId="7BF22E17" w14:textId="77777777" w:rsidR="0052539E" w:rsidRDefault="0052539E">
      <w:pPr>
        <w:ind w:left="540" w:hanging="540"/>
      </w:pPr>
    </w:p>
    <w:p w14:paraId="14DF2351" w14:textId="77777777" w:rsidR="0052539E" w:rsidRDefault="0052539E">
      <w:pPr>
        <w:ind w:left="540" w:hanging="540"/>
      </w:pPr>
      <w:r>
        <w:t>3.</w:t>
      </w:r>
      <w:r>
        <w:tab/>
        <w:t xml:space="preserve">Change Order No./Rev.: </w:t>
      </w:r>
      <w:r>
        <w:rPr>
          <w:rStyle w:val="preparersnote"/>
          <w:b w:val="0"/>
        </w:rPr>
        <w:t>[ insert:</w:t>
      </w:r>
      <w:r>
        <w:rPr>
          <w:rStyle w:val="preparersnote"/>
        </w:rPr>
        <w:t xml:space="preserve">  order number / revision</w:t>
      </w:r>
      <w:r>
        <w:rPr>
          <w:rStyle w:val="preparersnote"/>
          <w:b w:val="0"/>
        </w:rPr>
        <w:t>]</w:t>
      </w:r>
    </w:p>
    <w:p w14:paraId="4F5A90C0" w14:textId="77777777" w:rsidR="0052539E" w:rsidRDefault="0052539E">
      <w:pPr>
        <w:ind w:left="540" w:hanging="540"/>
      </w:pPr>
    </w:p>
    <w:p w14:paraId="606FE3AC" w14:textId="77777777" w:rsidR="0052539E" w:rsidRDefault="0052539E">
      <w:pPr>
        <w:ind w:left="540" w:hanging="540"/>
      </w:pPr>
      <w:r>
        <w:t>4.</w:t>
      </w:r>
      <w:r>
        <w:tab/>
        <w:t xml:space="preserve">Originator of Change: </w:t>
      </w:r>
      <w:r>
        <w:rPr>
          <w:rStyle w:val="preparersnote"/>
          <w:b w:val="0"/>
        </w:rPr>
        <w:t xml:space="preserve">[ select: </w:t>
      </w:r>
      <w:r>
        <w:rPr>
          <w:rStyle w:val="preparersnote"/>
        </w:rPr>
        <w:t>Purchaser / Supplier</w:t>
      </w:r>
      <w:r>
        <w:rPr>
          <w:rStyle w:val="preparersnote"/>
          <w:b w:val="0"/>
        </w:rPr>
        <w:t xml:space="preserve">; and add: </w:t>
      </w:r>
      <w:r>
        <w:rPr>
          <w:rStyle w:val="preparersnote"/>
        </w:rPr>
        <w:t>name</w:t>
      </w:r>
      <w:r>
        <w:rPr>
          <w:rStyle w:val="preparersnote"/>
          <w:b w:val="0"/>
        </w:rPr>
        <w:t>]</w:t>
      </w:r>
    </w:p>
    <w:p w14:paraId="3F7E3A17" w14:textId="77777777" w:rsidR="0052539E" w:rsidRDefault="0052539E">
      <w:pPr>
        <w:ind w:left="540" w:hanging="540"/>
      </w:pPr>
    </w:p>
    <w:p w14:paraId="688760D1" w14:textId="77777777" w:rsidR="0052539E" w:rsidRDefault="0052539E">
      <w:pPr>
        <w:tabs>
          <w:tab w:val="left" w:pos="5760"/>
        </w:tabs>
        <w:ind w:left="540" w:hanging="540"/>
      </w:pPr>
      <w:r>
        <w:t>5.</w:t>
      </w:r>
      <w:r>
        <w:tab/>
        <w:t>Authorized Price for the Change:</w:t>
      </w:r>
    </w:p>
    <w:p w14:paraId="2C9A1150" w14:textId="77777777" w:rsidR="0052539E" w:rsidRDefault="0052539E">
      <w:pPr>
        <w:tabs>
          <w:tab w:val="left" w:pos="5760"/>
        </w:tabs>
        <w:ind w:left="540"/>
      </w:pPr>
      <w:r>
        <w:t xml:space="preserve">Ref. No.: </w:t>
      </w:r>
      <w:r>
        <w:rPr>
          <w:rStyle w:val="preparersnote"/>
          <w:b w:val="0"/>
        </w:rPr>
        <w:t>[ insert:</w:t>
      </w:r>
      <w:r>
        <w:rPr>
          <w:rStyle w:val="preparersnote"/>
        </w:rPr>
        <w:t xml:space="preserve">  number</w:t>
      </w:r>
      <w:r>
        <w:rPr>
          <w:rStyle w:val="preparersnote"/>
          <w:b w:val="0"/>
        </w:rPr>
        <w:t>]</w:t>
      </w:r>
      <w:r>
        <w:tab/>
        <w:t xml:space="preserve">Date:  </w:t>
      </w:r>
      <w:r>
        <w:rPr>
          <w:rStyle w:val="preparersnote"/>
          <w:b w:val="0"/>
        </w:rPr>
        <w:t>[ insert:</w:t>
      </w:r>
      <w:r>
        <w:rPr>
          <w:rStyle w:val="preparersnote"/>
        </w:rPr>
        <w:t xml:space="preserve">  date </w:t>
      </w:r>
      <w:r>
        <w:rPr>
          <w:rStyle w:val="preparersnote"/>
          <w:b w:val="0"/>
        </w:rPr>
        <w:t>]</w:t>
      </w:r>
    </w:p>
    <w:p w14:paraId="2D96E64E" w14:textId="77777777" w:rsidR="0052539E" w:rsidRDefault="0052539E">
      <w:pPr>
        <w:ind w:left="540"/>
      </w:pPr>
    </w:p>
    <w:p w14:paraId="110E19AD" w14:textId="77777777" w:rsidR="0052539E" w:rsidRDefault="0052539E">
      <w:pPr>
        <w:ind w:left="540"/>
      </w:pPr>
      <w:r>
        <w:rPr>
          <w:rStyle w:val="preparersnote"/>
          <w:b w:val="0"/>
        </w:rPr>
        <w:t>[ insert:</w:t>
      </w:r>
      <w:r>
        <w:rPr>
          <w:rStyle w:val="preparersnote"/>
        </w:rPr>
        <w:t xml:space="preserve">  amount in foreign currency A </w:t>
      </w:r>
      <w:r>
        <w:rPr>
          <w:rStyle w:val="preparersnote"/>
          <w:b w:val="0"/>
        </w:rPr>
        <w:t>]</w:t>
      </w:r>
      <w:r>
        <w:rPr>
          <w:b/>
        </w:rPr>
        <w:t xml:space="preserve"> </w:t>
      </w:r>
      <w:r>
        <w:t xml:space="preserve"> plus </w:t>
      </w:r>
      <w:r>
        <w:rPr>
          <w:rStyle w:val="preparersnote"/>
          <w:b w:val="0"/>
        </w:rPr>
        <w:t>[ insert:</w:t>
      </w:r>
      <w:r>
        <w:rPr>
          <w:rStyle w:val="preparersnote"/>
        </w:rPr>
        <w:t xml:space="preserve">  amount in foreign currency B </w:t>
      </w:r>
      <w:r>
        <w:rPr>
          <w:rStyle w:val="preparersnote"/>
          <w:b w:val="0"/>
        </w:rPr>
        <w:t>]</w:t>
      </w:r>
      <w:r>
        <w:t xml:space="preserve">  plus </w:t>
      </w:r>
      <w:r>
        <w:rPr>
          <w:rStyle w:val="preparersnote"/>
          <w:b w:val="0"/>
        </w:rPr>
        <w:t>[ insert:</w:t>
      </w:r>
      <w:r>
        <w:rPr>
          <w:rStyle w:val="preparersnote"/>
        </w:rPr>
        <w:t xml:space="preserve">  amount in foreign currency C </w:t>
      </w:r>
      <w:r>
        <w:rPr>
          <w:rStyle w:val="preparersnote"/>
          <w:b w:val="0"/>
        </w:rPr>
        <w:t>]</w:t>
      </w:r>
      <w:r>
        <w:t xml:space="preserve">  plus </w:t>
      </w:r>
      <w:r>
        <w:rPr>
          <w:rStyle w:val="preparersnote"/>
          <w:b w:val="0"/>
        </w:rPr>
        <w:t>[ insert:</w:t>
      </w:r>
      <w:r>
        <w:rPr>
          <w:rStyle w:val="preparersnote"/>
        </w:rPr>
        <w:t xml:space="preserve">  amount in local currency </w:t>
      </w:r>
      <w:r>
        <w:rPr>
          <w:rStyle w:val="preparersnote"/>
          <w:b w:val="0"/>
        </w:rPr>
        <w:t>]</w:t>
      </w:r>
    </w:p>
    <w:p w14:paraId="64FBC56E" w14:textId="77777777" w:rsidR="0052539E" w:rsidRDefault="0052539E">
      <w:pPr>
        <w:ind w:left="540" w:hanging="540"/>
      </w:pPr>
    </w:p>
    <w:p w14:paraId="29D20705" w14:textId="77777777" w:rsidR="0052539E" w:rsidRDefault="0052539E">
      <w:pPr>
        <w:ind w:left="540" w:hanging="540"/>
      </w:pPr>
      <w:r>
        <w:t>6.</w:t>
      </w:r>
      <w:r>
        <w:tab/>
        <w:t xml:space="preserve">Adjustment of Time for Achieving Operational Acceptance: </w:t>
      </w:r>
      <w:r>
        <w:rPr>
          <w:rStyle w:val="preparersnote"/>
          <w:b w:val="0"/>
        </w:rPr>
        <w:t>[ insert:</w:t>
      </w:r>
      <w:r>
        <w:rPr>
          <w:rStyle w:val="preparersnote"/>
        </w:rPr>
        <w:t xml:space="preserve">  amount and description of adjustment</w:t>
      </w:r>
      <w:r>
        <w:rPr>
          <w:rStyle w:val="preparersnote"/>
          <w:b w:val="0"/>
        </w:rPr>
        <w:t>]</w:t>
      </w:r>
    </w:p>
    <w:p w14:paraId="79642088" w14:textId="77777777" w:rsidR="0052539E" w:rsidRDefault="0052539E">
      <w:pPr>
        <w:ind w:left="540" w:hanging="540"/>
      </w:pPr>
    </w:p>
    <w:p w14:paraId="1140F9D2" w14:textId="77777777" w:rsidR="0052539E" w:rsidRDefault="0052539E">
      <w:pPr>
        <w:ind w:left="540" w:hanging="540"/>
        <w:rPr>
          <w:b/>
        </w:rPr>
      </w:pPr>
      <w:r>
        <w:t>7.</w:t>
      </w:r>
      <w:r>
        <w:tab/>
        <w:t xml:space="preserve">Other effects, if any: </w:t>
      </w:r>
      <w:r>
        <w:rPr>
          <w:rStyle w:val="preparersnote"/>
          <w:b w:val="0"/>
        </w:rPr>
        <w:t>[ state:</w:t>
      </w:r>
      <w:r>
        <w:rPr>
          <w:rStyle w:val="preparersnote"/>
        </w:rPr>
        <w:t xml:space="preserve"> “none” </w:t>
      </w:r>
      <w:r>
        <w:rPr>
          <w:rStyle w:val="preparersnote"/>
          <w:b w:val="0"/>
        </w:rPr>
        <w:t>or insert</w:t>
      </w:r>
      <w:r>
        <w:rPr>
          <w:rStyle w:val="preparersnote"/>
        </w:rPr>
        <w:t xml:space="preserve">  description</w:t>
      </w:r>
      <w:r>
        <w:rPr>
          <w:rStyle w:val="preparersnote"/>
          <w:b w:val="0"/>
        </w:rPr>
        <w:t>]</w:t>
      </w:r>
    </w:p>
    <w:p w14:paraId="04BC9CDF" w14:textId="77777777" w:rsidR="0052539E" w:rsidRDefault="0052539E"/>
    <w:p w14:paraId="52DAD799" w14:textId="77777777" w:rsidR="0052539E" w:rsidRDefault="0052539E">
      <w:r>
        <w:t>For and on behalf of the Purchaser</w:t>
      </w:r>
    </w:p>
    <w:p w14:paraId="308DF874" w14:textId="77777777" w:rsidR="0052539E" w:rsidRDefault="0052539E">
      <w:pPr>
        <w:tabs>
          <w:tab w:val="right" w:pos="900"/>
          <w:tab w:val="left" w:pos="7200"/>
        </w:tabs>
      </w:pPr>
      <w:r>
        <w:t>Signed:</w:t>
      </w:r>
      <w:r>
        <w:tab/>
      </w:r>
      <w:r>
        <w:tab/>
      </w:r>
    </w:p>
    <w:p w14:paraId="518134E2" w14:textId="77777777" w:rsidR="0052539E" w:rsidRDefault="0052539E">
      <w:pPr>
        <w:tabs>
          <w:tab w:val="right" w:pos="4320"/>
        </w:tabs>
      </w:pPr>
      <w:r>
        <w:t xml:space="preserve">Date:  </w:t>
      </w:r>
      <w:r>
        <w:tab/>
      </w:r>
    </w:p>
    <w:p w14:paraId="64D6AB86" w14:textId="77777777" w:rsidR="0052539E" w:rsidRDefault="0052539E">
      <w:r>
        <w:t xml:space="preserve">in the capacity of: </w:t>
      </w:r>
      <w:r>
        <w:rPr>
          <w:rStyle w:val="preparersnote"/>
          <w:b w:val="0"/>
        </w:rPr>
        <w:t>[ state:</w:t>
      </w:r>
      <w:r>
        <w:rPr>
          <w:rStyle w:val="preparersnote"/>
        </w:rPr>
        <w:t xml:space="preserve"> “Project Manager” </w:t>
      </w:r>
      <w:r>
        <w:rPr>
          <w:rStyle w:val="preparersnote"/>
          <w:b w:val="0"/>
        </w:rPr>
        <w:t>or</w:t>
      </w:r>
      <w:r>
        <w:rPr>
          <w:rStyle w:val="preparersnote"/>
        </w:rPr>
        <w:t xml:space="preserve"> higher level authority in the Purchaser’s organization</w:t>
      </w:r>
      <w:r>
        <w:rPr>
          <w:rStyle w:val="preparersnote"/>
          <w:b w:val="0"/>
        </w:rPr>
        <w:t>]</w:t>
      </w:r>
    </w:p>
    <w:p w14:paraId="1A7F2353" w14:textId="77777777" w:rsidR="0052539E" w:rsidRDefault="0052539E"/>
    <w:p w14:paraId="1A7AF35B" w14:textId="77777777" w:rsidR="0052539E" w:rsidRDefault="0052539E">
      <w:r>
        <w:t>For and on behalf of the Supplier</w:t>
      </w:r>
    </w:p>
    <w:p w14:paraId="79D6B97B" w14:textId="77777777" w:rsidR="0052539E" w:rsidRDefault="0052539E">
      <w:pPr>
        <w:tabs>
          <w:tab w:val="right" w:pos="900"/>
          <w:tab w:val="left" w:pos="7200"/>
        </w:tabs>
      </w:pPr>
    </w:p>
    <w:p w14:paraId="3D969234" w14:textId="77777777" w:rsidR="0052539E" w:rsidRDefault="0052539E">
      <w:pPr>
        <w:tabs>
          <w:tab w:val="right" w:pos="900"/>
          <w:tab w:val="left" w:pos="7200"/>
        </w:tabs>
      </w:pPr>
      <w:r>
        <w:t>Signed:</w:t>
      </w:r>
      <w:r>
        <w:tab/>
      </w:r>
      <w:r>
        <w:tab/>
      </w:r>
    </w:p>
    <w:p w14:paraId="5473ABBB" w14:textId="77777777" w:rsidR="0052539E" w:rsidRDefault="0052539E">
      <w:pPr>
        <w:tabs>
          <w:tab w:val="right" w:pos="4320"/>
        </w:tabs>
      </w:pPr>
      <w:r>
        <w:t xml:space="preserve">Date:  </w:t>
      </w:r>
      <w:r>
        <w:tab/>
      </w:r>
    </w:p>
    <w:p w14:paraId="749012C7" w14:textId="77777777" w:rsidR="0052539E" w:rsidRDefault="0052539E">
      <w:r>
        <w:t xml:space="preserve">in the capacity of: </w:t>
      </w:r>
      <w:r>
        <w:rPr>
          <w:rStyle w:val="preparersnote"/>
          <w:b w:val="0"/>
        </w:rPr>
        <w:t>[ state</w:t>
      </w:r>
      <w:r>
        <w:rPr>
          <w:rStyle w:val="preparersnote"/>
        </w:rPr>
        <w:t xml:space="preserve"> “Supplier’s Representative” </w:t>
      </w:r>
      <w:r>
        <w:rPr>
          <w:rStyle w:val="preparersnote"/>
          <w:b w:val="0"/>
        </w:rPr>
        <w:t>or</w:t>
      </w:r>
      <w:r>
        <w:rPr>
          <w:rStyle w:val="preparersnote"/>
        </w:rPr>
        <w:t xml:space="preserve"> higher level authority in the Supplier’s organization</w:t>
      </w:r>
      <w:r>
        <w:rPr>
          <w:rStyle w:val="preparersnote"/>
          <w:b w:val="0"/>
        </w:rPr>
        <w:t>]</w:t>
      </w:r>
    </w:p>
    <w:p w14:paraId="562D4112" w14:textId="77777777" w:rsidR="0052539E" w:rsidRDefault="0052539E">
      <w:pPr>
        <w:jc w:val="center"/>
      </w:pPr>
    </w:p>
    <w:p w14:paraId="21263538" w14:textId="77777777" w:rsidR="0052539E" w:rsidRDefault="0052539E">
      <w:pPr>
        <w:pStyle w:val="Head82"/>
      </w:pPr>
      <w:r>
        <w:rPr>
          <w:sz w:val="22"/>
        </w:rPr>
        <w:br w:type="page"/>
      </w:r>
      <w:bookmarkStart w:id="664" w:name="_Toc521497285"/>
      <w:bookmarkStart w:id="665" w:name="_Toc75947186"/>
      <w:r>
        <w:t>8.6</w:t>
      </w:r>
      <w:r>
        <w:tab/>
        <w:t>Application for Change Proposal</w:t>
      </w:r>
      <w:bookmarkEnd w:id="664"/>
      <w:r>
        <w:t xml:space="preserve"> Form</w:t>
      </w:r>
      <w:bookmarkEnd w:id="665"/>
    </w:p>
    <w:p w14:paraId="51D46B7A" w14:textId="77777777" w:rsidR="0052539E" w:rsidRDefault="0052539E">
      <w:pPr>
        <w:jc w:val="center"/>
      </w:pPr>
      <w:r>
        <w:t>(Supplier’s Letterhead)</w:t>
      </w:r>
    </w:p>
    <w:p w14:paraId="5D2C01C2" w14:textId="77777777" w:rsidR="0052539E" w:rsidRDefault="0052539E"/>
    <w:p w14:paraId="7C4C5287" w14:textId="77777777" w:rsidR="0052539E" w:rsidRDefault="0052539E">
      <w:pPr>
        <w:tabs>
          <w:tab w:val="right" w:pos="3780"/>
          <w:tab w:val="left" w:pos="3960"/>
          <w:tab w:val="left" w:pos="9000"/>
        </w:tabs>
      </w:pPr>
      <w:r>
        <w:tab/>
        <w:t>Date:</w:t>
      </w:r>
      <w:r>
        <w:tab/>
      </w:r>
      <w:r>
        <w:rPr>
          <w:rStyle w:val="preparersnote"/>
          <w:b w:val="0"/>
        </w:rPr>
        <w:t>[ insert:</w:t>
      </w:r>
      <w:r>
        <w:rPr>
          <w:rStyle w:val="preparersnote"/>
        </w:rPr>
        <w:t xml:space="preserve">  date</w:t>
      </w:r>
      <w:r>
        <w:rPr>
          <w:rStyle w:val="preparersnote"/>
          <w:b w:val="0"/>
        </w:rPr>
        <w:t>]</w:t>
      </w:r>
    </w:p>
    <w:p w14:paraId="17070A32" w14:textId="77777777" w:rsidR="0052539E" w:rsidRDefault="0052539E">
      <w:pPr>
        <w:tabs>
          <w:tab w:val="right" w:pos="3780"/>
          <w:tab w:val="left" w:pos="3960"/>
          <w:tab w:val="left" w:pos="9000"/>
        </w:tabs>
      </w:pPr>
      <w:r>
        <w:tab/>
        <w:t>Loan/Credit Number:</w:t>
      </w:r>
      <w:r>
        <w:tab/>
      </w:r>
      <w:r>
        <w:rPr>
          <w:rStyle w:val="preparersnote"/>
          <w:b w:val="0"/>
        </w:rPr>
        <w:t>[ insert:</w:t>
      </w:r>
      <w:r>
        <w:rPr>
          <w:rStyle w:val="preparersnote"/>
        </w:rPr>
        <w:t xml:space="preserve">  loan or credit number from IFB</w:t>
      </w:r>
      <w:r>
        <w:rPr>
          <w:rStyle w:val="preparersnote"/>
          <w:b w:val="0"/>
        </w:rPr>
        <w:t>]</w:t>
      </w:r>
    </w:p>
    <w:p w14:paraId="041ECB1A" w14:textId="77777777" w:rsidR="0052539E" w:rsidRDefault="0052539E">
      <w:pPr>
        <w:tabs>
          <w:tab w:val="right" w:pos="3780"/>
          <w:tab w:val="left" w:pos="3960"/>
          <w:tab w:val="left" w:pos="9000"/>
        </w:tabs>
        <w:ind w:left="3960" w:hanging="3960"/>
      </w:pPr>
      <w:r>
        <w:tab/>
        <w:t>IFB:</w:t>
      </w:r>
      <w:r>
        <w:tab/>
      </w:r>
      <w:r>
        <w:rPr>
          <w:rStyle w:val="preparersnote"/>
          <w:b w:val="0"/>
        </w:rPr>
        <w:t>[ insert:</w:t>
      </w:r>
      <w:r>
        <w:rPr>
          <w:rStyle w:val="preparersnote"/>
        </w:rPr>
        <w:t xml:space="preserve">  title and number of IFB</w:t>
      </w:r>
      <w:r>
        <w:rPr>
          <w:rStyle w:val="preparersnote"/>
          <w:b w:val="0"/>
        </w:rPr>
        <w:t>]</w:t>
      </w:r>
    </w:p>
    <w:p w14:paraId="2C625AFF" w14:textId="77777777" w:rsidR="0052539E" w:rsidRDefault="0052539E">
      <w:pPr>
        <w:tabs>
          <w:tab w:val="right" w:pos="3780"/>
          <w:tab w:val="left" w:pos="3960"/>
          <w:tab w:val="left" w:pos="9000"/>
        </w:tabs>
        <w:ind w:left="3960" w:hanging="3960"/>
      </w:pPr>
      <w:r>
        <w:tab/>
        <w:t>Contract:</w:t>
      </w:r>
      <w:r>
        <w:tab/>
      </w:r>
      <w:r>
        <w:rPr>
          <w:rStyle w:val="preparersnote"/>
          <w:b w:val="0"/>
        </w:rPr>
        <w:t>[ insert:</w:t>
      </w:r>
      <w:r>
        <w:rPr>
          <w:rStyle w:val="preparersnote"/>
        </w:rPr>
        <w:t xml:space="preserve">  name of System or Subsystem and number of Contract</w:t>
      </w:r>
      <w:r>
        <w:rPr>
          <w:rStyle w:val="preparersnote"/>
          <w:b w:val="0"/>
        </w:rPr>
        <w:t>]</w:t>
      </w:r>
    </w:p>
    <w:p w14:paraId="5449A51A" w14:textId="77777777" w:rsidR="0052539E" w:rsidRDefault="0052539E"/>
    <w:p w14:paraId="284FC6B1" w14:textId="77777777" w:rsidR="0052539E" w:rsidRDefault="0052539E">
      <w:pPr>
        <w:tabs>
          <w:tab w:val="left" w:pos="6480"/>
          <w:tab w:val="left" w:pos="9000"/>
        </w:tabs>
      </w:pPr>
      <w:r>
        <w:t xml:space="preserve">To:  </w:t>
      </w:r>
      <w:r>
        <w:rPr>
          <w:rStyle w:val="preparersnote"/>
          <w:b w:val="0"/>
        </w:rPr>
        <w:t xml:space="preserve">[ insert: </w:t>
      </w:r>
      <w:r>
        <w:rPr>
          <w:rStyle w:val="preparersnote"/>
        </w:rPr>
        <w:t xml:space="preserve"> name of Purchaser and address </w:t>
      </w:r>
      <w:r>
        <w:rPr>
          <w:rStyle w:val="preparersnote"/>
          <w:b w:val="0"/>
        </w:rPr>
        <w:t>]</w:t>
      </w:r>
    </w:p>
    <w:p w14:paraId="17862B87" w14:textId="77777777" w:rsidR="0052539E" w:rsidRDefault="0052539E"/>
    <w:p w14:paraId="11408880" w14:textId="77777777" w:rsidR="0052539E" w:rsidRDefault="0052539E">
      <w:r>
        <w:t xml:space="preserve">Attention:  </w:t>
      </w:r>
      <w:r>
        <w:rPr>
          <w:rStyle w:val="preparersnote"/>
          <w:b w:val="0"/>
        </w:rPr>
        <w:t>[ insert:</w:t>
      </w:r>
      <w:r>
        <w:rPr>
          <w:rStyle w:val="preparersnote"/>
        </w:rPr>
        <w:t xml:space="preserve">  name and title </w:t>
      </w:r>
      <w:r>
        <w:rPr>
          <w:rStyle w:val="preparersnote"/>
          <w:b w:val="0"/>
        </w:rPr>
        <w:t>]</w:t>
      </w:r>
    </w:p>
    <w:p w14:paraId="73C161A6" w14:textId="77777777" w:rsidR="0052539E" w:rsidRDefault="0052539E"/>
    <w:p w14:paraId="5CCC24A0" w14:textId="77777777" w:rsidR="0052539E" w:rsidRDefault="0052539E">
      <w:r>
        <w:t>Dear Sir or Madam:</w:t>
      </w:r>
    </w:p>
    <w:p w14:paraId="1EA5E9C4" w14:textId="77777777" w:rsidR="0052539E" w:rsidRDefault="0052539E"/>
    <w:p w14:paraId="5E05BD4C" w14:textId="77777777" w:rsidR="0052539E" w:rsidRDefault="0052539E">
      <w:r>
        <w:tab/>
        <w:t>We hereby propose that the below-mentioned work be treated as a Change to the System.</w:t>
      </w:r>
    </w:p>
    <w:p w14:paraId="1D3BF630" w14:textId="77777777" w:rsidR="0052539E" w:rsidRDefault="0052539E"/>
    <w:p w14:paraId="2060404B" w14:textId="77777777" w:rsidR="0052539E" w:rsidRDefault="0052539E">
      <w:pPr>
        <w:ind w:left="540" w:hanging="540"/>
        <w:rPr>
          <w:b/>
        </w:rPr>
      </w:pPr>
      <w:r>
        <w:t>1.</w:t>
      </w:r>
      <w:r>
        <w:tab/>
        <w:t xml:space="preserve">Title of Change: </w:t>
      </w:r>
      <w:r>
        <w:rPr>
          <w:rStyle w:val="preparersnote"/>
          <w:b w:val="0"/>
        </w:rPr>
        <w:t>[ insert:</w:t>
      </w:r>
      <w:r>
        <w:rPr>
          <w:rStyle w:val="preparersnote"/>
        </w:rPr>
        <w:t xml:space="preserve">  name</w:t>
      </w:r>
      <w:r>
        <w:rPr>
          <w:rStyle w:val="preparersnote"/>
          <w:b w:val="0"/>
        </w:rPr>
        <w:t>]</w:t>
      </w:r>
    </w:p>
    <w:p w14:paraId="278F4135" w14:textId="77777777" w:rsidR="0052539E" w:rsidRDefault="0052539E">
      <w:pPr>
        <w:ind w:left="540" w:hanging="540"/>
      </w:pPr>
    </w:p>
    <w:p w14:paraId="3DC55E6D" w14:textId="77777777" w:rsidR="0052539E" w:rsidRDefault="0052539E">
      <w:pPr>
        <w:tabs>
          <w:tab w:val="left" w:pos="7560"/>
        </w:tabs>
        <w:ind w:left="540" w:hanging="540"/>
      </w:pPr>
      <w:r>
        <w:t>2.</w:t>
      </w:r>
      <w:r>
        <w:tab/>
        <w:t xml:space="preserve">Application for Change Proposal No./Rev.: </w:t>
      </w:r>
      <w:r>
        <w:rPr>
          <w:rStyle w:val="preparersnote"/>
          <w:b w:val="0"/>
        </w:rPr>
        <w:t>[ insert:</w:t>
      </w:r>
      <w:r>
        <w:rPr>
          <w:rStyle w:val="preparersnote"/>
        </w:rPr>
        <w:t xml:space="preserve">  number / revision</w:t>
      </w:r>
      <w:r>
        <w:rPr>
          <w:rStyle w:val="preparersnote"/>
          <w:b w:val="0"/>
        </w:rPr>
        <w:t>]</w:t>
      </w:r>
      <w:r>
        <w:rPr>
          <w:rStyle w:val="preparersnote"/>
        </w:rPr>
        <w:t xml:space="preserve"> </w:t>
      </w:r>
      <w:r>
        <w:t xml:space="preserve">dated:  </w:t>
      </w:r>
      <w:r>
        <w:rPr>
          <w:rStyle w:val="preparersnote"/>
          <w:b w:val="0"/>
        </w:rPr>
        <w:t>[ insert:</w:t>
      </w:r>
      <w:r>
        <w:rPr>
          <w:rStyle w:val="preparersnote"/>
        </w:rPr>
        <w:t xml:space="preserve">  date</w:t>
      </w:r>
      <w:r>
        <w:rPr>
          <w:rStyle w:val="preparersnote"/>
          <w:b w:val="0"/>
        </w:rPr>
        <w:t> ]</w:t>
      </w:r>
    </w:p>
    <w:p w14:paraId="57C46313" w14:textId="77777777" w:rsidR="0052539E" w:rsidRDefault="0052539E">
      <w:pPr>
        <w:ind w:left="540" w:hanging="540"/>
      </w:pPr>
    </w:p>
    <w:p w14:paraId="2419A3D3" w14:textId="77777777" w:rsidR="0052539E" w:rsidRDefault="0052539E">
      <w:pPr>
        <w:ind w:left="540" w:hanging="540"/>
      </w:pPr>
      <w:r>
        <w:t>3.</w:t>
      </w:r>
      <w:r>
        <w:tab/>
        <w:t xml:space="preserve">Brief Description of Change: </w:t>
      </w:r>
      <w:r>
        <w:rPr>
          <w:rStyle w:val="preparersnote"/>
          <w:b w:val="0"/>
        </w:rPr>
        <w:t>[ insert:</w:t>
      </w:r>
      <w:r>
        <w:rPr>
          <w:rStyle w:val="preparersnote"/>
        </w:rPr>
        <w:t xml:space="preserve">  description</w:t>
      </w:r>
      <w:r>
        <w:rPr>
          <w:rStyle w:val="preparersnote"/>
          <w:b w:val="0"/>
        </w:rPr>
        <w:t>]</w:t>
      </w:r>
    </w:p>
    <w:p w14:paraId="06AE99EA" w14:textId="77777777" w:rsidR="0052539E" w:rsidRDefault="0052539E">
      <w:pPr>
        <w:ind w:left="540" w:hanging="540"/>
      </w:pPr>
    </w:p>
    <w:p w14:paraId="73536BB0" w14:textId="77777777" w:rsidR="0052539E" w:rsidRDefault="0052539E">
      <w:pPr>
        <w:ind w:left="540" w:hanging="540"/>
      </w:pPr>
      <w:r>
        <w:t>4.</w:t>
      </w:r>
      <w:r>
        <w:tab/>
        <w:t xml:space="preserve">Reasons for Change: </w:t>
      </w:r>
      <w:r>
        <w:rPr>
          <w:rStyle w:val="preparersnote"/>
          <w:b w:val="0"/>
        </w:rPr>
        <w:t>[ insert:</w:t>
      </w:r>
      <w:r>
        <w:rPr>
          <w:rStyle w:val="preparersnote"/>
        </w:rPr>
        <w:t xml:space="preserve">  description</w:t>
      </w:r>
      <w:r>
        <w:rPr>
          <w:rStyle w:val="preparersnote"/>
          <w:b w:val="0"/>
        </w:rPr>
        <w:t>]</w:t>
      </w:r>
    </w:p>
    <w:p w14:paraId="62573C4A" w14:textId="77777777" w:rsidR="0052539E" w:rsidRDefault="0052539E">
      <w:pPr>
        <w:ind w:left="540" w:hanging="540"/>
      </w:pPr>
    </w:p>
    <w:p w14:paraId="47B0DEBD" w14:textId="77777777" w:rsidR="0052539E" w:rsidRDefault="0052539E">
      <w:pPr>
        <w:ind w:left="540" w:hanging="540"/>
      </w:pPr>
      <w:r>
        <w:t>5.</w:t>
      </w:r>
      <w:r>
        <w:tab/>
        <w:t xml:space="preserve">Order of Magnitude Estimation: </w:t>
      </w:r>
      <w:r>
        <w:rPr>
          <w:rStyle w:val="preparersnote"/>
          <w:b w:val="0"/>
        </w:rPr>
        <w:t>[ insert:</w:t>
      </w:r>
      <w:r>
        <w:rPr>
          <w:rStyle w:val="preparersnote"/>
        </w:rPr>
        <w:t xml:space="preserve">  amount in currencies of the Contract</w:t>
      </w:r>
      <w:r>
        <w:rPr>
          <w:rStyle w:val="preparersnote"/>
          <w:b w:val="0"/>
        </w:rPr>
        <w:t>]</w:t>
      </w:r>
    </w:p>
    <w:p w14:paraId="675DDC2A" w14:textId="77777777" w:rsidR="0052539E" w:rsidRDefault="0052539E">
      <w:pPr>
        <w:ind w:left="540" w:hanging="540"/>
      </w:pPr>
    </w:p>
    <w:p w14:paraId="16D4197E" w14:textId="77777777" w:rsidR="0052539E" w:rsidRDefault="0052539E">
      <w:pPr>
        <w:ind w:left="540" w:hanging="540"/>
      </w:pPr>
      <w:r>
        <w:t>6.</w:t>
      </w:r>
      <w:r>
        <w:tab/>
        <w:t xml:space="preserve">Schedule Impact of Change: </w:t>
      </w:r>
      <w:r>
        <w:rPr>
          <w:rStyle w:val="preparersnote"/>
          <w:b w:val="0"/>
        </w:rPr>
        <w:t>[ insert:</w:t>
      </w:r>
      <w:r>
        <w:rPr>
          <w:rStyle w:val="preparersnote"/>
        </w:rPr>
        <w:t xml:space="preserve">  description</w:t>
      </w:r>
      <w:r>
        <w:rPr>
          <w:rStyle w:val="preparersnote"/>
          <w:b w:val="0"/>
        </w:rPr>
        <w:t>]</w:t>
      </w:r>
    </w:p>
    <w:p w14:paraId="61E2AF45" w14:textId="77777777" w:rsidR="0052539E" w:rsidRDefault="0052539E">
      <w:pPr>
        <w:ind w:left="540" w:hanging="540"/>
      </w:pPr>
    </w:p>
    <w:p w14:paraId="506AC242" w14:textId="77777777" w:rsidR="0052539E" w:rsidRDefault="0052539E">
      <w:pPr>
        <w:ind w:left="540" w:hanging="540"/>
      </w:pPr>
      <w:r>
        <w:t>7.</w:t>
      </w:r>
      <w:r>
        <w:tab/>
        <w:t xml:space="preserve">Effect on Functional Guarantees, if any: </w:t>
      </w:r>
      <w:r>
        <w:rPr>
          <w:rStyle w:val="preparersnote"/>
          <w:b w:val="0"/>
        </w:rPr>
        <w:t>[ insert:</w:t>
      </w:r>
      <w:r>
        <w:rPr>
          <w:rStyle w:val="preparersnote"/>
        </w:rPr>
        <w:t xml:space="preserve">  description</w:t>
      </w:r>
      <w:r>
        <w:rPr>
          <w:rStyle w:val="preparersnote"/>
          <w:b w:val="0"/>
        </w:rPr>
        <w:t>]</w:t>
      </w:r>
    </w:p>
    <w:p w14:paraId="2AAB2FCD" w14:textId="77777777" w:rsidR="0052539E" w:rsidRDefault="0052539E">
      <w:pPr>
        <w:ind w:left="540" w:hanging="540"/>
      </w:pPr>
    </w:p>
    <w:p w14:paraId="04558C71" w14:textId="77777777" w:rsidR="0052539E" w:rsidRDefault="0052539E">
      <w:pPr>
        <w:ind w:left="540" w:hanging="540"/>
      </w:pPr>
      <w:r>
        <w:t>8.</w:t>
      </w:r>
      <w:r>
        <w:tab/>
        <w:t xml:space="preserve">Appendix: </w:t>
      </w:r>
      <w:r>
        <w:rPr>
          <w:rStyle w:val="preparersnote"/>
          <w:b w:val="0"/>
        </w:rPr>
        <w:t>[ insert:</w:t>
      </w:r>
      <w:r>
        <w:rPr>
          <w:rStyle w:val="preparersnote"/>
        </w:rPr>
        <w:t xml:space="preserve">  titles </w:t>
      </w:r>
      <w:r>
        <w:rPr>
          <w:rStyle w:val="preparersnote"/>
          <w:b w:val="0"/>
        </w:rPr>
        <w:t xml:space="preserve">(if any); otherwise state  </w:t>
      </w:r>
      <w:r>
        <w:rPr>
          <w:rStyle w:val="preparersnote"/>
        </w:rPr>
        <w:t>“none” </w:t>
      </w:r>
      <w:r>
        <w:rPr>
          <w:rStyle w:val="preparersnote"/>
          <w:b w:val="0"/>
        </w:rPr>
        <w:t>]</w:t>
      </w:r>
    </w:p>
    <w:p w14:paraId="60F96AAB" w14:textId="77777777" w:rsidR="0052539E" w:rsidRDefault="0052539E"/>
    <w:p w14:paraId="5B7E14FC" w14:textId="77777777" w:rsidR="0052539E" w:rsidRDefault="0052539E">
      <w:r>
        <w:t>For and on behalf of the Supplier</w:t>
      </w:r>
    </w:p>
    <w:p w14:paraId="0EF7F2D9" w14:textId="77777777" w:rsidR="0052539E" w:rsidRDefault="0052539E">
      <w:pPr>
        <w:tabs>
          <w:tab w:val="right" w:pos="900"/>
          <w:tab w:val="left" w:pos="7200"/>
        </w:tabs>
      </w:pPr>
    </w:p>
    <w:p w14:paraId="592C2681" w14:textId="77777777" w:rsidR="0052539E" w:rsidRDefault="0052539E">
      <w:pPr>
        <w:tabs>
          <w:tab w:val="right" w:pos="900"/>
          <w:tab w:val="left" w:pos="7200"/>
        </w:tabs>
      </w:pPr>
      <w:r>
        <w:t>Signed:</w:t>
      </w:r>
      <w:r>
        <w:tab/>
      </w:r>
      <w:r>
        <w:tab/>
      </w:r>
    </w:p>
    <w:p w14:paraId="0DCDFB22" w14:textId="77777777" w:rsidR="0052539E" w:rsidRDefault="0052539E">
      <w:pPr>
        <w:tabs>
          <w:tab w:val="right" w:pos="4320"/>
        </w:tabs>
      </w:pPr>
      <w:r>
        <w:t xml:space="preserve">Date:  </w:t>
      </w:r>
      <w:r>
        <w:tab/>
      </w:r>
    </w:p>
    <w:p w14:paraId="3227F9C8" w14:textId="77777777" w:rsidR="0052539E" w:rsidRDefault="0052539E">
      <w:r>
        <w:t xml:space="preserve">in the capacity of: </w:t>
      </w:r>
      <w:r>
        <w:rPr>
          <w:rStyle w:val="preparersnote"/>
          <w:b w:val="0"/>
        </w:rPr>
        <w:t>[ state:</w:t>
      </w:r>
      <w:r>
        <w:rPr>
          <w:rStyle w:val="preparersnote"/>
        </w:rPr>
        <w:t xml:space="preserve"> “Supplier’s Representative” </w:t>
      </w:r>
      <w:r>
        <w:rPr>
          <w:rStyle w:val="preparersnote"/>
          <w:b w:val="0"/>
        </w:rPr>
        <w:t>or</w:t>
      </w:r>
      <w:r>
        <w:rPr>
          <w:rStyle w:val="preparersnote"/>
        </w:rPr>
        <w:t xml:space="preserve"> higher level authority in the Supplier’s organization</w:t>
      </w:r>
      <w:r>
        <w:rPr>
          <w:rStyle w:val="preparersnote"/>
          <w:b w:val="0"/>
        </w:rPr>
        <w:t>]</w:t>
      </w:r>
    </w:p>
    <w:p w14:paraId="42A62A80" w14:textId="77777777" w:rsidR="0052539E"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sectPr w:rsidR="0052539E">
      <w:headerReference w:type="even" r:id="rId76"/>
      <w:headerReference w:type="default" r:id="rId77"/>
      <w:headerReference w:type="first" r:id="rId78"/>
      <w:footnotePr>
        <w:numRestart w:val="eachPage"/>
      </w:footnotePr>
      <w:endnotePr>
        <w:numRestart w:val="eachSect"/>
      </w:endnotePr>
      <w:pgSz w:w="12240" w:h="15840" w:code="1"/>
      <w:pgMar w:top="1800" w:right="144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AEAE" w14:textId="77777777" w:rsidR="008D00DB" w:rsidRDefault="008D00DB">
      <w:r>
        <w:separator/>
      </w:r>
    </w:p>
  </w:endnote>
  <w:endnote w:type="continuationSeparator" w:id="0">
    <w:p w14:paraId="528E66C2" w14:textId="77777777" w:rsidR="008D00DB" w:rsidRDefault="008D00DB">
      <w:r>
        <w:continuationSeparator/>
      </w:r>
    </w:p>
  </w:endnote>
  <w:endnote w:id="1">
    <w:p w14:paraId="718D3C59" w14:textId="77777777" w:rsidR="000B1A88" w:rsidRDefault="000B1A88">
      <w:pPr>
        <w:pStyle w:val="FootnoteText"/>
        <w:numPr>
          <w:ilvl w:val="12"/>
          <w:numId w:val="0"/>
        </w:numPr>
        <w:ind w:left="360" w:hanging="360"/>
      </w:pPr>
      <w:r>
        <w:t>1.</w:t>
      </w:r>
      <w:r>
        <w:tab/>
        <w:t>Month, day, year; for example, October 2, 2007, or another unambiguous, internationally understood representation of the date.  The issuing date of the IFB is required when the IFB is directly addressed to bidders such as in Limited International Bidding (LIB) or after a prequalification stage.  In these cases, the sample text of the IFB needs to be adapted as not all provisions apply.  As for the date of the GPN, this typically is early in the project when the GPN was published in accordance with para. 2.7 of the Procurement Guidelines.</w:t>
      </w:r>
    </w:p>
  </w:endnote>
  <w:endnote w:id="2">
    <w:p w14:paraId="525114BF" w14:textId="77777777" w:rsidR="000B1A88" w:rsidRDefault="000B1A88">
      <w:pPr>
        <w:pStyle w:val="FootnoteText"/>
        <w:numPr>
          <w:ilvl w:val="12"/>
          <w:numId w:val="0"/>
        </w:numPr>
        <w:ind w:left="360" w:hanging="360"/>
      </w:pPr>
      <w:r>
        <w:t>2.</w:t>
      </w:r>
      <w:r>
        <w:tab/>
      </w:r>
      <w:r>
        <w:rPr>
          <w:i/>
        </w:rPr>
        <w:t>If applicable, add:</w:t>
      </w:r>
      <w:r>
        <w:t xml:space="preserve">  “This Contract will be jointly co-financed by </w:t>
      </w:r>
      <w:r>
        <w:rPr>
          <w:i/>
        </w:rPr>
        <w:t xml:space="preserve">[insert:  </w:t>
      </w:r>
      <w:r>
        <w:rPr>
          <w:b/>
          <w:i/>
        </w:rPr>
        <w:t>name of co-financing agency</w:t>
      </w:r>
      <w:r>
        <w:rPr>
          <w:i/>
        </w:rPr>
        <w:t>]</w:t>
      </w:r>
      <w:r>
        <w:t xml:space="preserve">.  Bidding will be governed by the World Bank’s eligibility rules and procedures.”  </w:t>
      </w:r>
    </w:p>
  </w:endnote>
  <w:endnote w:id="3">
    <w:p w14:paraId="0B95CB51" w14:textId="77777777" w:rsidR="000B1A88" w:rsidRDefault="000B1A88">
      <w:pPr>
        <w:pStyle w:val="FootnoteText"/>
        <w:numPr>
          <w:ilvl w:val="12"/>
          <w:numId w:val="0"/>
        </w:numPr>
        <w:ind w:left="360" w:hanging="360"/>
      </w:pPr>
      <w:r>
        <w:t>3.</w:t>
      </w:r>
      <w:r>
        <w:tab/>
        <w:t>A brief description of the Information System, including an indication of specific type(s) of key technologies, hardware, software, other products and equipment, as well as related services needed, including quantities, location, and number of project sites, and other information necessary to enable potential Bidders to decide whether or not to respond to the IFB.</w:t>
      </w:r>
    </w:p>
  </w:endnote>
  <w:endnote w:id="4">
    <w:p w14:paraId="0CA5936F" w14:textId="77777777" w:rsidR="000B1A88" w:rsidRDefault="000B1A88">
      <w:pPr>
        <w:pStyle w:val="FootnoteText"/>
        <w:numPr>
          <w:ilvl w:val="12"/>
          <w:numId w:val="0"/>
        </w:numPr>
        <w:ind w:left="360" w:hanging="360"/>
      </w:pPr>
      <w:r>
        <w:t>4.</w:t>
      </w:r>
      <w:r>
        <w:tab/>
      </w:r>
      <w:r>
        <w:rPr>
          <w:i/>
        </w:rPr>
        <w:t>If applicable, add:</w:t>
      </w:r>
      <w:r>
        <w:t xml:space="preserve"> “The supply and installation period is </w:t>
      </w:r>
      <w:r>
        <w:rPr>
          <w:i/>
        </w:rPr>
        <w:t xml:space="preserve">[insert: </w:t>
      </w:r>
      <w:r>
        <w:rPr>
          <w:b/>
          <w:i/>
        </w:rPr>
        <w:t>number of days / months / years or dates</w:t>
      </w:r>
      <w:r>
        <w:rPr>
          <w:i/>
        </w:rPr>
        <w:t>].</w:t>
      </w:r>
      <w:r>
        <w:t>”</w:t>
      </w:r>
    </w:p>
    <w:p w14:paraId="4715B4DC" w14:textId="77777777" w:rsidR="000B1A88" w:rsidRDefault="000B1A88">
      <w:pPr>
        <w:pStyle w:val="FootnoteText"/>
      </w:pPr>
      <w:r>
        <w:t>5.</w:t>
      </w:r>
      <w:r>
        <w:tab/>
        <w:t xml:space="preserve">Occasionally, contracts may be financed out of special funds that would further restrict the eligibility of countries.  When this is the case, it should be mentioned in this paragraph. </w:t>
      </w:r>
    </w:p>
    <w:p w14:paraId="26C823DB" w14:textId="77777777" w:rsidR="000B1A88" w:rsidRDefault="000B1A88">
      <w:pPr>
        <w:pStyle w:val="FootnoteText"/>
        <w:numPr>
          <w:ilvl w:val="12"/>
          <w:numId w:val="0"/>
        </w:numPr>
        <w:ind w:left="360" w:hanging="360"/>
      </w:pPr>
      <w:r>
        <w:t>6.</w:t>
      </w:r>
      <w:r>
        <w:tab/>
        <w:t>Bidding documents may require Bidders to have specific experience and/or certain financial or other capabilities; such key qualification criteria should also be included in this paragraph.</w:t>
      </w:r>
    </w:p>
    <w:p w14:paraId="67144A6B" w14:textId="77777777" w:rsidR="000B1A88" w:rsidRDefault="000B1A88">
      <w:pPr>
        <w:pStyle w:val="FootnoteText"/>
        <w:numPr>
          <w:ilvl w:val="12"/>
          <w:numId w:val="0"/>
        </w:numPr>
        <w:ind w:left="360" w:hanging="360"/>
      </w:pPr>
      <w:r>
        <w:t>7.</w:t>
      </w:r>
      <w:r>
        <w:tab/>
        <w:t>If this is not the address stated at the bottom of the Invitation for Bids, revise the text accordingly and include the address where the bidding documents may be inspected.</w:t>
      </w:r>
    </w:p>
    <w:p w14:paraId="1077DE1D" w14:textId="77777777" w:rsidR="000B1A88" w:rsidRDefault="000B1A88">
      <w:pPr>
        <w:pStyle w:val="FootnoteText"/>
        <w:numPr>
          <w:ilvl w:val="12"/>
          <w:numId w:val="0"/>
        </w:numPr>
        <w:ind w:left="360" w:hanging="360"/>
      </w:pPr>
      <w:r>
        <w:t>8.</w:t>
      </w:r>
      <w:r>
        <w:tab/>
        <w:t>For example, 09:00 to 17:00 hours.</w:t>
      </w:r>
    </w:p>
    <w:p w14:paraId="6190BFF2" w14:textId="77777777" w:rsidR="000B1A88" w:rsidRDefault="000B1A88">
      <w:pPr>
        <w:pStyle w:val="FootnoteText"/>
        <w:numPr>
          <w:ilvl w:val="12"/>
          <w:numId w:val="0"/>
        </w:numPr>
        <w:ind w:left="360" w:hanging="360"/>
      </w:pPr>
      <w:r>
        <w:t>9.</w:t>
      </w:r>
      <w:r>
        <w:tab/>
        <w:t>If the BDS for ITB 12.1 indicates that the bidding documents are issued in two languages, the names of the two languages should be stated with the word "and" in between.  In this case, it is recommended that Bidders downloading or purchasing the bidding documents automatically be provided with both versions.  There should be only one fee for the entire set.</w:t>
      </w:r>
    </w:p>
    <w:p w14:paraId="092096B6" w14:textId="77777777" w:rsidR="000B1A88" w:rsidRDefault="000B1A8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ind w:left="360" w:hanging="360"/>
        <w:jc w:val="left"/>
        <w:rPr>
          <w:rFonts w:ascii="Arial" w:hAnsi="Arial"/>
          <w:sz w:val="20"/>
        </w:rPr>
      </w:pPr>
      <w:r>
        <w:rPr>
          <w:rFonts w:ascii="Arial" w:hAnsi="Arial"/>
          <w:sz w:val="20"/>
        </w:rPr>
        <w:t>10.</w:t>
      </w:r>
      <w:r>
        <w:rPr>
          <w:rFonts w:ascii="Arial" w:hAnsi="Arial"/>
          <w:sz w:val="20"/>
        </w:rPr>
        <w:tab/>
        <w:t>The fee should be nominal and only sufficient to defray advertising, printing, mailing/shipping, bid opening hall rental, and other related overhead costs.</w:t>
      </w:r>
    </w:p>
    <w:p w14:paraId="424277E5" w14:textId="77777777" w:rsidR="000B1A88" w:rsidRDefault="000B1A8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ind w:left="360" w:hanging="360"/>
        <w:jc w:val="left"/>
        <w:rPr>
          <w:rFonts w:ascii="Arial" w:hAnsi="Arial"/>
          <w:sz w:val="20"/>
        </w:rPr>
      </w:pPr>
      <w:r>
        <w:rPr>
          <w:rFonts w:ascii="Arial" w:hAnsi="Arial"/>
          <w:sz w:val="20"/>
        </w:rPr>
        <w:t xml:space="preserve">11. </w:t>
      </w:r>
      <w:r>
        <w:rPr>
          <w:rFonts w:ascii="Arial" w:hAnsi="Arial"/>
          <w:sz w:val="20"/>
        </w:rPr>
        <w:tab/>
        <w:t>For example, cashier’s check, direct deposit to a specified bank and account number, etc.</w:t>
      </w:r>
    </w:p>
    <w:p w14:paraId="0AFE5360" w14:textId="77777777" w:rsidR="000B1A88" w:rsidRDefault="000B1A88">
      <w:pPr>
        <w:pStyle w:val="FootnoteText"/>
        <w:numPr>
          <w:ilvl w:val="12"/>
          <w:numId w:val="0"/>
        </w:numPr>
        <w:ind w:left="360" w:hanging="360"/>
      </w:pPr>
      <w:r>
        <w:t>12.</w:t>
      </w:r>
      <w:r>
        <w:tab/>
        <w:t>The delivery procedure is usually airmail for overseas delivery and surface mail or courier for local delivery.  If urgency or security dictates, courier services may also be required.</w:t>
      </w:r>
    </w:p>
    <w:p w14:paraId="59D152C7" w14:textId="77777777" w:rsidR="000B1A88" w:rsidRDefault="000B1A88">
      <w:pPr>
        <w:pStyle w:val="FootnoteText"/>
        <w:numPr>
          <w:ilvl w:val="12"/>
          <w:numId w:val="0"/>
        </w:numPr>
        <w:ind w:left="360" w:hanging="360"/>
        <w:rPr>
          <w:i/>
        </w:rPr>
      </w:pPr>
      <w:r>
        <w:t>13.</w:t>
      </w:r>
      <w:r>
        <w:tab/>
      </w:r>
      <w:r>
        <w:rPr>
          <w:i/>
        </w:rPr>
        <w:t>If the official distribution of the bidding document is by hard copy, the following text may be added to this paragraph as appropriate:</w:t>
      </w:r>
      <w:r>
        <w:t xml:space="preserve">  "For the convenience of Bidders an unofficial electronic copy of the Bidding Documents </w:t>
      </w:r>
      <w:r>
        <w:rPr>
          <w:i/>
        </w:rPr>
        <w:t xml:space="preserve">[select:  </w:t>
      </w:r>
      <w:r>
        <w:t xml:space="preserve">may be downloaded from </w:t>
      </w:r>
      <w:r>
        <w:rPr>
          <w:i/>
        </w:rPr>
        <w:t xml:space="preserve">[insert: </w:t>
      </w:r>
      <w:r>
        <w:rPr>
          <w:b/>
          <w:i/>
        </w:rPr>
        <w:t>address of web site</w:t>
      </w:r>
      <w:r>
        <w:rPr>
          <w:i/>
        </w:rPr>
        <w:t xml:space="preserve">] or:  </w:t>
      </w:r>
      <w:r>
        <w:t xml:space="preserve">will be included on CD-ROM </w:t>
      </w:r>
      <w:r>
        <w:rPr>
          <w:i/>
        </w:rPr>
        <w:t xml:space="preserve">or:  </w:t>
      </w:r>
      <w:r>
        <w:rPr>
          <w:b/>
          <w:i/>
        </w:rPr>
        <w:t>state availability via other electronic media</w:t>
      </w:r>
      <w:r>
        <w:rPr>
          <w:i/>
        </w:rPr>
        <w:t>].</w:t>
      </w:r>
      <w:r>
        <w:t>"</w:t>
      </w:r>
    </w:p>
    <w:p w14:paraId="4E619261" w14:textId="77777777" w:rsidR="000B1A88" w:rsidRDefault="000B1A88">
      <w:pPr>
        <w:pStyle w:val="FootnoteText"/>
        <w:numPr>
          <w:ilvl w:val="12"/>
          <w:numId w:val="0"/>
        </w:numPr>
        <w:ind w:left="360" w:hanging="360"/>
      </w:pPr>
      <w:r>
        <w:t>14.</w:t>
      </w:r>
      <w:r>
        <w:tab/>
        <w:t>The place for bid opening need not be the same as that for inspection or issuance of documents or for bid submission. If they differ, each address must appear at the end of paragraph 8 and be numbered; as for example (1), (2), (3).  The text in the paragraph would then refer to address (1), (2), etc.  However, only one office should be specified for submission of bids, and this location should be as close as possible to the place where bids will be opened to shorten the time between bid submission and opening.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D6F8" w14:textId="77777777" w:rsidR="000B1A88" w:rsidRDefault="000B1A88">
    <w:pPr>
      <w:pStyle w:val="Footer"/>
      <w:pBdr>
        <w:top w:val="single" w:sz="4" w:space="1" w:color="auto"/>
      </w:pBd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73BE" w14:textId="77777777" w:rsidR="000B1A88" w:rsidRDefault="000B1A88">
    <w:pPr>
      <w:pStyle w:val="Footer"/>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6D10" w14:textId="77777777" w:rsidR="000B1A88" w:rsidRDefault="000B1A88">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9BF39" w14:textId="77777777" w:rsidR="008D00DB" w:rsidRDefault="008D00DB">
      <w:r>
        <w:separator/>
      </w:r>
    </w:p>
  </w:footnote>
  <w:footnote w:type="continuationSeparator" w:id="0">
    <w:p w14:paraId="4F8B6FEE" w14:textId="77777777" w:rsidR="008D00DB" w:rsidRDefault="008D00DB">
      <w:r>
        <w:continuationSeparator/>
      </w:r>
    </w:p>
  </w:footnote>
  <w:footnote w:id="1">
    <w:p w14:paraId="27F9ABAC" w14:textId="77777777" w:rsidR="000B1A88" w:rsidRDefault="000B1A88">
      <w:pPr>
        <w:pStyle w:val="FootnoteText"/>
        <w:tabs>
          <w:tab w:val="left" w:pos="270"/>
        </w:tabs>
      </w:pPr>
      <w:r>
        <w:rPr>
          <w:rStyle w:val="FootnoteReference"/>
        </w:rPr>
        <w:footnoteRef/>
      </w:r>
      <w:r>
        <w:t xml:space="preserve"> </w:t>
      </w:r>
      <w:r>
        <w:tab/>
        <w:t>IT procurement is the common term used to designate all procurements having to do with computing and communications technologies regardless of their hardware, software, supply or service components.  The term Information Systems (IS) is used for this particular SBD in order to convey a connotation of its primary target use, i.e., the supply and installation of integrated information systems, which usually include major hardware and software components.</w:t>
      </w:r>
    </w:p>
  </w:footnote>
  <w:footnote w:id="2">
    <w:p w14:paraId="195AA51A" w14:textId="77777777" w:rsidR="000B1A88" w:rsidRDefault="000B1A88" w:rsidP="000B1A88">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
    <w:p w14:paraId="457CA425" w14:textId="77777777" w:rsidR="000B1A88" w:rsidRDefault="000B1A88" w:rsidP="000B1A8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14:paraId="59B20724" w14:textId="77777777" w:rsidR="000B1A88" w:rsidRDefault="000B1A88" w:rsidP="000B1A8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14:paraId="1DC8D8E8" w14:textId="77777777" w:rsidR="000B1A88" w:rsidRDefault="000B1A88" w:rsidP="000B1A8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14:paraId="3D35F42E" w14:textId="77777777" w:rsidR="000B1A88" w:rsidRDefault="000B1A88" w:rsidP="000B1A8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7">
    <w:p w14:paraId="59E54F84" w14:textId="77777777" w:rsidR="000B1A88" w:rsidRDefault="000B1A88" w:rsidP="000B1A8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14:paraId="4D286DBE" w14:textId="77777777" w:rsidR="000B1A88" w:rsidRDefault="000B1A88" w:rsidP="000B1A8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14:paraId="25AD2519" w14:textId="77777777" w:rsidR="00417130" w:rsidRPr="00D34969" w:rsidRDefault="00417130" w:rsidP="00417130">
      <w:pPr>
        <w:pStyle w:val="FootnoteText"/>
        <w:rPr>
          <w:rFonts w:ascii="Times New Roman" w:hAnsi="Times New Roman"/>
          <w:sz w:val="24"/>
        </w:rPr>
      </w:pPr>
      <w:r w:rsidRPr="00CC054F">
        <w:rPr>
          <w:rStyle w:val="FootnoteReference"/>
        </w:rPr>
        <w:footnoteRef/>
      </w:r>
      <w:r w:rsidRPr="00D34969">
        <w:rPr>
          <w:rFonts w:ascii="Times New Roman" w:hAnsi="Times New Roman"/>
        </w:rPr>
        <w:t xml:space="preserve"> </w:t>
      </w:r>
      <w:r w:rsidRPr="00D34969">
        <w:rPr>
          <w:rFonts w:ascii="Times New Roman" w:hAnsi="Times New Roman"/>
        </w:rPr>
        <w:tab/>
      </w:r>
      <w:r w:rsidRPr="00D34969">
        <w:rPr>
          <w:rFonts w:ascii="Times New Roman" w:hAnsi="Times New Roman"/>
          <w:szCs w:val="16"/>
        </w:rPr>
        <w:t xml:space="preserve">In this context, any action to influence the procurement process or contract execution for undue advantage is improper. </w:t>
      </w:r>
      <w:r w:rsidRPr="00D34969">
        <w:rPr>
          <w:rFonts w:ascii="Times New Roman" w:hAnsi="Times New Roman"/>
          <w:sz w:val="24"/>
        </w:rPr>
        <w:t xml:space="preserve"> </w:t>
      </w:r>
    </w:p>
  </w:footnote>
  <w:footnote w:id="10">
    <w:p w14:paraId="7E74E8A6" w14:textId="77777777" w:rsidR="00417130" w:rsidRPr="00D34969" w:rsidRDefault="00417130" w:rsidP="00417130">
      <w:pPr>
        <w:pStyle w:val="FootnoteText"/>
        <w:rPr>
          <w:rFonts w:ascii="Times New Roman" w:hAnsi="Times New Roman"/>
          <w:szCs w:val="18"/>
        </w:rPr>
      </w:pPr>
      <w:r w:rsidRPr="00CC054F">
        <w:rPr>
          <w:rStyle w:val="FootnoteReference"/>
          <w:szCs w:val="18"/>
        </w:rPr>
        <w:footnoteRef/>
      </w:r>
      <w:r w:rsidRPr="00D34969">
        <w:rPr>
          <w:rFonts w:ascii="Times New Roman" w:hAnsi="Times New Roman"/>
          <w:szCs w:val="18"/>
        </w:rPr>
        <w:t xml:space="preserve"> </w:t>
      </w:r>
      <w:r w:rsidRPr="00D34969">
        <w:rPr>
          <w:rFonts w:ascii="Times New Roman" w:hAnsi="Times New Roman"/>
          <w:szCs w:val="18"/>
        </w:rPr>
        <w:tab/>
        <w:t>For the purpose of this sub-paragraph, “</w:t>
      </w:r>
      <w:r w:rsidRPr="00D34969">
        <w:rPr>
          <w:rFonts w:ascii="Times New Roman" w:hAnsi="Times New Roman"/>
          <w:i/>
          <w:iCs/>
          <w:szCs w:val="18"/>
        </w:rPr>
        <w:t>another party</w:t>
      </w:r>
      <w:r w:rsidRPr="00D34969">
        <w:rPr>
          <w:rFonts w:ascii="Times New Roman" w:hAnsi="Times New Roman"/>
          <w:szCs w:val="18"/>
        </w:rPr>
        <w:t>” refers to a public official acting in relation to the procurement process or contract execution. In this context, “</w:t>
      </w:r>
      <w:r w:rsidRPr="00D34969">
        <w:rPr>
          <w:rFonts w:ascii="Times New Roman" w:hAnsi="Times New Roman"/>
          <w:i/>
          <w:iCs/>
          <w:szCs w:val="18"/>
        </w:rPr>
        <w:t>public official</w:t>
      </w:r>
      <w:r w:rsidRPr="00D34969">
        <w:rPr>
          <w:rFonts w:ascii="Times New Roman" w:hAnsi="Times New Roman"/>
          <w:szCs w:val="18"/>
        </w:rPr>
        <w:t>” includes World Bank staff and employees of other organizations taking or reviewing procurement decisions.</w:t>
      </w:r>
    </w:p>
  </w:footnote>
  <w:footnote w:id="11">
    <w:p w14:paraId="660E2DD3" w14:textId="77777777" w:rsidR="00417130" w:rsidRPr="00D34969" w:rsidRDefault="00417130" w:rsidP="00417130">
      <w:pPr>
        <w:pStyle w:val="FootnoteText"/>
        <w:rPr>
          <w:rFonts w:ascii="Times New Roman" w:hAnsi="Times New Roman"/>
          <w:szCs w:val="18"/>
        </w:rPr>
      </w:pPr>
      <w:r w:rsidRPr="00CC054F">
        <w:rPr>
          <w:rStyle w:val="FootnoteReference"/>
          <w:szCs w:val="18"/>
        </w:rPr>
        <w:footnoteRef/>
      </w:r>
      <w:r w:rsidRPr="00D34969">
        <w:rPr>
          <w:rFonts w:ascii="Times New Roman" w:hAnsi="Times New Roman"/>
          <w:szCs w:val="18"/>
        </w:rPr>
        <w:t xml:space="preserve"> </w:t>
      </w:r>
      <w:r w:rsidRPr="00D34969">
        <w:rPr>
          <w:rFonts w:ascii="Times New Roman" w:hAnsi="Times New Roman"/>
          <w:szCs w:val="18"/>
        </w:rPr>
        <w:tab/>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4900EBDE" w14:textId="77777777" w:rsidR="00417130" w:rsidRDefault="00417130" w:rsidP="00417130">
      <w:pPr>
        <w:pStyle w:val="FootnoteText"/>
      </w:pPr>
      <w:r w:rsidRPr="00CC054F">
        <w:rPr>
          <w:rStyle w:val="FootnoteReference"/>
        </w:rPr>
        <w:footnoteRef/>
      </w:r>
      <w:r w:rsidRPr="00D34969">
        <w:rPr>
          <w:rFonts w:ascii="Times New Roman" w:hAnsi="Times New Roman"/>
        </w:rPr>
        <w:t xml:space="preserve"> </w:t>
      </w:r>
      <w:r w:rsidRPr="00D34969">
        <w:rPr>
          <w:rFonts w:ascii="Times New Roman" w:hAnsi="Times New Roman"/>
        </w:rPr>
        <w:tab/>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436572EC" w14:textId="77777777" w:rsidR="00417130" w:rsidRPr="00D34969" w:rsidRDefault="00417130" w:rsidP="00417130">
      <w:pPr>
        <w:pStyle w:val="FootnoteText"/>
        <w:rPr>
          <w:rFonts w:ascii="Times New Roman" w:hAnsi="Times New Roman"/>
        </w:rPr>
      </w:pPr>
      <w:r>
        <w:rPr>
          <w:rStyle w:val="FootnoteReference"/>
        </w:rPr>
        <w:footnoteRef/>
      </w:r>
      <w:r>
        <w:t xml:space="preserve"> </w:t>
      </w:r>
      <w:r>
        <w:tab/>
      </w:r>
      <w:r w:rsidRPr="00D34969">
        <w:rPr>
          <w:rFonts w:ascii="Times New Roman" w:hAnsi="Times New Roman"/>
        </w:rPr>
        <w:t>For the purpose of this sub-paragraph, “party” refers to a participant in the procurement process or contract execution.</w:t>
      </w:r>
    </w:p>
  </w:footnote>
  <w:footnote w:id="14">
    <w:p w14:paraId="25F6A852" w14:textId="77777777" w:rsidR="00417130" w:rsidRDefault="00417130" w:rsidP="00417130">
      <w:pPr>
        <w:pStyle w:val="FootnoteText"/>
      </w:pPr>
      <w:r w:rsidRPr="00CC054F">
        <w:rPr>
          <w:rStyle w:val="FootnoteReference"/>
        </w:rPr>
        <w:footnoteRef/>
      </w:r>
      <w:r w:rsidRPr="00D34969">
        <w:rPr>
          <w:rFonts w:ascii="Times New Roman" w:hAnsi="Times New Roman"/>
        </w:rPr>
        <w:t xml:space="preserve"> </w:t>
      </w:r>
      <w:r w:rsidRPr="00D34969">
        <w:rPr>
          <w:rFonts w:ascii="Times New Roman" w:hAnsi="Times New Roman"/>
        </w:rPr>
        <w:tab/>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02A40A70" w14:textId="77777777" w:rsidR="00417130" w:rsidRPr="00D34969" w:rsidRDefault="00417130" w:rsidP="00417130">
      <w:pPr>
        <w:pStyle w:val="FootnoteText"/>
        <w:rPr>
          <w:rFonts w:ascii="Times New Roman" w:hAnsi="Times New Roman"/>
        </w:rPr>
      </w:pPr>
      <w:r w:rsidRPr="00CC054F">
        <w:rPr>
          <w:rStyle w:val="FootnoteReference"/>
        </w:rPr>
        <w:footnoteRef/>
      </w:r>
      <w:r w:rsidRPr="00D34969">
        <w:rPr>
          <w:rFonts w:ascii="Times New Roman" w:hAnsi="Times New Roman"/>
        </w:rPr>
        <w:t xml:space="preserve"> </w:t>
      </w:r>
      <w:r w:rsidRPr="00D34969">
        <w:rPr>
          <w:rFonts w:ascii="Times New Roman" w:hAnsi="Times New Roman"/>
        </w:rPr>
        <w:tab/>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53294829" w14:textId="77777777" w:rsidR="000B1A88" w:rsidRPr="00803110" w:rsidRDefault="000B1A88" w:rsidP="00834964">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17">
    <w:p w14:paraId="71C22C5A" w14:textId="77777777" w:rsidR="000B1A88" w:rsidRPr="00803110" w:rsidRDefault="000B1A88" w:rsidP="00834964">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18">
    <w:p w14:paraId="412C6245" w14:textId="77777777" w:rsidR="000B1A88" w:rsidRPr="00EF6398" w:rsidRDefault="000B1A88" w:rsidP="004353D3">
      <w:pPr>
        <w:pStyle w:val="FootnoteText"/>
        <w:rPr>
          <w:rFonts w:ascii="Times New Roman" w:hAnsi="Times New Roman"/>
        </w:rPr>
      </w:pPr>
      <w:r w:rsidRPr="00EF6398">
        <w:rPr>
          <w:rStyle w:val="FootnoteReference"/>
        </w:rPr>
        <w:t>1</w:t>
      </w:r>
      <w:r w:rsidRPr="00EF6398">
        <w:rPr>
          <w:rFonts w:ascii="Times New Roman" w:hAnsi="Times New Roman"/>
        </w:rPr>
        <w:tab/>
      </w:r>
      <w:r w:rsidRPr="00EF6398">
        <w:rPr>
          <w:rFonts w:ascii="Times New Roman" w:hAnsi="Times New Roman"/>
          <w:i/>
        </w:rPr>
        <w:t>The Guarantor shall insert an amount representing the amount of the advance payment and denominated either in the currency(ies) of the advance payment as specified in the Contract, or in a freely convertible currency acceptable to the Purchaser.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FBAA" w14:textId="5C029FAF" w:rsidR="000B1A88" w:rsidRDefault="000B1A88">
    <w:pPr>
      <w:pStyle w:val="Header"/>
      <w:numPr>
        <w:ilvl w:val="12"/>
        <w:numId w:val="0"/>
      </w:numPr>
      <w:pBdr>
        <w:bottom w:val="single" w:sz="12"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D052" w14:textId="77777777" w:rsidR="000B1A88" w:rsidRDefault="000B1A88">
    <w:pPr>
      <w:pStyle w:val="Header"/>
      <w:numPr>
        <w:ilvl w:val="12"/>
        <w:numId w:val="0"/>
      </w:numPr>
      <w:pBdr>
        <w:bottom w:val="single" w:sz="6" w:space="2" w:color="auto"/>
      </w:pBdr>
      <w:tabs>
        <w:tab w:val="right" w:pos="9000"/>
      </w:tabs>
    </w:pPr>
    <w:r>
      <w:t>Invitation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9BD2" w14:textId="77777777" w:rsidR="000B1A88" w:rsidRDefault="000B1A88">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8F66" w14:textId="77777777" w:rsidR="000B1A88" w:rsidRDefault="000B1A88">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7234" w14:textId="77777777" w:rsidR="000B1A88" w:rsidRDefault="000B1A88">
    <w:pPr>
      <w:pStyle w:val="Header"/>
      <w:numPr>
        <w:ilvl w:val="12"/>
        <w:numId w:val="0"/>
      </w:numPr>
      <w:pBdr>
        <w:bottom w:val="single" w:sz="6" w:space="2" w:color="auto"/>
      </w:pBdr>
      <w:tabs>
        <w:tab w:val="right" w:pos="9000"/>
      </w:tabs>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AFC" w14:textId="77777777" w:rsidR="000B1A88" w:rsidRDefault="000B1A88">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C8D6" w14:textId="77777777" w:rsidR="000B1A88" w:rsidRDefault="000B1A88">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ab/>
      <w:t>Section II. Bid Data Sheet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F9A9" w14:textId="77777777" w:rsidR="000B1A88" w:rsidRDefault="000B1A88">
    <w:pPr>
      <w:pStyle w:val="Header"/>
      <w:numPr>
        <w:ilvl w:val="12"/>
        <w:numId w:val="0"/>
      </w:numPr>
      <w:pBdr>
        <w:bottom w:val="single" w:sz="6" w:space="2" w:color="auto"/>
      </w:pBdr>
      <w:tabs>
        <w:tab w:val="right" w:pos="9000"/>
      </w:tabs>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E385" w14:textId="77777777" w:rsidR="000B1A88" w:rsidRDefault="000B1A88">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B01A" w14:textId="50C3FC46" w:rsidR="000B1A88" w:rsidRDefault="000B1A88">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r>
    <w:r w:rsidR="00B80AA4" w:rsidRPr="00B80AA4">
      <w:t>Section I</w:t>
    </w:r>
    <w:r w:rsidR="008A00F1">
      <w:t>II</w:t>
    </w:r>
    <w:r w:rsidR="00B80AA4" w:rsidRPr="00B80AA4">
      <w:t xml:space="preserve">. </w:t>
    </w:r>
    <w:r w:rsidR="008A00F1" w:rsidRPr="008A00F1">
      <w:t>Eligible Countries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3C40" w14:textId="273A38A4" w:rsidR="000B1A88" w:rsidRDefault="00796852">
    <w:pPr>
      <w:pStyle w:val="Header"/>
      <w:pBdr>
        <w:bottom w:val="single" w:sz="6" w:space="2" w:color="auto"/>
      </w:pBdr>
      <w:tabs>
        <w:tab w:val="right" w:pos="9000"/>
      </w:tabs>
    </w:pPr>
    <w:r w:rsidRPr="00796852">
      <w:t>Section III. Eligible Countries</w:t>
    </w:r>
    <w:r w:rsidR="000B1A88">
      <w:tab/>
    </w:r>
    <w:r w:rsidR="000B1A88">
      <w:rPr>
        <w:rStyle w:val="PageNumber"/>
      </w:rPr>
      <w:fldChar w:fldCharType="begin"/>
    </w:r>
    <w:r w:rsidR="000B1A88">
      <w:rPr>
        <w:rStyle w:val="PageNumber"/>
      </w:rPr>
      <w:instrText xml:space="preserve"> PAGE </w:instrText>
    </w:r>
    <w:r w:rsidR="000B1A88">
      <w:rPr>
        <w:rStyle w:val="PageNumber"/>
      </w:rPr>
      <w:fldChar w:fldCharType="separate"/>
    </w:r>
    <w:r w:rsidR="000B1A88">
      <w:rPr>
        <w:rStyle w:val="PageNumber"/>
        <w:noProof/>
      </w:rPr>
      <w:t>63</w:t>
    </w:r>
    <w:r w:rsidR="000B1A88">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CD76" w14:textId="4C554F55" w:rsidR="00D34969" w:rsidRDefault="00D34969" w:rsidP="00D34969">
    <w:pPr>
      <w:pStyle w:val="Header"/>
      <w:pBdr>
        <w:bottom w:val="single" w:sz="4" w:space="1"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12CB" w14:textId="77777777" w:rsidR="000B1A88" w:rsidRDefault="000B1A88">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4C68" w14:textId="5E1E0562" w:rsidR="00796852" w:rsidRDefault="00796852">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r>
    <w:r w:rsidRPr="00796852">
      <w:t>Section IV. Bank Policy - Corrupt and Fraudulent Practices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81D4" w14:textId="5D297B7F" w:rsidR="00796852" w:rsidRDefault="00796852">
    <w:pPr>
      <w:pStyle w:val="Header"/>
      <w:pBdr>
        <w:bottom w:val="single" w:sz="6" w:space="2" w:color="auto"/>
      </w:pBdr>
      <w:tabs>
        <w:tab w:val="right" w:pos="9000"/>
      </w:tabs>
    </w:pPr>
    <w:r w:rsidRPr="00796852">
      <w:t>Section IV.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AD0C" w14:textId="6911AEB2" w:rsidR="000B1A88" w:rsidRDefault="000B1A88">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r>
      <w:tab/>
    </w:r>
    <w:r w:rsidR="008436CB">
      <w:t>Section V. General Conditions of Contract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D238" w14:textId="3C85BB9C" w:rsidR="000B1A88" w:rsidRDefault="000B1A88">
    <w:pPr>
      <w:pStyle w:val="Header"/>
      <w:pBdr>
        <w:bottom w:val="single" w:sz="6" w:space="2" w:color="auto"/>
      </w:pBdr>
      <w:tabs>
        <w:tab w:val="right" w:pos="9000"/>
      </w:tabs>
    </w:pPr>
    <w:r>
      <w:t xml:space="preserve">Section V. </w:t>
    </w:r>
    <w:r w:rsidR="00490C7F">
      <w:t>General</w:t>
    </w:r>
    <w:r>
      <w:t xml:space="preserve">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7A8D" w14:textId="77777777" w:rsidR="000B1A88" w:rsidRDefault="000B1A88">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1453" w14:textId="77777777" w:rsidR="008436CB" w:rsidRDefault="008436CB">
    <w:pPr>
      <w:pStyle w:val="Heade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r>
      <w:tab/>
      <w:t>Section VI. Special Conditions of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656D" w14:textId="77777777" w:rsidR="009D500E" w:rsidRDefault="009D500E">
    <w:pPr>
      <w:pStyle w:val="Header"/>
      <w:pBdr>
        <w:bottom w:val="single" w:sz="6" w:space="2" w:color="auto"/>
      </w:pBdr>
      <w:tabs>
        <w:tab w:val="right" w:pos="9000"/>
      </w:tabs>
    </w:pPr>
    <w:r>
      <w:t>Section VI.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482B" w14:textId="1032CF78" w:rsidR="000B1A88" w:rsidRDefault="000B1A88">
    <w:pPr>
      <w:pStyle w:val="Header"/>
      <w:pBdr>
        <w:bottom w:val="single" w:sz="4" w:space="2" w:color="auto"/>
      </w:pBdr>
      <w:tabs>
        <w:tab w:val="right" w:pos="9000"/>
        <w:tab w:val="left" w:pos="102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r>
      <w:tab/>
      <w:t>Section V</w:t>
    </w:r>
    <w:r w:rsidR="0085080F">
      <w:t>I</w:t>
    </w:r>
    <w:r>
      <w:t>I. Technical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D370" w14:textId="084DEA9D" w:rsidR="000B1A88" w:rsidRDefault="000B1A88">
    <w:pPr>
      <w:pStyle w:val="Header"/>
      <w:pBdr>
        <w:bottom w:val="single" w:sz="4" w:space="2" w:color="auto"/>
      </w:pBdr>
      <w:tabs>
        <w:tab w:val="right" w:pos="9000"/>
      </w:tabs>
      <w:jc w:val="left"/>
    </w:pPr>
    <w:r>
      <w:t>Section V</w:t>
    </w:r>
    <w:r w:rsidR="0085080F">
      <w:t>I</w:t>
    </w:r>
    <w:r>
      <w:t>I. Technical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800316"/>
      <w:docPartObj>
        <w:docPartGallery w:val="Page Numbers (Top of Page)"/>
        <w:docPartUnique/>
      </w:docPartObj>
    </w:sdtPr>
    <w:sdtEndPr>
      <w:rPr>
        <w:noProof/>
      </w:rPr>
    </w:sdtEndPr>
    <w:sdtContent>
      <w:p w14:paraId="4065F39F" w14:textId="77777777" w:rsidR="00D34969" w:rsidRDefault="00D34969" w:rsidP="00D34969">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99FF" w14:textId="77777777" w:rsidR="000B1A88" w:rsidRDefault="000B1A88">
    <w:pPr>
      <w:pStyle w:val="Header"/>
      <w:pBdr>
        <w:bottom w:val="single" w:sz="4"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1642" w14:textId="15A551AA" w:rsidR="000B1A88" w:rsidRDefault="000B1A88">
    <w:pPr>
      <w:pStyle w:val="Header"/>
      <w:pBdr>
        <w:bottom w:val="single" w:sz="4" w:space="2" w:color="auto"/>
      </w:pBdr>
      <w:tabs>
        <w:tab w:val="right" w:pos="13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r>
      <w:tab/>
      <w:t>Section V</w:t>
    </w:r>
    <w:r w:rsidR="001B5E40">
      <w:t>I</w:t>
    </w:r>
    <w:r>
      <w:t>I. Technical Requirements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3D30" w14:textId="37A2E1A6" w:rsidR="000B1A88" w:rsidRDefault="000B1A88">
    <w:pPr>
      <w:pStyle w:val="Header"/>
      <w:pBdr>
        <w:bottom w:val="single" w:sz="4" w:space="2" w:color="auto"/>
      </w:pBdr>
      <w:tabs>
        <w:tab w:val="right" w:pos="13320"/>
      </w:tabs>
      <w:jc w:val="left"/>
    </w:pPr>
    <w:r>
      <w:t>Section V</w:t>
    </w:r>
    <w:r w:rsidR="001B5E40">
      <w:t>I</w:t>
    </w:r>
    <w:r>
      <w:t>I. Technical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926E" w14:textId="6009509C" w:rsidR="000B1A88" w:rsidRDefault="000B1A88">
    <w:pPr>
      <w:pStyle w:val="Header"/>
      <w:pBdr>
        <w:bottom w:val="single" w:sz="4" w:space="2" w:color="auto"/>
      </w:pBdr>
      <w:tabs>
        <w:tab w:val="right" w:pos="13230"/>
      </w:tabs>
    </w:pP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r>
      <w:tab/>
      <w:t>Section VI</w:t>
    </w:r>
    <w:r w:rsidR="001B5E40">
      <w:t>I</w:t>
    </w:r>
    <w:r>
      <w:t>. Technical Requirements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41DB" w14:textId="7EB77B7C" w:rsidR="000B1A88" w:rsidRDefault="000B1A88">
    <w:pPr>
      <w:pStyle w:val="Header"/>
      <w:pBdr>
        <w:bottom w:val="single" w:sz="4" w:space="2" w:color="auto"/>
      </w:pBdr>
      <w:tabs>
        <w:tab w:val="right" w:pos="13230"/>
      </w:tabs>
      <w:jc w:val="left"/>
    </w:pPr>
    <w:r>
      <w:t>Section V</w:t>
    </w:r>
    <w:r w:rsidR="001B5E40">
      <w:t>I</w:t>
    </w:r>
    <w:r>
      <w:t>I. Technical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DCA" w14:textId="77777777" w:rsidR="000B1A88" w:rsidRDefault="000B1A88">
    <w:pPr>
      <w:pStyle w:val="Header"/>
      <w:pBdr>
        <w:bottom w:val="single" w:sz="12" w:space="2" w:color="auto"/>
      </w:pBdr>
      <w:tabs>
        <w:tab w:val="right" w:pos="12960"/>
      </w:tabs>
    </w:pPr>
    <w:r>
      <w:t>Section VI.  Technical Requirements (Implementation Schedule)</w:t>
    </w:r>
    <w:r>
      <w:tab/>
      <w:t xml:space="preserve"> PAGE 300</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0213" w14:textId="60666795" w:rsidR="000B1A88" w:rsidRDefault="000B1A88">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r>
      <w:tab/>
      <w:t>Section VI</w:t>
    </w:r>
    <w:r w:rsidR="001B5E40">
      <w:t>I</w:t>
    </w:r>
    <w:r>
      <w:t>. Technical Requirements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DB96" w14:textId="53A0A315" w:rsidR="000B1A88" w:rsidRDefault="000B1A88">
    <w:pPr>
      <w:pStyle w:val="Header"/>
      <w:pBdr>
        <w:bottom w:val="single" w:sz="4" w:space="2" w:color="auto"/>
      </w:pBdr>
      <w:tabs>
        <w:tab w:val="right" w:pos="9000"/>
        <w:tab w:val="left" w:pos="13230"/>
      </w:tabs>
      <w:jc w:val="left"/>
    </w:pPr>
    <w:r>
      <w:t>Section V</w:t>
    </w:r>
    <w:r w:rsidR="001B5E40">
      <w:t>I</w:t>
    </w:r>
    <w:r>
      <w:t>I. Technical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A861" w14:textId="549D424E" w:rsidR="000B1A88" w:rsidRDefault="000B1A88">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tab/>
      <w:t>Section VI</w:t>
    </w:r>
    <w:r w:rsidR="001B5E40">
      <w:t>I</w:t>
    </w:r>
    <w:r>
      <w:t>I. Sample Forms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442B" w14:textId="300596D5" w:rsidR="000B1A88" w:rsidRDefault="000B1A88">
    <w:pPr>
      <w:pStyle w:val="Header"/>
      <w:pBdr>
        <w:bottom w:val="single" w:sz="4" w:space="2" w:color="auto"/>
      </w:pBdr>
      <w:tabs>
        <w:tab w:val="right" w:pos="9000"/>
        <w:tab w:val="right" w:pos="12780"/>
      </w:tabs>
    </w:pPr>
    <w:r>
      <w:t>Section V</w:t>
    </w:r>
    <w:r w:rsidR="001B5E40">
      <w:t>I</w:t>
    </w:r>
    <w:r>
      <w:t>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3ABE" w14:textId="77777777" w:rsidR="000B1A88" w:rsidRDefault="000B1A88" w:rsidP="00FE3AFF">
    <w:pPr>
      <w:pStyle w:val="Header"/>
      <w:numPr>
        <w:ilvl w:val="12"/>
        <w:numId w:val="0"/>
      </w:numP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7571" w14:textId="77777777" w:rsidR="000B1A88" w:rsidRDefault="000B1A88">
    <w:pPr>
      <w:pStyle w:val="Header"/>
      <w:pBdr>
        <w:bottom w:val="single" w:sz="4" w:space="2" w:color="auto"/>
      </w:pBdr>
      <w:tabs>
        <w:tab w:val="right" w:pos="9000"/>
        <w:tab w:val="left" w:pos="109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8F29" w14:textId="442698C4" w:rsidR="000B1A88" w:rsidRDefault="000B1A88">
    <w:pPr>
      <w:pStyle w:val="Header"/>
      <w:pBdr>
        <w:bottom w:val="single" w:sz="4" w:space="2"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r>
      <w:tab/>
      <w:t>Section V</w:t>
    </w:r>
    <w:r w:rsidR="001B5E40">
      <w:t>I</w:t>
    </w:r>
    <w:r>
      <w:t xml:space="preserve">II. Sample Forms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6DD4" w14:textId="17BF6BA6" w:rsidR="000B1A88" w:rsidRDefault="000B1A88">
    <w:pPr>
      <w:pStyle w:val="Header"/>
      <w:pBdr>
        <w:bottom w:val="single" w:sz="4" w:space="2" w:color="auto"/>
      </w:pBdr>
      <w:tabs>
        <w:tab w:val="right" w:pos="12960"/>
      </w:tabs>
    </w:pPr>
    <w:r>
      <w:t>Section VI</w:t>
    </w:r>
    <w:r w:rsidR="001B5E40">
      <w:t>I</w:t>
    </w:r>
    <w:r>
      <w:t>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DB72" w14:textId="77777777" w:rsidR="000B1A88" w:rsidRDefault="000B1A88">
    <w:pPr>
      <w:pStyle w:val="Header"/>
      <w:pBdr>
        <w:bottom w:val="single" w:sz="4" w:space="2" w:color="auto"/>
      </w:pBdr>
      <w:tabs>
        <w:tab w:val="right" w:pos="1296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B16D" w14:textId="25918DFB" w:rsidR="000B1A88" w:rsidRDefault="000B1A88">
    <w:pPr>
      <w:pStyle w:val="Header"/>
      <w:pBdr>
        <w:bottom w:val="single" w:sz="4"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r>
      <w:tab/>
      <w:t>Section V</w:t>
    </w:r>
    <w:r w:rsidR="001B5E40">
      <w:t>I</w:t>
    </w:r>
    <w:r>
      <w:t>II. Sample Forms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AC73" w14:textId="5659B87E" w:rsidR="000B1A88" w:rsidRDefault="000B1A88">
    <w:pPr>
      <w:pStyle w:val="Header"/>
      <w:pBdr>
        <w:bottom w:val="single" w:sz="4" w:space="2" w:color="auto"/>
      </w:pBdr>
      <w:tabs>
        <w:tab w:val="right" w:pos="9000"/>
      </w:tabs>
    </w:pPr>
    <w:r>
      <w:t>Section V</w:t>
    </w:r>
    <w:r w:rsidR="00F9593E">
      <w:t>I</w:t>
    </w:r>
    <w:r>
      <w:t>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5BF6" w14:textId="77777777" w:rsidR="000B1A88" w:rsidRDefault="000B1A88">
    <w:pPr>
      <w:pStyle w:val="Header"/>
      <w:pBdr>
        <w:bottom w:val="single" w:sz="4" w:space="2" w:color="auto"/>
      </w:pBdr>
      <w:tabs>
        <w:tab w:val="right" w:pos="9000"/>
      </w:tabs>
    </w:pPr>
    <w:r>
      <w:t>Section VII.  Sample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9A00" w14:textId="6BB4DD87" w:rsidR="000B1A88" w:rsidRDefault="000B1A88" w:rsidP="00FE3AFF">
    <w:pPr>
      <w:pStyle w:val="Header"/>
      <w:pBdr>
        <w:bottom w:val="single" w:sz="4"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808272"/>
      <w:docPartObj>
        <w:docPartGallery w:val="Page Numbers (Top of Page)"/>
        <w:docPartUnique/>
      </w:docPartObj>
    </w:sdtPr>
    <w:sdtEndPr>
      <w:rPr>
        <w:noProof/>
      </w:rPr>
    </w:sdtEndPr>
    <w:sdtContent>
      <w:p w14:paraId="3658CEF7" w14:textId="77777777" w:rsidR="00CF4C6D" w:rsidRDefault="00CF4C6D" w:rsidP="00D34969">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CFC8" w14:textId="77777777" w:rsidR="000B1A88" w:rsidRDefault="000B1A88">
    <w:pPr>
      <w:pStyle w:val="Header"/>
      <w:numPr>
        <w:ilvl w:val="12"/>
        <w:numId w:val="0"/>
      </w:numPr>
      <w:pBdr>
        <w:bottom w:val="single" w:sz="6" w:space="2" w:color="auto"/>
      </w:pBdr>
      <w:tabs>
        <w:tab w:val="right" w:pos="900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14C5" w14:textId="77777777" w:rsidR="000B1A88" w:rsidRDefault="000B1A88" w:rsidP="00FE3AFF">
    <w:pPr>
      <w:pStyle w:val="Header"/>
      <w:numPr>
        <w:ilvl w:val="12"/>
        <w:numId w:val="0"/>
      </w:numP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87B2" w14:textId="77777777" w:rsidR="000B1A88" w:rsidRDefault="000B1A88">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Invitation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B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3C2D41"/>
    <w:multiLevelType w:val="hybridMultilevel"/>
    <w:tmpl w:val="A2063138"/>
    <w:lvl w:ilvl="0" w:tplc="9B0CADC0">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31BD3"/>
    <w:multiLevelType w:val="hybridMultilevel"/>
    <w:tmpl w:val="4E6AB138"/>
    <w:lvl w:ilvl="0" w:tplc="5C18709E">
      <w:start w:val="1"/>
      <w:numFmt w:val="bullet"/>
      <w:lvlText w:val=""/>
      <w:lvlJc w:val="left"/>
      <w:pPr>
        <w:tabs>
          <w:tab w:val="num" w:pos="720"/>
        </w:tabs>
        <w:ind w:left="720" w:hanging="360"/>
      </w:pPr>
      <w:rPr>
        <w:rFonts w:ascii="Symbol" w:hAnsi="Symbol" w:hint="default"/>
      </w:rPr>
    </w:lvl>
    <w:lvl w:ilvl="1" w:tplc="B60C641E" w:tentative="1">
      <w:start w:val="1"/>
      <w:numFmt w:val="bullet"/>
      <w:lvlText w:val="o"/>
      <w:lvlJc w:val="left"/>
      <w:pPr>
        <w:tabs>
          <w:tab w:val="num" w:pos="1800"/>
        </w:tabs>
        <w:ind w:left="1800" w:hanging="360"/>
      </w:pPr>
      <w:rPr>
        <w:rFonts w:ascii="Courier New" w:hAnsi="Courier New" w:hint="default"/>
      </w:rPr>
    </w:lvl>
    <w:lvl w:ilvl="2" w:tplc="3826611A" w:tentative="1">
      <w:start w:val="1"/>
      <w:numFmt w:val="bullet"/>
      <w:lvlText w:val=""/>
      <w:lvlJc w:val="left"/>
      <w:pPr>
        <w:tabs>
          <w:tab w:val="num" w:pos="2520"/>
        </w:tabs>
        <w:ind w:left="2520" w:hanging="360"/>
      </w:pPr>
      <w:rPr>
        <w:rFonts w:ascii="Wingdings" w:hAnsi="Wingdings" w:hint="default"/>
      </w:rPr>
    </w:lvl>
    <w:lvl w:ilvl="3" w:tplc="ADA624AC" w:tentative="1">
      <w:start w:val="1"/>
      <w:numFmt w:val="bullet"/>
      <w:lvlText w:val=""/>
      <w:lvlJc w:val="left"/>
      <w:pPr>
        <w:tabs>
          <w:tab w:val="num" w:pos="3240"/>
        </w:tabs>
        <w:ind w:left="3240" w:hanging="360"/>
      </w:pPr>
      <w:rPr>
        <w:rFonts w:ascii="Symbol" w:hAnsi="Symbol" w:hint="default"/>
      </w:rPr>
    </w:lvl>
    <w:lvl w:ilvl="4" w:tplc="38AEBE10" w:tentative="1">
      <w:start w:val="1"/>
      <w:numFmt w:val="bullet"/>
      <w:lvlText w:val="o"/>
      <w:lvlJc w:val="left"/>
      <w:pPr>
        <w:tabs>
          <w:tab w:val="num" w:pos="3960"/>
        </w:tabs>
        <w:ind w:left="3960" w:hanging="360"/>
      </w:pPr>
      <w:rPr>
        <w:rFonts w:ascii="Courier New" w:hAnsi="Courier New" w:hint="default"/>
      </w:rPr>
    </w:lvl>
    <w:lvl w:ilvl="5" w:tplc="045825B2" w:tentative="1">
      <w:start w:val="1"/>
      <w:numFmt w:val="bullet"/>
      <w:lvlText w:val=""/>
      <w:lvlJc w:val="left"/>
      <w:pPr>
        <w:tabs>
          <w:tab w:val="num" w:pos="4680"/>
        </w:tabs>
        <w:ind w:left="4680" w:hanging="360"/>
      </w:pPr>
      <w:rPr>
        <w:rFonts w:ascii="Wingdings" w:hAnsi="Wingdings" w:hint="default"/>
      </w:rPr>
    </w:lvl>
    <w:lvl w:ilvl="6" w:tplc="9E4C638E" w:tentative="1">
      <w:start w:val="1"/>
      <w:numFmt w:val="bullet"/>
      <w:lvlText w:val=""/>
      <w:lvlJc w:val="left"/>
      <w:pPr>
        <w:tabs>
          <w:tab w:val="num" w:pos="5400"/>
        </w:tabs>
        <w:ind w:left="5400" w:hanging="360"/>
      </w:pPr>
      <w:rPr>
        <w:rFonts w:ascii="Symbol" w:hAnsi="Symbol" w:hint="default"/>
      </w:rPr>
    </w:lvl>
    <w:lvl w:ilvl="7" w:tplc="C80608CA" w:tentative="1">
      <w:start w:val="1"/>
      <w:numFmt w:val="bullet"/>
      <w:lvlText w:val="o"/>
      <w:lvlJc w:val="left"/>
      <w:pPr>
        <w:tabs>
          <w:tab w:val="num" w:pos="6120"/>
        </w:tabs>
        <w:ind w:left="6120" w:hanging="360"/>
      </w:pPr>
      <w:rPr>
        <w:rFonts w:ascii="Courier New" w:hAnsi="Courier New" w:hint="default"/>
      </w:rPr>
    </w:lvl>
    <w:lvl w:ilvl="8" w:tplc="809C566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E041CA"/>
    <w:multiLevelType w:val="hybridMultilevel"/>
    <w:tmpl w:val="21F29210"/>
    <w:lvl w:ilvl="0" w:tplc="BD2CCA58">
      <w:start w:val="1"/>
      <w:numFmt w:val="lowerLetter"/>
      <w:lvlText w:val="(%1)"/>
      <w:lvlJc w:val="left"/>
      <w:pPr>
        <w:tabs>
          <w:tab w:val="num" w:pos="1087"/>
        </w:tabs>
        <w:ind w:left="1087" w:hanging="540"/>
      </w:pPr>
      <w:rPr>
        <w:rFonts w:hint="default"/>
      </w:rPr>
    </w:lvl>
    <w:lvl w:ilvl="1" w:tplc="3A6A3C86" w:tentative="1">
      <w:start w:val="1"/>
      <w:numFmt w:val="lowerLetter"/>
      <w:lvlText w:val="%2."/>
      <w:lvlJc w:val="left"/>
      <w:pPr>
        <w:tabs>
          <w:tab w:val="num" w:pos="1627"/>
        </w:tabs>
        <w:ind w:left="1627" w:hanging="360"/>
      </w:pPr>
    </w:lvl>
    <w:lvl w:ilvl="2" w:tplc="53925DD4" w:tentative="1">
      <w:start w:val="1"/>
      <w:numFmt w:val="lowerRoman"/>
      <w:lvlText w:val="%3."/>
      <w:lvlJc w:val="right"/>
      <w:pPr>
        <w:tabs>
          <w:tab w:val="num" w:pos="2347"/>
        </w:tabs>
        <w:ind w:left="2347" w:hanging="180"/>
      </w:pPr>
    </w:lvl>
    <w:lvl w:ilvl="3" w:tplc="0B7E6338" w:tentative="1">
      <w:start w:val="1"/>
      <w:numFmt w:val="decimal"/>
      <w:lvlText w:val="%4."/>
      <w:lvlJc w:val="left"/>
      <w:pPr>
        <w:tabs>
          <w:tab w:val="num" w:pos="3067"/>
        </w:tabs>
        <w:ind w:left="3067" w:hanging="360"/>
      </w:pPr>
    </w:lvl>
    <w:lvl w:ilvl="4" w:tplc="DA7E9052" w:tentative="1">
      <w:start w:val="1"/>
      <w:numFmt w:val="lowerLetter"/>
      <w:lvlText w:val="%5."/>
      <w:lvlJc w:val="left"/>
      <w:pPr>
        <w:tabs>
          <w:tab w:val="num" w:pos="3787"/>
        </w:tabs>
        <w:ind w:left="3787" w:hanging="360"/>
      </w:pPr>
    </w:lvl>
    <w:lvl w:ilvl="5" w:tplc="40CE99DE" w:tentative="1">
      <w:start w:val="1"/>
      <w:numFmt w:val="lowerRoman"/>
      <w:lvlText w:val="%6."/>
      <w:lvlJc w:val="right"/>
      <w:pPr>
        <w:tabs>
          <w:tab w:val="num" w:pos="4507"/>
        </w:tabs>
        <w:ind w:left="4507" w:hanging="180"/>
      </w:pPr>
    </w:lvl>
    <w:lvl w:ilvl="6" w:tplc="6FCAFE18" w:tentative="1">
      <w:start w:val="1"/>
      <w:numFmt w:val="decimal"/>
      <w:lvlText w:val="%7."/>
      <w:lvlJc w:val="left"/>
      <w:pPr>
        <w:tabs>
          <w:tab w:val="num" w:pos="5227"/>
        </w:tabs>
        <w:ind w:left="5227" w:hanging="360"/>
      </w:pPr>
    </w:lvl>
    <w:lvl w:ilvl="7" w:tplc="91F8569E" w:tentative="1">
      <w:start w:val="1"/>
      <w:numFmt w:val="lowerLetter"/>
      <w:lvlText w:val="%8."/>
      <w:lvlJc w:val="left"/>
      <w:pPr>
        <w:tabs>
          <w:tab w:val="num" w:pos="5947"/>
        </w:tabs>
        <w:ind w:left="5947" w:hanging="360"/>
      </w:pPr>
    </w:lvl>
    <w:lvl w:ilvl="8" w:tplc="5A76B7C2" w:tentative="1">
      <w:start w:val="1"/>
      <w:numFmt w:val="lowerRoman"/>
      <w:lvlText w:val="%9."/>
      <w:lvlJc w:val="right"/>
      <w:pPr>
        <w:tabs>
          <w:tab w:val="num" w:pos="6667"/>
        </w:tabs>
        <w:ind w:left="6667" w:hanging="180"/>
      </w:pPr>
    </w:lvl>
  </w:abstractNum>
  <w:abstractNum w:abstractNumId="8"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2BA80C04"/>
    <w:multiLevelType w:val="hybridMultilevel"/>
    <w:tmpl w:val="4A5AE332"/>
    <w:lvl w:ilvl="0" w:tplc="78000452">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332101"/>
    <w:multiLevelType w:val="hybridMultilevel"/>
    <w:tmpl w:val="BB4E2A0C"/>
    <w:lvl w:ilvl="0" w:tplc="DAE8B456">
      <w:start w:val="1"/>
      <w:numFmt w:val="bullet"/>
      <w:lvlText w:val=""/>
      <w:lvlJc w:val="left"/>
      <w:pPr>
        <w:tabs>
          <w:tab w:val="num" w:pos="360"/>
        </w:tabs>
        <w:ind w:left="360" w:hanging="360"/>
      </w:pPr>
      <w:rPr>
        <w:rFonts w:ascii="Symbol" w:hAnsi="Symbol" w:hint="default"/>
      </w:rPr>
    </w:lvl>
    <w:lvl w:ilvl="1" w:tplc="FBB01B66" w:tentative="1">
      <w:start w:val="1"/>
      <w:numFmt w:val="bullet"/>
      <w:lvlText w:val="o"/>
      <w:lvlJc w:val="left"/>
      <w:pPr>
        <w:tabs>
          <w:tab w:val="num" w:pos="1440"/>
        </w:tabs>
        <w:ind w:left="1440" w:hanging="360"/>
      </w:pPr>
      <w:rPr>
        <w:rFonts w:ascii="Courier New" w:hAnsi="Courier New" w:hint="default"/>
      </w:rPr>
    </w:lvl>
    <w:lvl w:ilvl="2" w:tplc="91328D9C" w:tentative="1">
      <w:start w:val="1"/>
      <w:numFmt w:val="bullet"/>
      <w:lvlText w:val=""/>
      <w:lvlJc w:val="left"/>
      <w:pPr>
        <w:tabs>
          <w:tab w:val="num" w:pos="2160"/>
        </w:tabs>
        <w:ind w:left="2160" w:hanging="360"/>
      </w:pPr>
      <w:rPr>
        <w:rFonts w:ascii="Wingdings" w:hAnsi="Wingdings" w:hint="default"/>
      </w:rPr>
    </w:lvl>
    <w:lvl w:ilvl="3" w:tplc="374CC74E" w:tentative="1">
      <w:start w:val="1"/>
      <w:numFmt w:val="bullet"/>
      <w:lvlText w:val=""/>
      <w:lvlJc w:val="left"/>
      <w:pPr>
        <w:tabs>
          <w:tab w:val="num" w:pos="2880"/>
        </w:tabs>
        <w:ind w:left="2880" w:hanging="360"/>
      </w:pPr>
      <w:rPr>
        <w:rFonts w:ascii="Symbol" w:hAnsi="Symbol" w:hint="default"/>
      </w:rPr>
    </w:lvl>
    <w:lvl w:ilvl="4" w:tplc="A92A462A" w:tentative="1">
      <w:start w:val="1"/>
      <w:numFmt w:val="bullet"/>
      <w:lvlText w:val="o"/>
      <w:lvlJc w:val="left"/>
      <w:pPr>
        <w:tabs>
          <w:tab w:val="num" w:pos="3600"/>
        </w:tabs>
        <w:ind w:left="3600" w:hanging="360"/>
      </w:pPr>
      <w:rPr>
        <w:rFonts w:ascii="Courier New" w:hAnsi="Courier New" w:hint="default"/>
      </w:rPr>
    </w:lvl>
    <w:lvl w:ilvl="5" w:tplc="1BD04C12" w:tentative="1">
      <w:start w:val="1"/>
      <w:numFmt w:val="bullet"/>
      <w:lvlText w:val=""/>
      <w:lvlJc w:val="left"/>
      <w:pPr>
        <w:tabs>
          <w:tab w:val="num" w:pos="4320"/>
        </w:tabs>
        <w:ind w:left="4320" w:hanging="360"/>
      </w:pPr>
      <w:rPr>
        <w:rFonts w:ascii="Wingdings" w:hAnsi="Wingdings" w:hint="default"/>
      </w:rPr>
    </w:lvl>
    <w:lvl w:ilvl="6" w:tplc="C4885272" w:tentative="1">
      <w:start w:val="1"/>
      <w:numFmt w:val="bullet"/>
      <w:lvlText w:val=""/>
      <w:lvlJc w:val="left"/>
      <w:pPr>
        <w:tabs>
          <w:tab w:val="num" w:pos="5040"/>
        </w:tabs>
        <w:ind w:left="5040" w:hanging="360"/>
      </w:pPr>
      <w:rPr>
        <w:rFonts w:ascii="Symbol" w:hAnsi="Symbol" w:hint="default"/>
      </w:rPr>
    </w:lvl>
    <w:lvl w:ilvl="7" w:tplc="599C2A4A" w:tentative="1">
      <w:start w:val="1"/>
      <w:numFmt w:val="bullet"/>
      <w:lvlText w:val="o"/>
      <w:lvlJc w:val="left"/>
      <w:pPr>
        <w:tabs>
          <w:tab w:val="num" w:pos="5760"/>
        </w:tabs>
        <w:ind w:left="5760" w:hanging="360"/>
      </w:pPr>
      <w:rPr>
        <w:rFonts w:ascii="Courier New" w:hAnsi="Courier New" w:hint="default"/>
      </w:rPr>
    </w:lvl>
    <w:lvl w:ilvl="8" w:tplc="C340E9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50272"/>
    <w:multiLevelType w:val="hybridMultilevel"/>
    <w:tmpl w:val="025AA734"/>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B1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B3719"/>
    <w:multiLevelType w:val="hybridMultilevel"/>
    <w:tmpl w:val="D5EA1686"/>
    <w:lvl w:ilvl="0" w:tplc="38DE09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164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20633CF"/>
    <w:multiLevelType w:val="hybridMultilevel"/>
    <w:tmpl w:val="A356C46C"/>
    <w:lvl w:ilvl="0" w:tplc="A912998C">
      <w:start w:val="1"/>
      <w:numFmt w:val="bullet"/>
      <w:lvlText w:val=""/>
      <w:lvlJc w:val="left"/>
      <w:pPr>
        <w:tabs>
          <w:tab w:val="num" w:pos="360"/>
        </w:tabs>
        <w:ind w:left="360" w:hanging="360"/>
      </w:pPr>
      <w:rPr>
        <w:rFonts w:ascii="Symbol" w:hAnsi="Symbol" w:hint="default"/>
      </w:rPr>
    </w:lvl>
    <w:lvl w:ilvl="1" w:tplc="0DB4F06C" w:tentative="1">
      <w:start w:val="1"/>
      <w:numFmt w:val="bullet"/>
      <w:lvlText w:val="o"/>
      <w:lvlJc w:val="left"/>
      <w:pPr>
        <w:tabs>
          <w:tab w:val="num" w:pos="1440"/>
        </w:tabs>
        <w:ind w:left="1440" w:hanging="360"/>
      </w:pPr>
      <w:rPr>
        <w:rFonts w:ascii="Courier New" w:hAnsi="Courier New" w:hint="default"/>
      </w:rPr>
    </w:lvl>
    <w:lvl w:ilvl="2" w:tplc="11926EF0" w:tentative="1">
      <w:start w:val="1"/>
      <w:numFmt w:val="bullet"/>
      <w:lvlText w:val=""/>
      <w:lvlJc w:val="left"/>
      <w:pPr>
        <w:tabs>
          <w:tab w:val="num" w:pos="2160"/>
        </w:tabs>
        <w:ind w:left="2160" w:hanging="360"/>
      </w:pPr>
      <w:rPr>
        <w:rFonts w:ascii="Wingdings" w:hAnsi="Wingdings" w:hint="default"/>
      </w:rPr>
    </w:lvl>
    <w:lvl w:ilvl="3" w:tplc="53124BE8" w:tentative="1">
      <w:start w:val="1"/>
      <w:numFmt w:val="bullet"/>
      <w:lvlText w:val=""/>
      <w:lvlJc w:val="left"/>
      <w:pPr>
        <w:tabs>
          <w:tab w:val="num" w:pos="2880"/>
        </w:tabs>
        <w:ind w:left="2880" w:hanging="360"/>
      </w:pPr>
      <w:rPr>
        <w:rFonts w:ascii="Symbol" w:hAnsi="Symbol" w:hint="default"/>
      </w:rPr>
    </w:lvl>
    <w:lvl w:ilvl="4" w:tplc="81DC3D3C" w:tentative="1">
      <w:start w:val="1"/>
      <w:numFmt w:val="bullet"/>
      <w:lvlText w:val="o"/>
      <w:lvlJc w:val="left"/>
      <w:pPr>
        <w:tabs>
          <w:tab w:val="num" w:pos="3600"/>
        </w:tabs>
        <w:ind w:left="3600" w:hanging="360"/>
      </w:pPr>
      <w:rPr>
        <w:rFonts w:ascii="Courier New" w:hAnsi="Courier New" w:hint="default"/>
      </w:rPr>
    </w:lvl>
    <w:lvl w:ilvl="5" w:tplc="AD6CB780" w:tentative="1">
      <w:start w:val="1"/>
      <w:numFmt w:val="bullet"/>
      <w:lvlText w:val=""/>
      <w:lvlJc w:val="left"/>
      <w:pPr>
        <w:tabs>
          <w:tab w:val="num" w:pos="4320"/>
        </w:tabs>
        <w:ind w:left="4320" w:hanging="360"/>
      </w:pPr>
      <w:rPr>
        <w:rFonts w:ascii="Wingdings" w:hAnsi="Wingdings" w:hint="default"/>
      </w:rPr>
    </w:lvl>
    <w:lvl w:ilvl="6" w:tplc="4D2E6ED4" w:tentative="1">
      <w:start w:val="1"/>
      <w:numFmt w:val="bullet"/>
      <w:lvlText w:val=""/>
      <w:lvlJc w:val="left"/>
      <w:pPr>
        <w:tabs>
          <w:tab w:val="num" w:pos="5040"/>
        </w:tabs>
        <w:ind w:left="5040" w:hanging="360"/>
      </w:pPr>
      <w:rPr>
        <w:rFonts w:ascii="Symbol" w:hAnsi="Symbol" w:hint="default"/>
      </w:rPr>
    </w:lvl>
    <w:lvl w:ilvl="7" w:tplc="34A28734" w:tentative="1">
      <w:start w:val="1"/>
      <w:numFmt w:val="bullet"/>
      <w:lvlText w:val="o"/>
      <w:lvlJc w:val="left"/>
      <w:pPr>
        <w:tabs>
          <w:tab w:val="num" w:pos="5760"/>
        </w:tabs>
        <w:ind w:left="5760" w:hanging="360"/>
      </w:pPr>
      <w:rPr>
        <w:rFonts w:ascii="Courier New" w:hAnsi="Courier New" w:hint="default"/>
      </w:rPr>
    </w:lvl>
    <w:lvl w:ilvl="8" w:tplc="382A31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Calibr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C90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98082C"/>
    <w:multiLevelType w:val="hybridMultilevel"/>
    <w:tmpl w:val="441EC7FC"/>
    <w:lvl w:ilvl="0" w:tplc="DE4EE622">
      <w:start w:val="1"/>
      <w:numFmt w:val="bullet"/>
      <w:lvlText w:val=""/>
      <w:lvlJc w:val="left"/>
      <w:pPr>
        <w:tabs>
          <w:tab w:val="num" w:pos="360"/>
        </w:tabs>
        <w:ind w:left="360" w:hanging="360"/>
      </w:pPr>
      <w:rPr>
        <w:rFonts w:ascii="Symbol" w:hAnsi="Symbol" w:hint="default"/>
      </w:rPr>
    </w:lvl>
    <w:lvl w:ilvl="1" w:tplc="3D38E2D8" w:tentative="1">
      <w:start w:val="1"/>
      <w:numFmt w:val="bullet"/>
      <w:lvlText w:val="o"/>
      <w:lvlJc w:val="left"/>
      <w:pPr>
        <w:tabs>
          <w:tab w:val="num" w:pos="1440"/>
        </w:tabs>
        <w:ind w:left="1440" w:hanging="360"/>
      </w:pPr>
      <w:rPr>
        <w:rFonts w:ascii="Courier New" w:hAnsi="Courier New" w:hint="default"/>
      </w:rPr>
    </w:lvl>
    <w:lvl w:ilvl="2" w:tplc="33325670" w:tentative="1">
      <w:start w:val="1"/>
      <w:numFmt w:val="bullet"/>
      <w:lvlText w:val=""/>
      <w:lvlJc w:val="left"/>
      <w:pPr>
        <w:tabs>
          <w:tab w:val="num" w:pos="2160"/>
        </w:tabs>
        <w:ind w:left="2160" w:hanging="360"/>
      </w:pPr>
      <w:rPr>
        <w:rFonts w:ascii="Wingdings" w:hAnsi="Wingdings" w:hint="default"/>
      </w:rPr>
    </w:lvl>
    <w:lvl w:ilvl="3" w:tplc="6D2C8E6A" w:tentative="1">
      <w:start w:val="1"/>
      <w:numFmt w:val="bullet"/>
      <w:lvlText w:val=""/>
      <w:lvlJc w:val="left"/>
      <w:pPr>
        <w:tabs>
          <w:tab w:val="num" w:pos="2880"/>
        </w:tabs>
        <w:ind w:left="2880" w:hanging="360"/>
      </w:pPr>
      <w:rPr>
        <w:rFonts w:ascii="Symbol" w:hAnsi="Symbol" w:hint="default"/>
      </w:rPr>
    </w:lvl>
    <w:lvl w:ilvl="4" w:tplc="0F964B8E" w:tentative="1">
      <w:start w:val="1"/>
      <w:numFmt w:val="bullet"/>
      <w:lvlText w:val="o"/>
      <w:lvlJc w:val="left"/>
      <w:pPr>
        <w:tabs>
          <w:tab w:val="num" w:pos="3600"/>
        </w:tabs>
        <w:ind w:left="3600" w:hanging="360"/>
      </w:pPr>
      <w:rPr>
        <w:rFonts w:ascii="Courier New" w:hAnsi="Courier New" w:hint="default"/>
      </w:rPr>
    </w:lvl>
    <w:lvl w:ilvl="5" w:tplc="D4648BDA" w:tentative="1">
      <w:start w:val="1"/>
      <w:numFmt w:val="bullet"/>
      <w:lvlText w:val=""/>
      <w:lvlJc w:val="left"/>
      <w:pPr>
        <w:tabs>
          <w:tab w:val="num" w:pos="4320"/>
        </w:tabs>
        <w:ind w:left="4320" w:hanging="360"/>
      </w:pPr>
      <w:rPr>
        <w:rFonts w:ascii="Wingdings" w:hAnsi="Wingdings" w:hint="default"/>
      </w:rPr>
    </w:lvl>
    <w:lvl w:ilvl="6" w:tplc="B83E99F4" w:tentative="1">
      <w:start w:val="1"/>
      <w:numFmt w:val="bullet"/>
      <w:lvlText w:val=""/>
      <w:lvlJc w:val="left"/>
      <w:pPr>
        <w:tabs>
          <w:tab w:val="num" w:pos="5040"/>
        </w:tabs>
        <w:ind w:left="5040" w:hanging="360"/>
      </w:pPr>
      <w:rPr>
        <w:rFonts w:ascii="Symbol" w:hAnsi="Symbol" w:hint="default"/>
      </w:rPr>
    </w:lvl>
    <w:lvl w:ilvl="7" w:tplc="CDF6EDF0" w:tentative="1">
      <w:start w:val="1"/>
      <w:numFmt w:val="bullet"/>
      <w:lvlText w:val="o"/>
      <w:lvlJc w:val="left"/>
      <w:pPr>
        <w:tabs>
          <w:tab w:val="num" w:pos="5760"/>
        </w:tabs>
        <w:ind w:left="5760" w:hanging="360"/>
      </w:pPr>
      <w:rPr>
        <w:rFonts w:ascii="Courier New" w:hAnsi="Courier New" w:hint="default"/>
      </w:rPr>
    </w:lvl>
    <w:lvl w:ilvl="8" w:tplc="92845E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C4C6C"/>
    <w:multiLevelType w:val="hybridMultilevel"/>
    <w:tmpl w:val="F148EEEE"/>
    <w:lvl w:ilvl="0" w:tplc="78000452">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75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802AC"/>
    <w:multiLevelType w:val="hybridMultilevel"/>
    <w:tmpl w:val="F334A67A"/>
    <w:lvl w:ilvl="0" w:tplc="1C5E9532">
      <w:start w:val="1"/>
      <w:numFmt w:val="lowerRoman"/>
      <w:lvlText w:val="(%1)"/>
      <w:lvlJc w:val="righ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1C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3E6DAF"/>
    <w:multiLevelType w:val="hybridMultilevel"/>
    <w:tmpl w:val="C98EFF76"/>
    <w:lvl w:ilvl="0" w:tplc="04090003">
      <w:start w:val="1"/>
      <w:numFmt w:val="bullet"/>
      <w:lvlText w:val="o"/>
      <w:lvlJc w:val="left"/>
      <w:pPr>
        <w:tabs>
          <w:tab w:val="num" w:pos="1454"/>
        </w:tabs>
        <w:ind w:left="1454" w:hanging="360"/>
      </w:pPr>
      <w:rPr>
        <w:rFonts w:ascii="Courier New" w:hAnsi="Courier New" w:cs="Courier New"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3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456459"/>
    <w:multiLevelType w:val="hybridMultilevel"/>
    <w:tmpl w:val="F148EEEE"/>
    <w:lvl w:ilvl="0" w:tplc="78000452">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AD2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38" w15:restartNumberingAfterBreak="0">
    <w:nsid w:val="6659391F"/>
    <w:multiLevelType w:val="hybridMultilevel"/>
    <w:tmpl w:val="F334A67A"/>
    <w:lvl w:ilvl="0" w:tplc="1C5E9532">
      <w:start w:val="1"/>
      <w:numFmt w:val="lowerRoman"/>
      <w:lvlText w:val="(%1)"/>
      <w:lvlJc w:val="righ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E4156A"/>
    <w:multiLevelType w:val="hybridMultilevel"/>
    <w:tmpl w:val="58F41D68"/>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23"/>
  </w:num>
  <w:num w:numId="4">
    <w:abstractNumId w:val="3"/>
  </w:num>
  <w:num w:numId="5">
    <w:abstractNumId w:val="28"/>
  </w:num>
  <w:num w:numId="6">
    <w:abstractNumId w:val="26"/>
  </w:num>
  <w:num w:numId="7">
    <w:abstractNumId w:val="15"/>
  </w:num>
  <w:num w:numId="8">
    <w:abstractNumId w:val="19"/>
  </w:num>
  <w:num w:numId="9">
    <w:abstractNumId w:val="8"/>
  </w:num>
  <w:num w:numId="10">
    <w:abstractNumId w:val="4"/>
  </w:num>
  <w:num w:numId="11">
    <w:abstractNumId w:val="35"/>
  </w:num>
  <w:num w:numId="12">
    <w:abstractNumId w:val="39"/>
  </w:num>
  <w:num w:numId="13">
    <w:abstractNumId w:val="36"/>
  </w:num>
  <w:num w:numId="14">
    <w:abstractNumId w:val="1"/>
  </w:num>
  <w:num w:numId="15">
    <w:abstractNumId w:val="20"/>
  </w:num>
  <w:num w:numId="16">
    <w:abstractNumId w:val="37"/>
  </w:num>
  <w:num w:numId="17">
    <w:abstractNumId w:val="33"/>
  </w:num>
  <w:num w:numId="18">
    <w:abstractNumId w:val="24"/>
  </w:num>
  <w:num w:numId="19">
    <w:abstractNumId w:val="6"/>
  </w:num>
  <w:num w:numId="20">
    <w:abstractNumId w:val="13"/>
  </w:num>
  <w:num w:numId="21">
    <w:abstractNumId w:val="7"/>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9"/>
  </w:num>
  <w:num w:numId="27">
    <w:abstractNumId w:val="18"/>
  </w:num>
  <w:num w:numId="28">
    <w:abstractNumId w:val="14"/>
  </w:num>
  <w:num w:numId="29">
    <w:abstractNumId w:val="40"/>
  </w:num>
  <w:num w:numId="30">
    <w:abstractNumId w:val="22"/>
  </w:num>
  <w:num w:numId="31">
    <w:abstractNumId w:val="42"/>
  </w:num>
  <w:num w:numId="32">
    <w:abstractNumId w:val="17"/>
  </w:num>
  <w:num w:numId="33">
    <w:abstractNumId w:val="30"/>
  </w:num>
  <w:num w:numId="34">
    <w:abstractNumId w:val="31"/>
  </w:num>
  <w:num w:numId="35">
    <w:abstractNumId w:val="12"/>
  </w:num>
  <w:num w:numId="36">
    <w:abstractNumId w:val="25"/>
  </w:num>
  <w:num w:numId="37">
    <w:abstractNumId w:val="9"/>
  </w:num>
  <w:num w:numId="38">
    <w:abstractNumId w:val="32"/>
  </w:num>
  <w:num w:numId="39">
    <w:abstractNumId w:val="41"/>
  </w:num>
  <w:num w:numId="40">
    <w:abstractNumId w:val="2"/>
  </w:num>
  <w:num w:numId="41">
    <w:abstractNumId w:val="34"/>
  </w:num>
  <w:num w:numId="42">
    <w:abstractNumId w:val="10"/>
  </w:num>
  <w:num w:numId="43">
    <w:abstractNumId w:val="38"/>
  </w:num>
  <w:num w:numId="44">
    <w:abstractNumId w:val="27"/>
  </w:num>
  <w:num w:numId="45">
    <w:abstractNumId w:val="16"/>
  </w:num>
  <w:num w:numId="4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Page"/>
    <w:footnote w:id="-1"/>
    <w:footnote w:id="0"/>
  </w:footnotePr>
  <w:endnotePr>
    <w:pos w:val="sectEnd"/>
    <w:numRestart w:val="eachSect"/>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10846"/>
    <w:rsid w:val="00055CCB"/>
    <w:rsid w:val="000633CE"/>
    <w:rsid w:val="000653DC"/>
    <w:rsid w:val="000722D7"/>
    <w:rsid w:val="00076F2C"/>
    <w:rsid w:val="000806CF"/>
    <w:rsid w:val="00090C06"/>
    <w:rsid w:val="00093C7C"/>
    <w:rsid w:val="000B1A88"/>
    <w:rsid w:val="000B7304"/>
    <w:rsid w:val="000C3163"/>
    <w:rsid w:val="000E4BFB"/>
    <w:rsid w:val="000F1C45"/>
    <w:rsid w:val="00145A7F"/>
    <w:rsid w:val="00147219"/>
    <w:rsid w:val="00152099"/>
    <w:rsid w:val="001539AD"/>
    <w:rsid w:val="00173F6C"/>
    <w:rsid w:val="00175513"/>
    <w:rsid w:val="001B1441"/>
    <w:rsid w:val="001B435C"/>
    <w:rsid w:val="001B567A"/>
    <w:rsid w:val="001B5E40"/>
    <w:rsid w:val="001D0F39"/>
    <w:rsid w:val="001E7B0B"/>
    <w:rsid w:val="001F5ECD"/>
    <w:rsid w:val="00202439"/>
    <w:rsid w:val="00205D42"/>
    <w:rsid w:val="00212DB6"/>
    <w:rsid w:val="002151A3"/>
    <w:rsid w:val="002206CC"/>
    <w:rsid w:val="002221B3"/>
    <w:rsid w:val="0022239A"/>
    <w:rsid w:val="00226F24"/>
    <w:rsid w:val="00244478"/>
    <w:rsid w:val="00253B19"/>
    <w:rsid w:val="002552F7"/>
    <w:rsid w:val="00262408"/>
    <w:rsid w:val="00271C84"/>
    <w:rsid w:val="00275E8D"/>
    <w:rsid w:val="00284CEA"/>
    <w:rsid w:val="00284D4A"/>
    <w:rsid w:val="00286245"/>
    <w:rsid w:val="002878E0"/>
    <w:rsid w:val="002942A0"/>
    <w:rsid w:val="00294917"/>
    <w:rsid w:val="00297482"/>
    <w:rsid w:val="002A2053"/>
    <w:rsid w:val="002B6D54"/>
    <w:rsid w:val="002D3787"/>
    <w:rsid w:val="002E73A2"/>
    <w:rsid w:val="002F1C90"/>
    <w:rsid w:val="002F4822"/>
    <w:rsid w:val="003023CB"/>
    <w:rsid w:val="00324145"/>
    <w:rsid w:val="003278AE"/>
    <w:rsid w:val="00330A9A"/>
    <w:rsid w:val="00345D73"/>
    <w:rsid w:val="00354409"/>
    <w:rsid w:val="003744FA"/>
    <w:rsid w:val="00374FE3"/>
    <w:rsid w:val="00385DC4"/>
    <w:rsid w:val="00386C0C"/>
    <w:rsid w:val="003930CE"/>
    <w:rsid w:val="003A43AF"/>
    <w:rsid w:val="003B00FF"/>
    <w:rsid w:val="003B4E31"/>
    <w:rsid w:val="003D000C"/>
    <w:rsid w:val="003E5CD8"/>
    <w:rsid w:val="003E6EDD"/>
    <w:rsid w:val="003F79BD"/>
    <w:rsid w:val="00404147"/>
    <w:rsid w:val="00411FFE"/>
    <w:rsid w:val="004122F5"/>
    <w:rsid w:val="00413955"/>
    <w:rsid w:val="00417130"/>
    <w:rsid w:val="00430EE0"/>
    <w:rsid w:val="00430F0F"/>
    <w:rsid w:val="004353D3"/>
    <w:rsid w:val="0045122A"/>
    <w:rsid w:val="00465660"/>
    <w:rsid w:val="0048788C"/>
    <w:rsid w:val="00490C7F"/>
    <w:rsid w:val="004979E0"/>
    <w:rsid w:val="004C4BAA"/>
    <w:rsid w:val="004D3871"/>
    <w:rsid w:val="004D5D78"/>
    <w:rsid w:val="004E1638"/>
    <w:rsid w:val="004E1FA8"/>
    <w:rsid w:val="004E1FBF"/>
    <w:rsid w:val="00514C20"/>
    <w:rsid w:val="00524DD7"/>
    <w:rsid w:val="0052539E"/>
    <w:rsid w:val="00526105"/>
    <w:rsid w:val="00534972"/>
    <w:rsid w:val="00542F0E"/>
    <w:rsid w:val="005624F9"/>
    <w:rsid w:val="00562612"/>
    <w:rsid w:val="005674A7"/>
    <w:rsid w:val="00591ACB"/>
    <w:rsid w:val="005A0531"/>
    <w:rsid w:val="005C3117"/>
    <w:rsid w:val="005D72B9"/>
    <w:rsid w:val="005E18E3"/>
    <w:rsid w:val="005E2565"/>
    <w:rsid w:val="005F1E64"/>
    <w:rsid w:val="0060032B"/>
    <w:rsid w:val="0060230F"/>
    <w:rsid w:val="00617292"/>
    <w:rsid w:val="00625476"/>
    <w:rsid w:val="00637008"/>
    <w:rsid w:val="00641B8A"/>
    <w:rsid w:val="006469F0"/>
    <w:rsid w:val="006629A3"/>
    <w:rsid w:val="006703B5"/>
    <w:rsid w:val="006934A1"/>
    <w:rsid w:val="006A0933"/>
    <w:rsid w:val="006A578B"/>
    <w:rsid w:val="006B30F6"/>
    <w:rsid w:val="006C4179"/>
    <w:rsid w:val="006C423D"/>
    <w:rsid w:val="006D080E"/>
    <w:rsid w:val="006D7311"/>
    <w:rsid w:val="006E1915"/>
    <w:rsid w:val="006E6739"/>
    <w:rsid w:val="00736BCC"/>
    <w:rsid w:val="00764EB7"/>
    <w:rsid w:val="007736E5"/>
    <w:rsid w:val="007751C3"/>
    <w:rsid w:val="00782483"/>
    <w:rsid w:val="00786E3C"/>
    <w:rsid w:val="00795A28"/>
    <w:rsid w:val="00796852"/>
    <w:rsid w:val="007C1CBC"/>
    <w:rsid w:val="007C2C86"/>
    <w:rsid w:val="007E01AA"/>
    <w:rsid w:val="007E25EB"/>
    <w:rsid w:val="007E528C"/>
    <w:rsid w:val="00803886"/>
    <w:rsid w:val="008047F2"/>
    <w:rsid w:val="0080663D"/>
    <w:rsid w:val="0081081F"/>
    <w:rsid w:val="00834964"/>
    <w:rsid w:val="008436CB"/>
    <w:rsid w:val="008473A2"/>
    <w:rsid w:val="0085080F"/>
    <w:rsid w:val="008531DC"/>
    <w:rsid w:val="00865C42"/>
    <w:rsid w:val="00871245"/>
    <w:rsid w:val="00871558"/>
    <w:rsid w:val="00874B7A"/>
    <w:rsid w:val="00875712"/>
    <w:rsid w:val="008847D2"/>
    <w:rsid w:val="0088493B"/>
    <w:rsid w:val="008A00F1"/>
    <w:rsid w:val="008B5D0B"/>
    <w:rsid w:val="008C0990"/>
    <w:rsid w:val="008D00DB"/>
    <w:rsid w:val="008D231A"/>
    <w:rsid w:val="008D4D22"/>
    <w:rsid w:val="008E3088"/>
    <w:rsid w:val="008E46AA"/>
    <w:rsid w:val="008F0B4C"/>
    <w:rsid w:val="00906052"/>
    <w:rsid w:val="00910B70"/>
    <w:rsid w:val="00956D74"/>
    <w:rsid w:val="0095701E"/>
    <w:rsid w:val="00971EDE"/>
    <w:rsid w:val="00994927"/>
    <w:rsid w:val="0099498E"/>
    <w:rsid w:val="009B3C2C"/>
    <w:rsid w:val="009B683D"/>
    <w:rsid w:val="009B6F3A"/>
    <w:rsid w:val="009B7FA1"/>
    <w:rsid w:val="009C6144"/>
    <w:rsid w:val="009D500E"/>
    <w:rsid w:val="009D6426"/>
    <w:rsid w:val="00A24EF4"/>
    <w:rsid w:val="00A5647B"/>
    <w:rsid w:val="00A61311"/>
    <w:rsid w:val="00A61F0C"/>
    <w:rsid w:val="00A81CAD"/>
    <w:rsid w:val="00A855B2"/>
    <w:rsid w:val="00A87747"/>
    <w:rsid w:val="00A963EC"/>
    <w:rsid w:val="00A97C7F"/>
    <w:rsid w:val="00AA12F4"/>
    <w:rsid w:val="00AA2778"/>
    <w:rsid w:val="00AB08E7"/>
    <w:rsid w:val="00AE4A29"/>
    <w:rsid w:val="00AF5461"/>
    <w:rsid w:val="00AF6655"/>
    <w:rsid w:val="00B04C66"/>
    <w:rsid w:val="00B17937"/>
    <w:rsid w:val="00B2618B"/>
    <w:rsid w:val="00B35229"/>
    <w:rsid w:val="00B44278"/>
    <w:rsid w:val="00B66E45"/>
    <w:rsid w:val="00B7351D"/>
    <w:rsid w:val="00B80AA4"/>
    <w:rsid w:val="00BB5D3E"/>
    <w:rsid w:val="00BC776B"/>
    <w:rsid w:val="00BD28B9"/>
    <w:rsid w:val="00BD54D6"/>
    <w:rsid w:val="00BF1EFB"/>
    <w:rsid w:val="00C05616"/>
    <w:rsid w:val="00C1010C"/>
    <w:rsid w:val="00C11BBA"/>
    <w:rsid w:val="00C23426"/>
    <w:rsid w:val="00C54338"/>
    <w:rsid w:val="00C570E0"/>
    <w:rsid w:val="00C57388"/>
    <w:rsid w:val="00C6088C"/>
    <w:rsid w:val="00C60F6C"/>
    <w:rsid w:val="00C64C42"/>
    <w:rsid w:val="00C73F46"/>
    <w:rsid w:val="00C82EC9"/>
    <w:rsid w:val="00C874E9"/>
    <w:rsid w:val="00CB529C"/>
    <w:rsid w:val="00CB597C"/>
    <w:rsid w:val="00CC054F"/>
    <w:rsid w:val="00CC640A"/>
    <w:rsid w:val="00CC73BC"/>
    <w:rsid w:val="00CC76B5"/>
    <w:rsid w:val="00CC7D28"/>
    <w:rsid w:val="00CF4C6D"/>
    <w:rsid w:val="00CF6C0B"/>
    <w:rsid w:val="00D05A38"/>
    <w:rsid w:val="00D06D2E"/>
    <w:rsid w:val="00D12275"/>
    <w:rsid w:val="00D16632"/>
    <w:rsid w:val="00D2390F"/>
    <w:rsid w:val="00D30FCB"/>
    <w:rsid w:val="00D34969"/>
    <w:rsid w:val="00D4542C"/>
    <w:rsid w:val="00D47877"/>
    <w:rsid w:val="00D612AE"/>
    <w:rsid w:val="00D64498"/>
    <w:rsid w:val="00D8373A"/>
    <w:rsid w:val="00D8454C"/>
    <w:rsid w:val="00D90E75"/>
    <w:rsid w:val="00D93106"/>
    <w:rsid w:val="00D936CE"/>
    <w:rsid w:val="00D945E8"/>
    <w:rsid w:val="00DB39F2"/>
    <w:rsid w:val="00DD563B"/>
    <w:rsid w:val="00DE6F08"/>
    <w:rsid w:val="00DF27FF"/>
    <w:rsid w:val="00E23280"/>
    <w:rsid w:val="00E23F85"/>
    <w:rsid w:val="00E521EA"/>
    <w:rsid w:val="00E6261F"/>
    <w:rsid w:val="00E81EDC"/>
    <w:rsid w:val="00E87F5B"/>
    <w:rsid w:val="00E94409"/>
    <w:rsid w:val="00E94621"/>
    <w:rsid w:val="00E97057"/>
    <w:rsid w:val="00EB035A"/>
    <w:rsid w:val="00EB5446"/>
    <w:rsid w:val="00EC08D7"/>
    <w:rsid w:val="00ED39A6"/>
    <w:rsid w:val="00EE35CC"/>
    <w:rsid w:val="00EE415F"/>
    <w:rsid w:val="00EE4382"/>
    <w:rsid w:val="00EE6393"/>
    <w:rsid w:val="00F042F0"/>
    <w:rsid w:val="00F15E0D"/>
    <w:rsid w:val="00F33FB7"/>
    <w:rsid w:val="00F35287"/>
    <w:rsid w:val="00F47149"/>
    <w:rsid w:val="00F652F8"/>
    <w:rsid w:val="00F7195A"/>
    <w:rsid w:val="00F85AF8"/>
    <w:rsid w:val="00F93A9F"/>
    <w:rsid w:val="00F9593E"/>
    <w:rsid w:val="00FA60C3"/>
    <w:rsid w:val="00FB3F41"/>
    <w:rsid w:val="00FB6703"/>
    <w:rsid w:val="00FC2628"/>
    <w:rsid w:val="00FE044D"/>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3C736B5"/>
  <w15:chartTrackingRefBased/>
  <w15:docId w15:val="{92385435-1144-483C-8BD5-BC65718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jc w:val="both"/>
    </w:pPr>
    <w:rPr>
      <w:sz w:val="24"/>
    </w:rPr>
  </w:style>
  <w:style w:type="paragraph" w:styleId="Heading1">
    <w:name w:val="heading 1"/>
    <w:basedOn w:val="Normal"/>
    <w:next w:val="Normal"/>
    <w:qFormat/>
    <w:pPr>
      <w:spacing w:before="480"/>
      <w:jc w:val="center"/>
      <w:outlineLvl w:val="0"/>
    </w:pPr>
    <w:rPr>
      <w:rFonts w:ascii="Times New Roman Bold" w:hAnsi="Times New Roman Bold"/>
      <w:b/>
      <w:smallCaps/>
      <w:sz w:val="36"/>
    </w:rPr>
  </w:style>
  <w:style w:type="paragraph" w:styleId="Heading2">
    <w:name w:val="heading 2"/>
    <w:basedOn w:val="Normal"/>
    <w:next w:val="Normal"/>
    <w:qFormat/>
    <w:pPr>
      <w:pBdr>
        <w:bottom w:val="single" w:sz="24" w:space="3" w:color="C0C0C0"/>
      </w:pBdr>
      <w:jc w:val="center"/>
      <w:outlineLvl w:val="1"/>
    </w:pPr>
    <w:rPr>
      <w:rFonts w:ascii="Arial" w:hAnsi="Arial"/>
      <w:b/>
      <w:sz w:val="28"/>
    </w:rPr>
  </w:style>
  <w:style w:type="paragraph" w:styleId="Heading3">
    <w:name w:val="heading 3"/>
    <w:aliases w:val="Sub-Clause Paragraph,Section Header3,ClauseSub_No&amp;Name,Heading 3 Char,Section Header3 Char Char Char Char Char,Section Header3 Char Char Char"/>
    <w:basedOn w:val="Normal"/>
    <w:next w:val="Normal"/>
    <w:link w:val="Heading3Char1"/>
    <w:qFormat/>
    <w:pPr>
      <w:jc w:val="center"/>
      <w:outlineLvl w:val="2"/>
    </w:pPr>
    <w:rPr>
      <w:rFonts w:ascii="Times New Roman Bold" w:hAnsi="Times New Roman Bold"/>
      <w:b/>
      <w:sz w:val="28"/>
    </w:rPr>
  </w:style>
  <w:style w:type="paragraph" w:styleId="Heading4">
    <w:name w:val="heading 4"/>
    <w:basedOn w:val="Normal"/>
    <w:next w:val="Normal"/>
    <w:qFormat/>
    <w:pPr>
      <w:keepNext/>
      <w:spacing w:before="240"/>
      <w:jc w:val="center"/>
      <w:outlineLvl w:val="3"/>
    </w:pPr>
    <w:rPr>
      <w:b/>
    </w:rPr>
  </w:style>
  <w:style w:type="paragraph" w:styleId="Heading5">
    <w:name w:val="heading 5"/>
    <w:basedOn w:val="Normal"/>
    <w:next w:val="Normal"/>
    <w:qFormat/>
    <w:pPr>
      <w:keepNext/>
      <w:keepLines/>
      <w:spacing w:before="240"/>
      <w:outlineLvl w:val="4"/>
    </w:pPr>
    <w:rPr>
      <w:b/>
    </w:rPr>
  </w:style>
  <w:style w:type="paragraph" w:styleId="Heading6">
    <w:name w:val="heading 6"/>
    <w:basedOn w:val="Normal"/>
    <w:next w:val="Normal"/>
    <w:qFormat/>
    <w:pPr>
      <w:spacing w:before="240" w:after="60"/>
      <w:outlineLvl w:val="5"/>
    </w:pPr>
    <w:rPr>
      <w:rFonts w:ascii="Univers" w:hAnsi="Univers"/>
      <w:i/>
    </w:rPr>
  </w:style>
  <w:style w:type="paragraph" w:styleId="Heading7">
    <w:name w:val="heading 7"/>
    <w:basedOn w:val="Normal"/>
    <w:next w:val="Normal"/>
    <w:qFormat/>
    <w:pPr>
      <w:spacing w:before="240" w:after="60"/>
      <w:outlineLvl w:val="6"/>
    </w:pPr>
    <w:rPr>
      <w:rFonts w:ascii="Univers" w:hAnsi="Univers"/>
      <w:sz w:val="20"/>
    </w:rPr>
  </w:style>
  <w:style w:type="paragraph" w:styleId="Heading8">
    <w:name w:val="heading 8"/>
    <w:basedOn w:val="Normal"/>
    <w:next w:val="Normal"/>
    <w:qFormat/>
    <w:pPr>
      <w:spacing w:before="240" w:after="60"/>
      <w:outlineLvl w:val="7"/>
    </w:pPr>
    <w:rPr>
      <w:rFonts w:ascii="Univers" w:hAnsi="Univers"/>
      <w:i/>
      <w:sz w:val="20"/>
    </w:rPr>
  </w:style>
  <w:style w:type="paragraph" w:styleId="Heading9">
    <w:name w:val="heading 9"/>
    <w:basedOn w:val="Normal"/>
    <w:next w:val="Normal"/>
    <w:qFormat/>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paragraph" w:styleId="Footer">
    <w:name w:val="footer"/>
    <w:basedOn w:val="Normal"/>
    <w:rPr>
      <w:sz w:val="20"/>
    </w:rPr>
  </w:style>
  <w:style w:type="character" w:styleId="FootnoteReference">
    <w:name w:val="footnote reference"/>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ind w:left="360" w:hanging="360"/>
      <w:jc w:val="left"/>
    </w:pPr>
    <w:rPr>
      <w:rFonts w:ascii="Arial" w:hAnsi="Arial"/>
      <w:sz w:val="20"/>
    </w:rPr>
  </w:style>
  <w:style w:type="paragraph" w:styleId="Header">
    <w:name w:val="header"/>
    <w:basedOn w:val="Normal"/>
    <w:link w:val="HeaderChar"/>
    <w:uiPriority w:val="99"/>
    <w:rPr>
      <w:sz w:val="20"/>
    </w:rPr>
  </w:style>
  <w:style w:type="paragraph" w:styleId="NormalIndent">
    <w:name w:val="Normal Indent"/>
    <w:basedOn w:val="Normal"/>
    <w:pPr>
      <w:ind w:left="720"/>
    </w:pPr>
  </w:style>
  <w:style w:type="character" w:styleId="CommentReference">
    <w:name w:val="annotation reference"/>
    <w:semiHidden/>
    <w:rPr>
      <w:sz w:val="16"/>
    </w:rPr>
  </w:style>
  <w:style w:type="character" w:styleId="PageNumber">
    <w:name w:val="page number"/>
    <w:rPr>
      <w:rFonts w:ascii="Times New Roman" w:hAnsi="Times New Roman"/>
      <w:spacing w:val="0"/>
      <w:position w:val="0"/>
      <w:sz w:val="20"/>
      <w:vertAlign w:val="baseline"/>
    </w:rPr>
  </w:style>
  <w:style w:type="paragraph" w:styleId="CommentText">
    <w:name w:val="annotation text"/>
    <w:basedOn w:val="Normal"/>
    <w:semiHidden/>
    <w:pPr>
      <w:ind w:left="533" w:hanging="533"/>
    </w:pPr>
    <w:rPr>
      <w:sz w:val="20"/>
    </w:rPr>
  </w:style>
  <w:style w:type="paragraph" w:styleId="ListBullet">
    <w:name w:val="List Bullet"/>
    <w:basedOn w:val="Normal"/>
    <w:pPr>
      <w:ind w:left="360" w:hanging="360"/>
    </w:pPr>
  </w:style>
  <w:style w:type="paragraph" w:styleId="TOC4">
    <w:name w:val="toc 4"/>
    <w:basedOn w:val="Normal"/>
    <w:next w:val="Normal"/>
    <w:semiHidden/>
    <w:pPr>
      <w:spacing w:after="0"/>
      <w:ind w:left="720"/>
      <w:jc w:val="left"/>
    </w:pPr>
    <w:rPr>
      <w:sz w:val="18"/>
    </w:rPr>
  </w:style>
  <w:style w:type="paragraph" w:styleId="TOC1">
    <w:name w:val="toc 1"/>
    <w:basedOn w:val="Normal"/>
    <w:next w:val="TOC2"/>
    <w:uiPriority w:val="39"/>
    <w:pPr>
      <w:tabs>
        <w:tab w:val="right" w:leader="dot" w:pos="9000"/>
      </w:tabs>
      <w:spacing w:before="120"/>
      <w:jc w:val="left"/>
    </w:pPr>
    <w:rPr>
      <w:rFonts w:ascii="Times New Roman Bold" w:hAnsi="Times New Roman Bold"/>
      <w:b/>
    </w:rPr>
  </w:style>
  <w:style w:type="paragraph" w:styleId="TOC2">
    <w:name w:val="toc 2"/>
    <w:basedOn w:val="Normal"/>
    <w:uiPriority w:val="39"/>
    <w:pPr>
      <w:tabs>
        <w:tab w:val="left" w:pos="900"/>
        <w:tab w:val="right" w:leader="dot" w:pos="9000"/>
      </w:tabs>
      <w:spacing w:after="0"/>
      <w:ind w:left="900" w:hanging="540"/>
      <w:jc w:val="left"/>
    </w:pPr>
    <w:rPr>
      <w:noProof/>
    </w:rPr>
  </w:style>
  <w:style w:type="paragraph" w:styleId="TOC3">
    <w:name w:val="toc 3"/>
    <w:basedOn w:val="Normal"/>
    <w:next w:val="Normal"/>
    <w:uiPriority w:val="39"/>
    <w:pPr>
      <w:spacing w:after="0"/>
      <w:ind w:left="480"/>
      <w:jc w:val="left"/>
    </w:pPr>
    <w:rPr>
      <w:i/>
      <w:sz w:val="20"/>
    </w:rPr>
  </w:style>
  <w:style w:type="paragraph" w:customStyle="1" w:styleId="Head21">
    <w:name w:val="Head 2.1"/>
    <w:basedOn w:val="Normal"/>
    <w:pPr>
      <w:keepNext/>
      <w:pBdr>
        <w:bottom w:val="single" w:sz="24" w:space="3" w:color="auto"/>
      </w:pBdr>
      <w:spacing w:before="480"/>
      <w:jc w:val="center"/>
    </w:pPr>
    <w:rPr>
      <w:rFonts w:ascii="Times New Roman Bold" w:hAnsi="Times New Roman Bold"/>
      <w:b/>
      <w:smallCaps/>
      <w:sz w:val="32"/>
    </w:rPr>
  </w:style>
  <w:style w:type="paragraph" w:customStyle="1" w:styleId="Head22">
    <w:name w:val="Head 2.2"/>
    <w:basedOn w:val="Normal"/>
    <w:pPr>
      <w:tabs>
        <w:tab w:val="left" w:pos="360"/>
      </w:tabs>
      <w:ind w:left="360" w:hanging="360"/>
      <w:jc w:val="left"/>
    </w:pPr>
    <w:rPr>
      <w:b/>
    </w:rPr>
  </w:style>
  <w:style w:type="paragraph" w:customStyle="1" w:styleId="HeadB21">
    <w:name w:val="Head B2.1"/>
    <w:basedOn w:val="Normal"/>
    <w:pPr>
      <w:jc w:val="center"/>
    </w:pPr>
    <w:rPr>
      <w:b/>
      <w:sz w:val="28"/>
    </w:rPr>
  </w:style>
  <w:style w:type="paragraph" w:customStyle="1" w:styleId="HeadB22">
    <w:name w:val="Head B2.2"/>
    <w:basedOn w:val="Normal"/>
    <w:pPr>
      <w:ind w:left="360" w:hanging="360"/>
      <w:jc w:val="left"/>
    </w:pPr>
    <w:rPr>
      <w:b/>
    </w:rPr>
  </w:style>
  <w:style w:type="paragraph" w:styleId="TOC5">
    <w:name w:val="toc 5"/>
    <w:basedOn w:val="Normal"/>
    <w:next w:val="Normal"/>
    <w:semiHidden/>
    <w:pPr>
      <w:spacing w:after="0"/>
      <w:ind w:left="960"/>
      <w:jc w:val="left"/>
    </w:pPr>
    <w:rPr>
      <w:sz w:val="18"/>
    </w:rPr>
  </w:style>
  <w:style w:type="paragraph" w:styleId="TOC6">
    <w:name w:val="toc 6"/>
    <w:basedOn w:val="Normal"/>
    <w:next w:val="Normal"/>
    <w:semiHidden/>
    <w:pPr>
      <w:spacing w:after="0"/>
      <w:ind w:left="1200"/>
      <w:jc w:val="left"/>
    </w:pPr>
    <w:rPr>
      <w:sz w:val="18"/>
    </w:rPr>
  </w:style>
  <w:style w:type="paragraph" w:styleId="TOC7">
    <w:name w:val="toc 7"/>
    <w:basedOn w:val="Normal"/>
    <w:next w:val="Normal"/>
    <w:semiHidden/>
    <w:pPr>
      <w:spacing w:after="0"/>
      <w:ind w:left="1440"/>
      <w:jc w:val="left"/>
    </w:pPr>
    <w:rPr>
      <w:sz w:val="18"/>
    </w:rPr>
  </w:style>
  <w:style w:type="paragraph" w:styleId="TOC8">
    <w:name w:val="toc 8"/>
    <w:basedOn w:val="Normal"/>
    <w:next w:val="Normal"/>
    <w:semiHidden/>
    <w:pPr>
      <w:spacing w:after="0"/>
      <w:ind w:left="1680"/>
      <w:jc w:val="left"/>
    </w:pPr>
    <w:rPr>
      <w:sz w:val="18"/>
    </w:rPr>
  </w:style>
  <w:style w:type="paragraph" w:styleId="TOC9">
    <w:name w:val="toc 9"/>
    <w:basedOn w:val="Normal"/>
    <w:next w:val="Normal"/>
    <w:semiHidden/>
    <w:pPr>
      <w:spacing w:after="0"/>
      <w:ind w:left="1920"/>
      <w:jc w:val="left"/>
    </w:pPr>
    <w:rPr>
      <w:sz w:val="18"/>
    </w:rPr>
  </w:style>
  <w:style w:type="paragraph" w:customStyle="1" w:styleId="Head22b">
    <w:name w:val="Head 2.2b"/>
    <w:basedOn w:val="Normal"/>
    <w:pPr>
      <w:ind w:left="360" w:hanging="360"/>
      <w:jc w:val="left"/>
    </w:pPr>
    <w:rPr>
      <w:rFonts w:ascii="Tms Rmn" w:hAnsi="Tms Rmn"/>
      <w:b/>
    </w:rPr>
  </w:style>
  <w:style w:type="paragraph" w:customStyle="1" w:styleId="Head41">
    <w:name w:val="Head 4.1"/>
    <w:basedOn w:val="Head21"/>
    <w:rsid w:val="008847D2"/>
    <w:pPr>
      <w:spacing w:before="240"/>
    </w:pPr>
  </w:style>
  <w:style w:type="paragraph" w:customStyle="1" w:styleId="Head42">
    <w:name w:val="Head 4.2"/>
    <w:basedOn w:val="Normal"/>
    <w:pPr>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pacing w:before="480"/>
      <w:ind w:left="547" w:hanging="547"/>
      <w:jc w:val="center"/>
    </w:pPr>
    <w:rPr>
      <w:b/>
    </w:rPr>
  </w:style>
  <w:style w:type="paragraph" w:customStyle="1" w:styleId="Head71">
    <w:name w:val="Head 7.1"/>
    <w:basedOn w:val="Head21"/>
  </w:style>
  <w:style w:type="character" w:customStyle="1" w:styleId="Style1">
    <w:name w:val="Style1"/>
    <w:rPr>
      <w:rFonts w:ascii="Century Gothic" w:hAnsi="Century Gothic"/>
      <w:b/>
      <w:sz w:val="24"/>
    </w:rPr>
  </w:style>
  <w:style w:type="character" w:customStyle="1" w:styleId="DefaultParagraphFo">
    <w:name w:val="Default Paragraph Fo"/>
    <w:basedOn w:val="DefaultParagraphFont"/>
  </w:style>
  <w:style w:type="paragraph" w:customStyle="1" w:styleId="tabletxt">
    <w:name w:val="table_txt"/>
    <w:basedOn w:val="Normal"/>
    <w:pPr>
      <w:jc w:val="left"/>
    </w:pPr>
    <w:rPr>
      <w:sz w:val="22"/>
    </w:rPr>
  </w:style>
  <w:style w:type="paragraph" w:customStyle="1" w:styleId="explanatorynotes">
    <w:name w:val="explanatory_notes"/>
    <w:basedOn w:val="Normal"/>
    <w:pPr>
      <w:spacing w:line="360" w:lineRule="exact"/>
    </w:pPr>
    <w:rPr>
      <w:rFonts w:ascii="Arial" w:hAnsi="Arial"/>
      <w:sz w:val="22"/>
    </w:rPr>
  </w:style>
  <w:style w:type="paragraph" w:customStyle="1" w:styleId="ChapterNumber">
    <w:name w:val="ChapterNumber"/>
    <w:pPr>
      <w:tabs>
        <w:tab w:val="left" w:pos="-720"/>
      </w:tabs>
      <w:suppressAutoHyphens/>
    </w:pPr>
    <w:rPr>
      <w:rFonts w:ascii="CG Times" w:hAnsi="CG Times"/>
      <w:sz w:val="22"/>
    </w:r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character" w:customStyle="1" w:styleId="EquationCaption">
    <w:name w:val="_Equation Caption"/>
  </w:style>
  <w:style w:type="paragraph" w:customStyle="1" w:styleId="explanatoryclause">
    <w:name w:val="explanatory_clause"/>
    <w:basedOn w:val="Normal"/>
    <w:pPr>
      <w:ind w:left="738" w:right="-14" w:hanging="738"/>
      <w:jc w:val="left"/>
    </w:pPr>
    <w:rPr>
      <w:rFonts w:ascii="Arial" w:hAnsi="Arial"/>
      <w:sz w:val="22"/>
    </w:rPr>
  </w:style>
  <w:style w:type="paragraph" w:customStyle="1" w:styleId="heading31">
    <w:name w:val="heading 3.1"/>
    <w:basedOn w:val="Head21"/>
    <w:pPr>
      <w:pBdr>
        <w:bottom w:val="single" w:sz="30" w:space="6" w:color="auto"/>
      </w:pBdr>
      <w:spacing w:before="960"/>
    </w:pPr>
  </w:style>
  <w:style w:type="paragraph" w:customStyle="1" w:styleId="Head81">
    <w:name w:val="Head 8.1"/>
    <w:basedOn w:val="Heading1"/>
    <w:pPr>
      <w:outlineLvl w:val="9"/>
    </w:pPr>
    <w:rPr>
      <w:sz w:val="32"/>
    </w:rPr>
  </w:style>
  <w:style w:type="paragraph" w:customStyle="1" w:styleId="Head31">
    <w:name w:val="Head 3.1"/>
    <w:basedOn w:val="Head21"/>
  </w:style>
  <w:style w:type="paragraph" w:customStyle="1" w:styleId="Head82">
    <w:name w:val="Head 8.2"/>
    <w:basedOn w:val="Head81"/>
    <w:rPr>
      <w:smallCaps w:val="0"/>
      <w:sz w:val="28"/>
    </w:rPr>
  </w:style>
  <w:style w:type="paragraph" w:customStyle="1" w:styleId="Head61">
    <w:name w:val="Head 6.1"/>
    <w:basedOn w:val="Head51"/>
    <w:pPr>
      <w:pBdr>
        <w:bottom w:val="none" w:sz="0" w:space="0" w:color="auto"/>
      </w:pBdr>
      <w:spacing w:before="0" w:after="240"/>
    </w:pPr>
    <w:rPr>
      <w:caps/>
    </w:rPr>
  </w:style>
  <w:style w:type="paragraph" w:customStyle="1" w:styleId="Head72">
    <w:name w:val="Head 7.2"/>
    <w:basedOn w:val="Normal"/>
    <w:pPr>
      <w:ind w:left="720" w:hanging="720"/>
      <w:jc w:val="left"/>
    </w:pPr>
    <w:rPr>
      <w:rFonts w:ascii="Times New Roman Bold" w:hAnsi="Times New Roman Bold"/>
      <w:b/>
      <w:sz w:val="28"/>
    </w:rPr>
  </w:style>
  <w:style w:type="paragraph" w:styleId="BodyText">
    <w:name w:val="Body Text"/>
    <w:basedOn w:val="Normal"/>
    <w:pPr>
      <w:spacing w:before="480"/>
      <w:jc w:val="center"/>
    </w:pPr>
    <w:rPr>
      <w:rFonts w:ascii="Times New Roman Bold" w:hAnsi="Times New Roman Bold"/>
      <w:spacing w:val="20"/>
      <w:sz w:val="64"/>
    </w:rPr>
  </w:style>
  <w:style w:type="paragraph" w:styleId="BlockText">
    <w:name w:val="Block Text"/>
    <w:basedOn w:val="Normal"/>
    <w:pPr>
      <w:tabs>
        <w:tab w:val="left" w:pos="540"/>
      </w:tabs>
      <w:spacing w:after="360"/>
      <w:ind w:left="547" w:right="-72" w:hanging="547"/>
    </w:pPr>
  </w:style>
  <w:style w:type="paragraph" w:styleId="BodyText2">
    <w:name w:val="Body Text 2"/>
    <w:basedOn w:val="Normal"/>
    <w:pPr>
      <w:ind w:left="-25" w:firstLine="25"/>
    </w:pPr>
  </w:style>
  <w:style w:type="paragraph" w:customStyle="1" w:styleId="TOC1a">
    <w:name w:val="TOC 1a"/>
    <w:basedOn w:val="TOC1"/>
    <w:rPr>
      <w:noProof/>
    </w:rPr>
  </w:style>
  <w:style w:type="paragraph" w:customStyle="1" w:styleId="TOC2a">
    <w:name w:val="TOC 2a"/>
    <w:basedOn w:val="TOC2"/>
    <w:pPr>
      <w:tabs>
        <w:tab w:val="left" w:pos="720"/>
      </w:tabs>
    </w:pPr>
  </w:style>
  <w:style w:type="paragraph" w:customStyle="1" w:styleId="toc1b">
    <w:name w:val="toc 1b"/>
    <w:basedOn w:val="TOC1"/>
    <w:pPr>
      <w:tabs>
        <w:tab w:val="right" w:leader="dot" w:pos="8136"/>
      </w:tabs>
    </w:pPr>
    <w:rPr>
      <w:noProof/>
    </w:rPr>
  </w:style>
  <w:style w:type="paragraph" w:customStyle="1" w:styleId="TOC2b">
    <w:name w:val="TOC 2b"/>
    <w:basedOn w:val="TOC2"/>
    <w:pPr>
      <w:tabs>
        <w:tab w:val="right" w:leader="dot" w:pos="8136"/>
      </w:tabs>
    </w:pPr>
  </w:style>
  <w:style w:type="paragraph" w:styleId="Title">
    <w:name w:val="Title"/>
    <w:basedOn w:val="Normal"/>
    <w:qFormat/>
    <w:pPr>
      <w:jc w:val="center"/>
    </w:pPr>
    <w:rPr>
      <w:caps/>
      <w:spacing w:val="80"/>
      <w:sz w:val="36"/>
    </w:rPr>
  </w:style>
  <w:style w:type="paragraph" w:styleId="BodyTextIndent2">
    <w:name w:val="Body Text Indent 2"/>
    <w:basedOn w:val="Normal"/>
    <w:pPr>
      <w:spacing w:after="360"/>
      <w:ind w:left="-29" w:firstLine="29"/>
    </w:pPr>
  </w:style>
  <w:style w:type="paragraph" w:styleId="BodyTextIndent3">
    <w:name w:val="Body Text Indent 3"/>
    <w:basedOn w:val="Normal"/>
    <w:pPr>
      <w:spacing w:after="200"/>
      <w:ind w:left="1627" w:hanging="547"/>
    </w:pPr>
  </w:style>
  <w:style w:type="paragraph" w:customStyle="1" w:styleId="diagramtxt">
    <w:name w:val="diagram_txt"/>
    <w:basedOn w:val="Normal"/>
    <w:pPr>
      <w:suppressAutoHyphens w:val="0"/>
      <w:spacing w:after="0"/>
      <w:jc w:val="center"/>
    </w:pPr>
    <w:rPr>
      <w:sz w:val="22"/>
    </w:rPr>
  </w:style>
  <w:style w:type="paragraph" w:styleId="Subtitle">
    <w:name w:val="Subtitle"/>
    <w:basedOn w:val="Normal"/>
    <w:qFormat/>
    <w:pPr>
      <w:spacing w:before="1200"/>
      <w:jc w:val="center"/>
    </w:pPr>
    <w:rPr>
      <w:rFonts w:ascii="Times New Roman Bold" w:hAnsi="Times New Roman Bold"/>
      <w:b/>
      <w:spacing w:val="20"/>
      <w:sz w:val="7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2"/>
    </w:pPr>
  </w:style>
  <w:style w:type="paragraph" w:styleId="BodyTextIndent">
    <w:name w:val="Body Text Indent"/>
    <w:basedOn w:val="Normal"/>
    <w:link w:val="BodyTextIndentChar"/>
    <w:pPr>
      <w:ind w:left="-25" w:firstLine="25"/>
    </w:pPr>
  </w:style>
  <w:style w:type="character" w:styleId="Hyperlink">
    <w:name w:val="Hyperlink"/>
    <w:uiPriority w:val="99"/>
    <w:rPr>
      <w:color w:val="0000FF"/>
      <w:u w:val="single"/>
    </w:rPr>
  </w:style>
  <w:style w:type="paragraph" w:styleId="Caption">
    <w:name w:val="caption"/>
    <w:basedOn w:val="Normal"/>
    <w:next w:val="Normal"/>
    <w:qFormat/>
    <w:pPr>
      <w:spacing w:before="120"/>
      <w:jc w:val="center"/>
    </w:pPr>
    <w:rPr>
      <w:b/>
      <w:sz w:val="22"/>
    </w:rPr>
  </w:style>
  <w:style w:type="character" w:styleId="FollowedHyperlink">
    <w:name w:val="FollowedHyperlink"/>
    <w:rPr>
      <w:color w:val="800080"/>
      <w:u w:val="single"/>
    </w:rPr>
  </w:style>
  <w:style w:type="paragraph" w:customStyle="1" w:styleId="Indt1">
    <w:name w:val="Indt1"/>
    <w:basedOn w:val="Normal"/>
    <w:pPr>
      <w:numPr>
        <w:ilvl w:val="12"/>
      </w:numPr>
      <w:ind w:left="432" w:right="-72" w:hanging="360"/>
    </w:pPr>
    <w:rPr>
      <w:sz w:val="22"/>
    </w:rPr>
  </w:style>
  <w:style w:type="paragraph" w:customStyle="1" w:styleId="indt2">
    <w:name w:val="indt2"/>
    <w:basedOn w:val="Normal"/>
    <w:pPr>
      <w:numPr>
        <w:ilvl w:val="12"/>
      </w:numPr>
      <w:ind w:left="619" w:right="-72" w:hanging="360"/>
    </w:pPr>
  </w:style>
  <w:style w:type="paragraph" w:customStyle="1" w:styleId="Header3-Paragraph">
    <w:name w:val="Header 3 - Paragraph"/>
    <w:basedOn w:val="Normal"/>
    <w:pPr>
      <w:numPr>
        <w:ilvl w:val="1"/>
        <w:numId w:val="15"/>
      </w:numPr>
      <w:tabs>
        <w:tab w:val="clear" w:pos="504"/>
        <w:tab w:val="num" w:pos="864"/>
      </w:tabs>
      <w:suppressAutoHyphens w:val="0"/>
      <w:spacing w:after="200"/>
      <w:ind w:left="1238" w:hanging="619"/>
    </w:pPr>
  </w:style>
  <w:style w:type="paragraph" w:customStyle="1" w:styleId="Outline2">
    <w:name w:val="Outline2"/>
    <w:basedOn w:val="Normal"/>
    <w:pPr>
      <w:numPr>
        <w:numId w:val="16"/>
      </w:numPr>
      <w:tabs>
        <w:tab w:val="clear" w:pos="360"/>
        <w:tab w:val="num" w:pos="720"/>
      </w:tabs>
      <w:suppressAutoHyphens w:val="0"/>
      <w:spacing w:before="120" w:after="0"/>
      <w:ind w:left="720"/>
      <w:jc w:val="left"/>
    </w:pPr>
    <w:rPr>
      <w:kern w:val="28"/>
    </w:rPr>
  </w:style>
  <w:style w:type="paragraph" w:styleId="Date">
    <w:name w:val="Date"/>
    <w:basedOn w:val="Normal"/>
    <w:next w:val="Normal"/>
    <w:pPr>
      <w:suppressAutoHyphens w:val="0"/>
      <w:spacing w:after="0"/>
    </w:pPr>
  </w:style>
  <w:style w:type="character" w:customStyle="1" w:styleId="Table">
    <w:name w:val="Table"/>
    <w:rPr>
      <w:rFonts w:ascii="Times New Roman" w:hAnsi="Times New Roman"/>
      <w:dstrike w:val="0"/>
      <w:color w:val="auto"/>
      <w:sz w:val="24"/>
      <w:vertAlign w:val="baseline"/>
    </w:rPr>
  </w:style>
  <w:style w:type="paragraph" w:customStyle="1" w:styleId="ITBClauseHeader">
    <w:name w:val="ITB Clause Header"/>
    <w:basedOn w:val="Normal"/>
    <w:pPr>
      <w:keepNext/>
      <w:keepLines/>
      <w:numPr>
        <w:numId w:val="14"/>
      </w:numPr>
      <w:suppressAutoHyphens w:val="0"/>
      <w:spacing w:before="120"/>
      <w:jc w:val="left"/>
      <w:outlineLvl w:val="1"/>
    </w:pPr>
    <w:rPr>
      <w:b/>
    </w:rPr>
  </w:style>
  <w:style w:type="paragraph" w:customStyle="1" w:styleId="ITBSub-Clause">
    <w:name w:val="ITB Sub-Clause"/>
    <w:basedOn w:val="Normal"/>
    <w:pPr>
      <w:numPr>
        <w:ilvl w:val="1"/>
        <w:numId w:val="14"/>
      </w:numPr>
      <w:tabs>
        <w:tab w:val="clear" w:pos="504"/>
        <w:tab w:val="left" w:pos="1440"/>
      </w:tabs>
      <w:suppressAutoHyphens w:val="0"/>
      <w:spacing w:after="200"/>
      <w:ind w:left="1440" w:hanging="684"/>
    </w:pPr>
  </w:style>
  <w:style w:type="paragraph" w:customStyle="1" w:styleId="ITBSub-ClauseaList">
    <w:name w:val="ITB Sub-Clause (a) List"/>
    <w:basedOn w:val="Normal"/>
    <w:pPr>
      <w:numPr>
        <w:ilvl w:val="2"/>
        <w:numId w:val="14"/>
      </w:numPr>
      <w:tabs>
        <w:tab w:val="clear" w:pos="936"/>
        <w:tab w:val="num" w:pos="1980"/>
        <w:tab w:val="left" w:pos="2430"/>
      </w:tabs>
      <w:suppressAutoHyphens w:val="0"/>
      <w:spacing w:after="160"/>
      <w:ind w:left="1980" w:hanging="522"/>
    </w:pPr>
  </w:style>
  <w:style w:type="paragraph" w:customStyle="1" w:styleId="ITBSub-ClauseiListinITBGCC">
    <w:name w:val="ITB Sub-Clause (i) List in ITB &amp; GCC"/>
    <w:basedOn w:val="ITBSub-ClauseaList"/>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pPr>
      <w:tabs>
        <w:tab w:val="right" w:pos="7272"/>
      </w:tabs>
      <w:suppressAutoHyphens w:val="0"/>
      <w:spacing w:before="120"/>
    </w:pPr>
  </w:style>
  <w:style w:type="paragraph" w:customStyle="1" w:styleId="BDSsubclause1">
    <w:name w:val="BDS subclause(1)"/>
    <w:basedOn w:val="ITBSub-ClauseiListinITBGCC"/>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pPr>
      <w:keepLines/>
      <w:tabs>
        <w:tab w:val="left" w:pos="0"/>
        <w:tab w:val="left" w:pos="1152"/>
        <w:tab w:val="left" w:pos="2016"/>
      </w:tabs>
      <w:suppressAutoHyphens w:val="0"/>
      <w:spacing w:before="120"/>
      <w:ind w:left="864"/>
      <w:jc w:val="both"/>
    </w:pPr>
    <w:rPr>
      <w:rFonts w:ascii="Arial" w:hAnsi="Arial"/>
      <w:spacing w:val="0"/>
      <w:sz w:val="22"/>
    </w:rPr>
  </w:style>
  <w:style w:type="paragraph" w:customStyle="1" w:styleId="SectionVHeader">
    <w:name w:val="Section V. Header"/>
    <w:basedOn w:val="Normal"/>
    <w:pPr>
      <w:suppressAutoHyphens w:val="0"/>
      <w:jc w:val="center"/>
      <w:outlineLvl w:val="2"/>
    </w:pPr>
    <w:rPr>
      <w:b/>
      <w:sz w:val="36"/>
    </w:rPr>
  </w:style>
  <w:style w:type="paragraph" w:customStyle="1" w:styleId="SCCRefSuba">
    <w:name w:val="SCC Ref Sub(a)"/>
    <w:basedOn w:val="Normal"/>
    <w:pPr>
      <w:tabs>
        <w:tab w:val="left" w:pos="1440"/>
        <w:tab w:val="left" w:pos="8640"/>
      </w:tabs>
      <w:suppressAutoHyphens w:val="0"/>
      <w:spacing w:before="240"/>
      <w:ind w:left="1454" w:hanging="907"/>
    </w:pPr>
    <w:rPr>
      <w:bCs/>
    </w:rPr>
  </w:style>
  <w:style w:type="character" w:customStyle="1" w:styleId="PreparersOption">
    <w:name w:val="Preparer's Option"/>
    <w:rPr>
      <w:rFonts w:ascii="Times New Roman" w:hAnsi="Times New Roman"/>
      <w:b/>
      <w:bCs/>
      <w:i/>
      <w:iCs/>
      <w:sz w:val="24"/>
    </w:rPr>
  </w:style>
  <w:style w:type="paragraph" w:customStyle="1" w:styleId="techspecspara">
    <w:name w:val="techspecs para"/>
    <w:basedOn w:val="Normal"/>
    <w:pPr>
      <w:tabs>
        <w:tab w:val="left" w:pos="1872"/>
      </w:tabs>
      <w:suppressAutoHyphens w:val="0"/>
      <w:spacing w:after="200"/>
      <w:outlineLvl w:val="3"/>
    </w:pPr>
  </w:style>
  <w:style w:type="character" w:customStyle="1" w:styleId="preparersnote">
    <w:name w:val="preparer's note"/>
    <w:rPr>
      <w:b/>
      <w:i/>
      <w:iCs/>
    </w:rPr>
  </w:style>
  <w:style w:type="character" w:customStyle="1" w:styleId="Preparersnotenobold">
    <w:name w:val="Preparer's note (no bold)"/>
    <w:rPr>
      <w:i/>
    </w:rPr>
  </w:style>
  <w:style w:type="character" w:styleId="Strong">
    <w:name w:val="Strong"/>
    <w:qFormat/>
    <w:rPr>
      <w:b/>
      <w:bCs/>
    </w:rPr>
  </w:style>
  <w:style w:type="paragraph" w:styleId="NormalWeb">
    <w:name w:val="Normal (Web)"/>
    <w:basedOn w:val="Normal"/>
    <w:pPr>
      <w:suppressAutoHyphens w:val="0"/>
      <w:spacing w:before="100" w:beforeAutospacing="1" w:after="100" w:afterAutospacing="1"/>
      <w:jc w:val="left"/>
    </w:pPr>
    <w:rPr>
      <w:rFonts w:ascii="Arial Unicode MS" w:eastAsia="Arial Unicode MS" w:hAnsi="Arial Unicode MS" w:cs="Arial Unicode MS"/>
      <w:szCs w:val="24"/>
    </w:rPr>
  </w:style>
  <w:style w:type="paragraph" w:customStyle="1" w:styleId="Sub-ClauseText">
    <w:name w:val="Sub-Clause Text"/>
    <w:basedOn w:val="Normal"/>
    <w:pPr>
      <w:suppressAutoHyphens w:val="0"/>
      <w:spacing w:before="120"/>
    </w:pPr>
    <w:rPr>
      <w:spacing w:val="-4"/>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customStyle="1" w:styleId="P3Header1-Clauses">
    <w:name w:val="P3 Header1-Clauses"/>
    <w:basedOn w:val="Normal"/>
    <w:rsid w:val="009B683D"/>
    <w:pPr>
      <w:tabs>
        <w:tab w:val="num" w:pos="864"/>
        <w:tab w:val="left" w:pos="972"/>
      </w:tabs>
      <w:suppressAutoHyphens w:val="0"/>
      <w:spacing w:after="200"/>
      <w:ind w:left="432" w:firstLine="144"/>
    </w:pPr>
    <w:rPr>
      <w:lang w:val="es-ES_tradnl"/>
    </w:rPr>
  </w:style>
  <w:style w:type="paragraph" w:customStyle="1" w:styleId="StyleHeader1-ClausesAfter0pt">
    <w:name w:val="Style Header 1 - Clauses + After:  0 pt"/>
    <w:basedOn w:val="Normal"/>
    <w:rsid w:val="009B683D"/>
    <w:pPr>
      <w:suppressAutoHyphens w:val="0"/>
      <w:spacing w:after="200"/>
    </w:pPr>
    <w:rPr>
      <w:bCs/>
      <w:lang w:val="es-ES_tradnl"/>
    </w:rPr>
  </w:style>
  <w:style w:type="paragraph" w:customStyle="1" w:styleId="StyleHeader2-SubClausesBold">
    <w:name w:val="Style Header 2 - SubClauses + Bold"/>
    <w:basedOn w:val="Normal"/>
    <w:link w:val="StyleHeader2-SubClausesBoldChar"/>
    <w:autoRedefine/>
    <w:rsid w:val="009B683D"/>
    <w:pPr>
      <w:tabs>
        <w:tab w:val="left" w:pos="576"/>
      </w:tabs>
      <w:suppressAutoHyphens w:val="0"/>
      <w:spacing w:after="200"/>
      <w:ind w:left="612"/>
    </w:pPr>
    <w:rPr>
      <w:b/>
      <w:bCs/>
      <w:lang w:val="es-ES_tradnl"/>
    </w:rPr>
  </w:style>
  <w:style w:type="character" w:customStyle="1" w:styleId="StyleHeader2-SubClausesBoldChar">
    <w:name w:val="Style Header 2 - SubClauses + Bold Char"/>
    <w:link w:val="StyleHeader2-SubClausesBold"/>
    <w:rsid w:val="009B683D"/>
    <w:rPr>
      <w:b/>
      <w:bCs/>
      <w:sz w:val="24"/>
      <w:lang w:val="es-ES_tradnl" w:eastAsia="en-US" w:bidi="ar-SA"/>
    </w:rPr>
  </w:style>
  <w:style w:type="paragraph" w:customStyle="1" w:styleId="StyleHeading2Left">
    <w:name w:val="Style Heading 2 + Left"/>
    <w:basedOn w:val="Heading2"/>
    <w:rsid w:val="00EE415F"/>
    <w:rPr>
      <w:bCs/>
    </w:rPr>
  </w:style>
  <w:style w:type="character" w:customStyle="1" w:styleId="Heading3Char1">
    <w:name w:val="Heading 3 Char1"/>
    <w:aliases w:val="Sub-Clause Paragraph Char,Section Header3 Char,ClauseSub_No&amp;Name Char,Heading 3 Char Char,Section Header3 Char Char Char Char Char Char,Section Header3 Char Char Char Char"/>
    <w:link w:val="Heading3"/>
    <w:rsid w:val="00BB5D3E"/>
    <w:rPr>
      <w:rFonts w:ascii="Times New Roman Bold" w:hAnsi="Times New Roman Bold"/>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D93106"/>
    <w:pPr>
      <w:suppressAutoHyphens w:val="0"/>
      <w:spacing w:after="0"/>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qFormat/>
    <w:rsid w:val="00D93106"/>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834964"/>
    <w:rPr>
      <w:rFonts w:ascii="Arial" w:hAnsi="Arial"/>
    </w:rPr>
  </w:style>
  <w:style w:type="paragraph" w:customStyle="1" w:styleId="Head11a">
    <w:name w:val="Head 1.1a"/>
    <w:rsid w:val="00617292"/>
    <w:pPr>
      <w:keepNext/>
      <w:numPr>
        <w:ilvl w:val="12"/>
      </w:numPr>
      <w:pBdr>
        <w:bottom w:val="single" w:sz="24" w:space="1" w:color="auto"/>
      </w:pBdr>
      <w:spacing w:before="360" w:after="120"/>
      <w:jc w:val="center"/>
    </w:pPr>
    <w:rPr>
      <w:rFonts w:ascii="Times New Roman Bold" w:hAnsi="Times New Roman Bold"/>
      <w:b/>
      <w:smallCaps/>
      <w:sz w:val="32"/>
    </w:rPr>
  </w:style>
  <w:style w:type="character" w:customStyle="1" w:styleId="HeaderChar">
    <w:name w:val="Header Char"/>
    <w:link w:val="Header"/>
    <w:uiPriority w:val="99"/>
    <w:rsid w:val="00C23426"/>
  </w:style>
  <w:style w:type="character" w:styleId="UnresolvedMention">
    <w:name w:val="Unresolved Mention"/>
    <w:basedOn w:val="DefaultParagraphFont"/>
    <w:uiPriority w:val="99"/>
    <w:semiHidden/>
    <w:unhideWhenUsed/>
    <w:rsid w:val="00AB08E7"/>
    <w:rPr>
      <w:color w:val="605E5C"/>
      <w:shd w:val="clear" w:color="auto" w:fill="E1DFDD"/>
    </w:rPr>
  </w:style>
  <w:style w:type="character" w:customStyle="1" w:styleId="BodyTextIndentChar">
    <w:name w:val="Body Text Indent Char"/>
    <w:link w:val="BodyTextIndent"/>
    <w:rsid w:val="003278AE"/>
    <w:rPr>
      <w:sz w:val="24"/>
    </w:rPr>
  </w:style>
  <w:style w:type="paragraph" w:customStyle="1" w:styleId="S4-header1">
    <w:name w:val="S4-header1"/>
    <w:basedOn w:val="Normal"/>
    <w:rsid w:val="00C874E9"/>
    <w:pPr>
      <w:suppressAutoHyphens w:val="0"/>
      <w:spacing w:before="120" w:after="240"/>
      <w:jc w:val="center"/>
    </w:pPr>
    <w:rPr>
      <w:b/>
      <w:sz w:val="36"/>
    </w:rPr>
  </w:style>
  <w:style w:type="paragraph" w:customStyle="1" w:styleId="StyleP3Header1-ClausesAfter12pt">
    <w:name w:val="Style P3 Header1-Clauses + After:  12 pt"/>
    <w:basedOn w:val="P3Header1-Clauses"/>
    <w:rsid w:val="00C874E9"/>
    <w:pPr>
      <w:tabs>
        <w:tab w:val="clear" w:pos="864"/>
        <w:tab w:val="left" w:pos="1008"/>
      </w:tabs>
      <w:spacing w:after="240"/>
      <w:ind w:left="0"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business@worldbank.org" TargetMode="External"/><Relationship Id="rId21" Type="http://schemas.openxmlformats.org/officeDocument/2006/relationships/header" Target="header4.xml"/><Relationship Id="rId42" Type="http://schemas.openxmlformats.org/officeDocument/2006/relationships/image" Target="media/image7.emf"/><Relationship Id="rId47" Type="http://schemas.openxmlformats.org/officeDocument/2006/relationships/header" Target="header15.xml"/><Relationship Id="rId63" Type="http://schemas.openxmlformats.org/officeDocument/2006/relationships/header" Target="header31.xml"/><Relationship Id="rId68" Type="http://schemas.openxmlformats.org/officeDocument/2006/relationships/header" Target="header36.xml"/><Relationship Id="rId16"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header" Target="header26.xml"/><Relationship Id="rId66" Type="http://schemas.openxmlformats.org/officeDocument/2006/relationships/header" Target="header34.xml"/><Relationship Id="rId74" Type="http://schemas.openxmlformats.org/officeDocument/2006/relationships/header" Target="header42.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9.xml"/><Relationship Id="rId19" Type="http://schemas.openxmlformats.org/officeDocument/2006/relationships/hyperlink" Target="http://www.worldbank.org"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devbusiness.com/" TargetMode="External"/><Relationship Id="rId30" Type="http://schemas.openxmlformats.org/officeDocument/2006/relationships/header" Target="header11.xml"/><Relationship Id="rId35" Type="http://schemas.openxmlformats.org/officeDocument/2006/relationships/oleObject" Target="embeddings/oleObject2.bin"/><Relationship Id="rId43" Type="http://schemas.openxmlformats.org/officeDocument/2006/relationships/header" Target="header12.xml"/><Relationship Id="rId48" Type="http://schemas.openxmlformats.org/officeDocument/2006/relationships/header" Target="header16.xml"/><Relationship Id="rId56" Type="http://schemas.openxmlformats.org/officeDocument/2006/relationships/header" Target="header24.xml"/><Relationship Id="rId64" Type="http://schemas.openxmlformats.org/officeDocument/2006/relationships/header" Target="header32.xml"/><Relationship Id="rId69" Type="http://schemas.openxmlformats.org/officeDocument/2006/relationships/header" Target="header37.xml"/><Relationship Id="rId7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header" Target="header40.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yperlink" Target="http://www.worldbank.org/debarr." TargetMode="External"/><Relationship Id="rId59" Type="http://schemas.openxmlformats.org/officeDocument/2006/relationships/header" Target="header27.xml"/><Relationship Id="rId67" Type="http://schemas.openxmlformats.org/officeDocument/2006/relationships/header" Target="header35.xml"/><Relationship Id="rId20" Type="http://schemas.openxmlformats.org/officeDocument/2006/relationships/hyperlink" Target="http://www.worldbank.org/procure/" TargetMode="External"/><Relationship Id="rId41" Type="http://schemas.openxmlformats.org/officeDocument/2006/relationships/oleObject" Target="embeddings/oleObject5.bin"/><Relationship Id="rId54" Type="http://schemas.openxmlformats.org/officeDocument/2006/relationships/header" Target="header22.xml"/><Relationship Id="rId62" Type="http://schemas.openxmlformats.org/officeDocument/2006/relationships/header" Target="header30.xml"/><Relationship Id="rId70" Type="http://schemas.openxmlformats.org/officeDocument/2006/relationships/header" Target="header38.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image" Target="media/image4.wmf"/><Relationship Id="rId49" Type="http://schemas.openxmlformats.org/officeDocument/2006/relationships/header" Target="header17.xml"/><Relationship Id="rId57" Type="http://schemas.openxmlformats.org/officeDocument/2006/relationships/header" Target="header25.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3.xml"/><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header" Target="header41.xml"/><Relationship Id="rId78"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worldbank.org/procurement" TargetMode="External"/><Relationship Id="rId39" Type="http://schemas.openxmlformats.org/officeDocument/2006/relationships/oleObject" Target="embeddings/oleObject4.bin"/><Relationship Id="rId34" Type="http://schemas.openxmlformats.org/officeDocument/2006/relationships/image" Target="media/image3.wmf"/><Relationship Id="rId50" Type="http://schemas.openxmlformats.org/officeDocument/2006/relationships/header" Target="header18.xml"/><Relationship Id="rId55" Type="http://schemas.openxmlformats.org/officeDocument/2006/relationships/header" Target="header23.xml"/><Relationship Id="rId76" Type="http://schemas.openxmlformats.org/officeDocument/2006/relationships/header" Target="header44.xml"/><Relationship Id="rId7" Type="http://schemas.openxmlformats.org/officeDocument/2006/relationships/settings" Target="settings.xml"/><Relationship Id="rId71" Type="http://schemas.openxmlformats.org/officeDocument/2006/relationships/header" Target="header39.xml"/><Relationship Id="rId2" Type="http://schemas.openxmlformats.org/officeDocument/2006/relationships/customXml" Target="../customXml/item2.xml"/><Relationship Id="rId2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29C7F-139D-4939-A997-0E2821003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82644-2C6B-4BCE-ACB1-2CC46FDE1210}">
  <ds:schemaRefs>
    <ds:schemaRef ds:uri="http://schemas.openxmlformats.org/officeDocument/2006/bibliography"/>
  </ds:schemaRefs>
</ds:datastoreItem>
</file>

<file path=customXml/itemProps3.xml><?xml version="1.0" encoding="utf-8"?>
<ds:datastoreItem xmlns:ds="http://schemas.openxmlformats.org/officeDocument/2006/customXml" ds:itemID="{7DBF409F-0003-485B-8538-46D1D5C7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BB1A2-5822-4CE4-916D-9B8C3B213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315</Pages>
  <Words>78549</Words>
  <Characters>447732</Characters>
  <Application>Microsoft Office Word</Application>
  <DocSecurity>0</DocSecurity>
  <Lines>3731</Lines>
  <Paragraphs>1050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Single-Stage IS S&amp;I - SBD (Version 3b)</vt:lpstr>
      <vt:lpstr>Standard Bidding Documents</vt:lpstr>
      <vt:lpstr>Instructions to Customize the Bidding Document for a Specific Procurement</vt:lpstr>
      <vt:lpstr/>
      <vt:lpstr>Contents</vt:lpstr>
      <vt:lpstr>Invitation for Bids (IFB)</vt:lpstr>
      <vt:lpstr>Invitation for Bids (IFB)</vt:lpstr>
      <vt:lpstr>Section I.  Instructions to Bidders (ITB)</vt:lpstr>
    </vt:vector>
  </TitlesOfParts>
  <Company>The World Bank</Company>
  <LinksUpToDate>false</LinksUpToDate>
  <CharactersWithSpaces>525231</CharactersWithSpaces>
  <SharedDoc>false</SharedDoc>
  <HLinks>
    <vt:vector size="1458" baseType="variant">
      <vt:variant>
        <vt:i4>1310783</vt:i4>
      </vt:variant>
      <vt:variant>
        <vt:i4>1463</vt:i4>
      </vt:variant>
      <vt:variant>
        <vt:i4>0</vt:i4>
      </vt:variant>
      <vt:variant>
        <vt:i4>5</vt:i4>
      </vt:variant>
      <vt:variant>
        <vt:lpwstr/>
      </vt:variant>
      <vt:variant>
        <vt:lpwstr>_Toc44009621</vt:lpwstr>
      </vt:variant>
      <vt:variant>
        <vt:i4>1376319</vt:i4>
      </vt:variant>
      <vt:variant>
        <vt:i4>1457</vt:i4>
      </vt:variant>
      <vt:variant>
        <vt:i4>0</vt:i4>
      </vt:variant>
      <vt:variant>
        <vt:i4>5</vt:i4>
      </vt:variant>
      <vt:variant>
        <vt:lpwstr/>
      </vt:variant>
      <vt:variant>
        <vt:lpwstr>_Toc44009620</vt:lpwstr>
      </vt:variant>
      <vt:variant>
        <vt:i4>1835068</vt:i4>
      </vt:variant>
      <vt:variant>
        <vt:i4>1451</vt:i4>
      </vt:variant>
      <vt:variant>
        <vt:i4>0</vt:i4>
      </vt:variant>
      <vt:variant>
        <vt:i4>5</vt:i4>
      </vt:variant>
      <vt:variant>
        <vt:lpwstr/>
      </vt:variant>
      <vt:variant>
        <vt:lpwstr>_Toc44009619</vt:lpwstr>
      </vt:variant>
      <vt:variant>
        <vt:i4>1900604</vt:i4>
      </vt:variant>
      <vt:variant>
        <vt:i4>1445</vt:i4>
      </vt:variant>
      <vt:variant>
        <vt:i4>0</vt:i4>
      </vt:variant>
      <vt:variant>
        <vt:i4>5</vt:i4>
      </vt:variant>
      <vt:variant>
        <vt:lpwstr/>
      </vt:variant>
      <vt:variant>
        <vt:lpwstr>_Toc44009618</vt:lpwstr>
      </vt:variant>
      <vt:variant>
        <vt:i4>1179708</vt:i4>
      </vt:variant>
      <vt:variant>
        <vt:i4>1439</vt:i4>
      </vt:variant>
      <vt:variant>
        <vt:i4>0</vt:i4>
      </vt:variant>
      <vt:variant>
        <vt:i4>5</vt:i4>
      </vt:variant>
      <vt:variant>
        <vt:lpwstr/>
      </vt:variant>
      <vt:variant>
        <vt:lpwstr>_Toc44009617</vt:lpwstr>
      </vt:variant>
      <vt:variant>
        <vt:i4>1245244</vt:i4>
      </vt:variant>
      <vt:variant>
        <vt:i4>1433</vt:i4>
      </vt:variant>
      <vt:variant>
        <vt:i4>0</vt:i4>
      </vt:variant>
      <vt:variant>
        <vt:i4>5</vt:i4>
      </vt:variant>
      <vt:variant>
        <vt:lpwstr/>
      </vt:variant>
      <vt:variant>
        <vt:lpwstr>_Toc44009616</vt:lpwstr>
      </vt:variant>
      <vt:variant>
        <vt:i4>1048636</vt:i4>
      </vt:variant>
      <vt:variant>
        <vt:i4>1427</vt:i4>
      </vt:variant>
      <vt:variant>
        <vt:i4>0</vt:i4>
      </vt:variant>
      <vt:variant>
        <vt:i4>5</vt:i4>
      </vt:variant>
      <vt:variant>
        <vt:lpwstr/>
      </vt:variant>
      <vt:variant>
        <vt:lpwstr>_Toc44009615</vt:lpwstr>
      </vt:variant>
      <vt:variant>
        <vt:i4>1114172</vt:i4>
      </vt:variant>
      <vt:variant>
        <vt:i4>1421</vt:i4>
      </vt:variant>
      <vt:variant>
        <vt:i4>0</vt:i4>
      </vt:variant>
      <vt:variant>
        <vt:i4>5</vt:i4>
      </vt:variant>
      <vt:variant>
        <vt:lpwstr/>
      </vt:variant>
      <vt:variant>
        <vt:lpwstr>_Toc44009614</vt:lpwstr>
      </vt:variant>
      <vt:variant>
        <vt:i4>1441852</vt:i4>
      </vt:variant>
      <vt:variant>
        <vt:i4>1415</vt:i4>
      </vt:variant>
      <vt:variant>
        <vt:i4>0</vt:i4>
      </vt:variant>
      <vt:variant>
        <vt:i4>5</vt:i4>
      </vt:variant>
      <vt:variant>
        <vt:lpwstr/>
      </vt:variant>
      <vt:variant>
        <vt:lpwstr>_Toc44009613</vt:lpwstr>
      </vt:variant>
      <vt:variant>
        <vt:i4>1507388</vt:i4>
      </vt:variant>
      <vt:variant>
        <vt:i4>1409</vt:i4>
      </vt:variant>
      <vt:variant>
        <vt:i4>0</vt:i4>
      </vt:variant>
      <vt:variant>
        <vt:i4>5</vt:i4>
      </vt:variant>
      <vt:variant>
        <vt:lpwstr/>
      </vt:variant>
      <vt:variant>
        <vt:lpwstr>_Toc44009612</vt:lpwstr>
      </vt:variant>
      <vt:variant>
        <vt:i4>1310780</vt:i4>
      </vt:variant>
      <vt:variant>
        <vt:i4>1403</vt:i4>
      </vt:variant>
      <vt:variant>
        <vt:i4>0</vt:i4>
      </vt:variant>
      <vt:variant>
        <vt:i4>5</vt:i4>
      </vt:variant>
      <vt:variant>
        <vt:lpwstr/>
      </vt:variant>
      <vt:variant>
        <vt:lpwstr>_Toc44009611</vt:lpwstr>
      </vt:variant>
      <vt:variant>
        <vt:i4>1376316</vt:i4>
      </vt:variant>
      <vt:variant>
        <vt:i4>1397</vt:i4>
      </vt:variant>
      <vt:variant>
        <vt:i4>0</vt:i4>
      </vt:variant>
      <vt:variant>
        <vt:i4>5</vt:i4>
      </vt:variant>
      <vt:variant>
        <vt:lpwstr/>
      </vt:variant>
      <vt:variant>
        <vt:lpwstr>_Toc44009610</vt:lpwstr>
      </vt:variant>
      <vt:variant>
        <vt:i4>1835069</vt:i4>
      </vt:variant>
      <vt:variant>
        <vt:i4>1391</vt:i4>
      </vt:variant>
      <vt:variant>
        <vt:i4>0</vt:i4>
      </vt:variant>
      <vt:variant>
        <vt:i4>5</vt:i4>
      </vt:variant>
      <vt:variant>
        <vt:lpwstr/>
      </vt:variant>
      <vt:variant>
        <vt:lpwstr>_Toc44009609</vt:lpwstr>
      </vt:variant>
      <vt:variant>
        <vt:i4>1900605</vt:i4>
      </vt:variant>
      <vt:variant>
        <vt:i4>1385</vt:i4>
      </vt:variant>
      <vt:variant>
        <vt:i4>0</vt:i4>
      </vt:variant>
      <vt:variant>
        <vt:i4>5</vt:i4>
      </vt:variant>
      <vt:variant>
        <vt:lpwstr/>
      </vt:variant>
      <vt:variant>
        <vt:lpwstr>_Toc44009608</vt:lpwstr>
      </vt:variant>
      <vt:variant>
        <vt:i4>1179709</vt:i4>
      </vt:variant>
      <vt:variant>
        <vt:i4>1379</vt:i4>
      </vt:variant>
      <vt:variant>
        <vt:i4>0</vt:i4>
      </vt:variant>
      <vt:variant>
        <vt:i4>5</vt:i4>
      </vt:variant>
      <vt:variant>
        <vt:lpwstr/>
      </vt:variant>
      <vt:variant>
        <vt:lpwstr>_Toc44009607</vt:lpwstr>
      </vt:variant>
      <vt:variant>
        <vt:i4>1245245</vt:i4>
      </vt:variant>
      <vt:variant>
        <vt:i4>1373</vt:i4>
      </vt:variant>
      <vt:variant>
        <vt:i4>0</vt:i4>
      </vt:variant>
      <vt:variant>
        <vt:i4>5</vt:i4>
      </vt:variant>
      <vt:variant>
        <vt:lpwstr/>
      </vt:variant>
      <vt:variant>
        <vt:lpwstr>_Toc44009606</vt:lpwstr>
      </vt:variant>
      <vt:variant>
        <vt:i4>1048637</vt:i4>
      </vt:variant>
      <vt:variant>
        <vt:i4>1367</vt:i4>
      </vt:variant>
      <vt:variant>
        <vt:i4>0</vt:i4>
      </vt:variant>
      <vt:variant>
        <vt:i4>5</vt:i4>
      </vt:variant>
      <vt:variant>
        <vt:lpwstr/>
      </vt:variant>
      <vt:variant>
        <vt:lpwstr>_Toc44009605</vt:lpwstr>
      </vt:variant>
      <vt:variant>
        <vt:i4>1114173</vt:i4>
      </vt:variant>
      <vt:variant>
        <vt:i4>1361</vt:i4>
      </vt:variant>
      <vt:variant>
        <vt:i4>0</vt:i4>
      </vt:variant>
      <vt:variant>
        <vt:i4>5</vt:i4>
      </vt:variant>
      <vt:variant>
        <vt:lpwstr/>
      </vt:variant>
      <vt:variant>
        <vt:lpwstr>_Toc44009604</vt:lpwstr>
      </vt:variant>
      <vt:variant>
        <vt:i4>1441853</vt:i4>
      </vt:variant>
      <vt:variant>
        <vt:i4>1355</vt:i4>
      </vt:variant>
      <vt:variant>
        <vt:i4>0</vt:i4>
      </vt:variant>
      <vt:variant>
        <vt:i4>5</vt:i4>
      </vt:variant>
      <vt:variant>
        <vt:lpwstr/>
      </vt:variant>
      <vt:variant>
        <vt:lpwstr>_Toc44009603</vt:lpwstr>
      </vt:variant>
      <vt:variant>
        <vt:i4>1507389</vt:i4>
      </vt:variant>
      <vt:variant>
        <vt:i4>1349</vt:i4>
      </vt:variant>
      <vt:variant>
        <vt:i4>0</vt:i4>
      </vt:variant>
      <vt:variant>
        <vt:i4>5</vt:i4>
      </vt:variant>
      <vt:variant>
        <vt:lpwstr/>
      </vt:variant>
      <vt:variant>
        <vt:lpwstr>_Toc44009602</vt:lpwstr>
      </vt:variant>
      <vt:variant>
        <vt:i4>1310781</vt:i4>
      </vt:variant>
      <vt:variant>
        <vt:i4>1343</vt:i4>
      </vt:variant>
      <vt:variant>
        <vt:i4>0</vt:i4>
      </vt:variant>
      <vt:variant>
        <vt:i4>5</vt:i4>
      </vt:variant>
      <vt:variant>
        <vt:lpwstr/>
      </vt:variant>
      <vt:variant>
        <vt:lpwstr>_Toc44009601</vt:lpwstr>
      </vt:variant>
      <vt:variant>
        <vt:i4>1376317</vt:i4>
      </vt:variant>
      <vt:variant>
        <vt:i4>1337</vt:i4>
      </vt:variant>
      <vt:variant>
        <vt:i4>0</vt:i4>
      </vt:variant>
      <vt:variant>
        <vt:i4>5</vt:i4>
      </vt:variant>
      <vt:variant>
        <vt:lpwstr/>
      </vt:variant>
      <vt:variant>
        <vt:lpwstr>_Toc44009600</vt:lpwstr>
      </vt:variant>
      <vt:variant>
        <vt:i4>2031668</vt:i4>
      </vt:variant>
      <vt:variant>
        <vt:i4>1331</vt:i4>
      </vt:variant>
      <vt:variant>
        <vt:i4>0</vt:i4>
      </vt:variant>
      <vt:variant>
        <vt:i4>5</vt:i4>
      </vt:variant>
      <vt:variant>
        <vt:lpwstr/>
      </vt:variant>
      <vt:variant>
        <vt:lpwstr>_Toc44009599</vt:lpwstr>
      </vt:variant>
      <vt:variant>
        <vt:i4>1966132</vt:i4>
      </vt:variant>
      <vt:variant>
        <vt:i4>1325</vt:i4>
      </vt:variant>
      <vt:variant>
        <vt:i4>0</vt:i4>
      </vt:variant>
      <vt:variant>
        <vt:i4>5</vt:i4>
      </vt:variant>
      <vt:variant>
        <vt:lpwstr/>
      </vt:variant>
      <vt:variant>
        <vt:lpwstr>_Toc44009598</vt:lpwstr>
      </vt:variant>
      <vt:variant>
        <vt:i4>1114164</vt:i4>
      </vt:variant>
      <vt:variant>
        <vt:i4>1319</vt:i4>
      </vt:variant>
      <vt:variant>
        <vt:i4>0</vt:i4>
      </vt:variant>
      <vt:variant>
        <vt:i4>5</vt:i4>
      </vt:variant>
      <vt:variant>
        <vt:lpwstr/>
      </vt:variant>
      <vt:variant>
        <vt:lpwstr>_Toc44009597</vt:lpwstr>
      </vt:variant>
      <vt:variant>
        <vt:i4>1048628</vt:i4>
      </vt:variant>
      <vt:variant>
        <vt:i4>1313</vt:i4>
      </vt:variant>
      <vt:variant>
        <vt:i4>0</vt:i4>
      </vt:variant>
      <vt:variant>
        <vt:i4>5</vt:i4>
      </vt:variant>
      <vt:variant>
        <vt:lpwstr/>
      </vt:variant>
      <vt:variant>
        <vt:lpwstr>_Toc44009596</vt:lpwstr>
      </vt:variant>
      <vt:variant>
        <vt:i4>1245236</vt:i4>
      </vt:variant>
      <vt:variant>
        <vt:i4>1307</vt:i4>
      </vt:variant>
      <vt:variant>
        <vt:i4>0</vt:i4>
      </vt:variant>
      <vt:variant>
        <vt:i4>5</vt:i4>
      </vt:variant>
      <vt:variant>
        <vt:lpwstr/>
      </vt:variant>
      <vt:variant>
        <vt:lpwstr>_Toc44009595</vt:lpwstr>
      </vt:variant>
      <vt:variant>
        <vt:i4>1179700</vt:i4>
      </vt:variant>
      <vt:variant>
        <vt:i4>1301</vt:i4>
      </vt:variant>
      <vt:variant>
        <vt:i4>0</vt:i4>
      </vt:variant>
      <vt:variant>
        <vt:i4>5</vt:i4>
      </vt:variant>
      <vt:variant>
        <vt:lpwstr/>
      </vt:variant>
      <vt:variant>
        <vt:lpwstr>_Toc44009594</vt:lpwstr>
      </vt:variant>
      <vt:variant>
        <vt:i4>1376308</vt:i4>
      </vt:variant>
      <vt:variant>
        <vt:i4>1295</vt:i4>
      </vt:variant>
      <vt:variant>
        <vt:i4>0</vt:i4>
      </vt:variant>
      <vt:variant>
        <vt:i4>5</vt:i4>
      </vt:variant>
      <vt:variant>
        <vt:lpwstr/>
      </vt:variant>
      <vt:variant>
        <vt:lpwstr>_Toc44009593</vt:lpwstr>
      </vt:variant>
      <vt:variant>
        <vt:i4>1310772</vt:i4>
      </vt:variant>
      <vt:variant>
        <vt:i4>1289</vt:i4>
      </vt:variant>
      <vt:variant>
        <vt:i4>0</vt:i4>
      </vt:variant>
      <vt:variant>
        <vt:i4>5</vt:i4>
      </vt:variant>
      <vt:variant>
        <vt:lpwstr/>
      </vt:variant>
      <vt:variant>
        <vt:lpwstr>_Toc44009592</vt:lpwstr>
      </vt:variant>
      <vt:variant>
        <vt:i4>1507380</vt:i4>
      </vt:variant>
      <vt:variant>
        <vt:i4>1283</vt:i4>
      </vt:variant>
      <vt:variant>
        <vt:i4>0</vt:i4>
      </vt:variant>
      <vt:variant>
        <vt:i4>5</vt:i4>
      </vt:variant>
      <vt:variant>
        <vt:lpwstr/>
      </vt:variant>
      <vt:variant>
        <vt:lpwstr>_Toc44009591</vt:lpwstr>
      </vt:variant>
      <vt:variant>
        <vt:i4>1441844</vt:i4>
      </vt:variant>
      <vt:variant>
        <vt:i4>1277</vt:i4>
      </vt:variant>
      <vt:variant>
        <vt:i4>0</vt:i4>
      </vt:variant>
      <vt:variant>
        <vt:i4>5</vt:i4>
      </vt:variant>
      <vt:variant>
        <vt:lpwstr/>
      </vt:variant>
      <vt:variant>
        <vt:lpwstr>_Toc44009590</vt:lpwstr>
      </vt:variant>
      <vt:variant>
        <vt:i4>2031669</vt:i4>
      </vt:variant>
      <vt:variant>
        <vt:i4>1271</vt:i4>
      </vt:variant>
      <vt:variant>
        <vt:i4>0</vt:i4>
      </vt:variant>
      <vt:variant>
        <vt:i4>5</vt:i4>
      </vt:variant>
      <vt:variant>
        <vt:lpwstr/>
      </vt:variant>
      <vt:variant>
        <vt:lpwstr>_Toc44009589</vt:lpwstr>
      </vt:variant>
      <vt:variant>
        <vt:i4>1966133</vt:i4>
      </vt:variant>
      <vt:variant>
        <vt:i4>1265</vt:i4>
      </vt:variant>
      <vt:variant>
        <vt:i4>0</vt:i4>
      </vt:variant>
      <vt:variant>
        <vt:i4>5</vt:i4>
      </vt:variant>
      <vt:variant>
        <vt:lpwstr/>
      </vt:variant>
      <vt:variant>
        <vt:lpwstr>_Toc44009588</vt:lpwstr>
      </vt:variant>
      <vt:variant>
        <vt:i4>1114165</vt:i4>
      </vt:variant>
      <vt:variant>
        <vt:i4>1259</vt:i4>
      </vt:variant>
      <vt:variant>
        <vt:i4>0</vt:i4>
      </vt:variant>
      <vt:variant>
        <vt:i4>5</vt:i4>
      </vt:variant>
      <vt:variant>
        <vt:lpwstr/>
      </vt:variant>
      <vt:variant>
        <vt:lpwstr>_Toc44009587</vt:lpwstr>
      </vt:variant>
      <vt:variant>
        <vt:i4>1048629</vt:i4>
      </vt:variant>
      <vt:variant>
        <vt:i4>1253</vt:i4>
      </vt:variant>
      <vt:variant>
        <vt:i4>0</vt:i4>
      </vt:variant>
      <vt:variant>
        <vt:i4>5</vt:i4>
      </vt:variant>
      <vt:variant>
        <vt:lpwstr/>
      </vt:variant>
      <vt:variant>
        <vt:lpwstr>_Toc44009586</vt:lpwstr>
      </vt:variant>
      <vt:variant>
        <vt:i4>1245237</vt:i4>
      </vt:variant>
      <vt:variant>
        <vt:i4>1247</vt:i4>
      </vt:variant>
      <vt:variant>
        <vt:i4>0</vt:i4>
      </vt:variant>
      <vt:variant>
        <vt:i4>5</vt:i4>
      </vt:variant>
      <vt:variant>
        <vt:lpwstr/>
      </vt:variant>
      <vt:variant>
        <vt:lpwstr>_Toc44009585</vt:lpwstr>
      </vt:variant>
      <vt:variant>
        <vt:i4>1179701</vt:i4>
      </vt:variant>
      <vt:variant>
        <vt:i4>1241</vt:i4>
      </vt:variant>
      <vt:variant>
        <vt:i4>0</vt:i4>
      </vt:variant>
      <vt:variant>
        <vt:i4>5</vt:i4>
      </vt:variant>
      <vt:variant>
        <vt:lpwstr/>
      </vt:variant>
      <vt:variant>
        <vt:lpwstr>_Toc44009584</vt:lpwstr>
      </vt:variant>
      <vt:variant>
        <vt:i4>1376309</vt:i4>
      </vt:variant>
      <vt:variant>
        <vt:i4>1235</vt:i4>
      </vt:variant>
      <vt:variant>
        <vt:i4>0</vt:i4>
      </vt:variant>
      <vt:variant>
        <vt:i4>5</vt:i4>
      </vt:variant>
      <vt:variant>
        <vt:lpwstr/>
      </vt:variant>
      <vt:variant>
        <vt:lpwstr>_Toc44009583</vt:lpwstr>
      </vt:variant>
      <vt:variant>
        <vt:i4>1310773</vt:i4>
      </vt:variant>
      <vt:variant>
        <vt:i4>1229</vt:i4>
      </vt:variant>
      <vt:variant>
        <vt:i4>0</vt:i4>
      </vt:variant>
      <vt:variant>
        <vt:i4>5</vt:i4>
      </vt:variant>
      <vt:variant>
        <vt:lpwstr/>
      </vt:variant>
      <vt:variant>
        <vt:lpwstr>_Toc44009582</vt:lpwstr>
      </vt:variant>
      <vt:variant>
        <vt:i4>1507381</vt:i4>
      </vt:variant>
      <vt:variant>
        <vt:i4>1223</vt:i4>
      </vt:variant>
      <vt:variant>
        <vt:i4>0</vt:i4>
      </vt:variant>
      <vt:variant>
        <vt:i4>5</vt:i4>
      </vt:variant>
      <vt:variant>
        <vt:lpwstr/>
      </vt:variant>
      <vt:variant>
        <vt:lpwstr>_Toc44009581</vt:lpwstr>
      </vt:variant>
      <vt:variant>
        <vt:i4>1441845</vt:i4>
      </vt:variant>
      <vt:variant>
        <vt:i4>1217</vt:i4>
      </vt:variant>
      <vt:variant>
        <vt:i4>0</vt:i4>
      </vt:variant>
      <vt:variant>
        <vt:i4>5</vt:i4>
      </vt:variant>
      <vt:variant>
        <vt:lpwstr/>
      </vt:variant>
      <vt:variant>
        <vt:lpwstr>_Toc44009580</vt:lpwstr>
      </vt:variant>
      <vt:variant>
        <vt:i4>2031674</vt:i4>
      </vt:variant>
      <vt:variant>
        <vt:i4>1211</vt:i4>
      </vt:variant>
      <vt:variant>
        <vt:i4>0</vt:i4>
      </vt:variant>
      <vt:variant>
        <vt:i4>5</vt:i4>
      </vt:variant>
      <vt:variant>
        <vt:lpwstr/>
      </vt:variant>
      <vt:variant>
        <vt:lpwstr>_Toc44009579</vt:lpwstr>
      </vt:variant>
      <vt:variant>
        <vt:i4>1966138</vt:i4>
      </vt:variant>
      <vt:variant>
        <vt:i4>1205</vt:i4>
      </vt:variant>
      <vt:variant>
        <vt:i4>0</vt:i4>
      </vt:variant>
      <vt:variant>
        <vt:i4>5</vt:i4>
      </vt:variant>
      <vt:variant>
        <vt:lpwstr/>
      </vt:variant>
      <vt:variant>
        <vt:lpwstr>_Toc44009578</vt:lpwstr>
      </vt:variant>
      <vt:variant>
        <vt:i4>1114170</vt:i4>
      </vt:variant>
      <vt:variant>
        <vt:i4>1199</vt:i4>
      </vt:variant>
      <vt:variant>
        <vt:i4>0</vt:i4>
      </vt:variant>
      <vt:variant>
        <vt:i4>5</vt:i4>
      </vt:variant>
      <vt:variant>
        <vt:lpwstr/>
      </vt:variant>
      <vt:variant>
        <vt:lpwstr>_Toc44009577</vt:lpwstr>
      </vt:variant>
      <vt:variant>
        <vt:i4>1048634</vt:i4>
      </vt:variant>
      <vt:variant>
        <vt:i4>1193</vt:i4>
      </vt:variant>
      <vt:variant>
        <vt:i4>0</vt:i4>
      </vt:variant>
      <vt:variant>
        <vt:i4>5</vt:i4>
      </vt:variant>
      <vt:variant>
        <vt:lpwstr/>
      </vt:variant>
      <vt:variant>
        <vt:lpwstr>_Toc44009576</vt:lpwstr>
      </vt:variant>
      <vt:variant>
        <vt:i4>1245242</vt:i4>
      </vt:variant>
      <vt:variant>
        <vt:i4>1187</vt:i4>
      </vt:variant>
      <vt:variant>
        <vt:i4>0</vt:i4>
      </vt:variant>
      <vt:variant>
        <vt:i4>5</vt:i4>
      </vt:variant>
      <vt:variant>
        <vt:lpwstr/>
      </vt:variant>
      <vt:variant>
        <vt:lpwstr>_Toc44009575</vt:lpwstr>
      </vt:variant>
      <vt:variant>
        <vt:i4>1179706</vt:i4>
      </vt:variant>
      <vt:variant>
        <vt:i4>1181</vt:i4>
      </vt:variant>
      <vt:variant>
        <vt:i4>0</vt:i4>
      </vt:variant>
      <vt:variant>
        <vt:i4>5</vt:i4>
      </vt:variant>
      <vt:variant>
        <vt:lpwstr/>
      </vt:variant>
      <vt:variant>
        <vt:lpwstr>_Toc44009574</vt:lpwstr>
      </vt:variant>
      <vt:variant>
        <vt:i4>1245239</vt:i4>
      </vt:variant>
      <vt:variant>
        <vt:i4>1172</vt:i4>
      </vt:variant>
      <vt:variant>
        <vt:i4>0</vt:i4>
      </vt:variant>
      <vt:variant>
        <vt:i4>5</vt:i4>
      </vt:variant>
      <vt:variant>
        <vt:lpwstr/>
      </vt:variant>
      <vt:variant>
        <vt:lpwstr>_Toc44063107</vt:lpwstr>
      </vt:variant>
      <vt:variant>
        <vt:i4>1179703</vt:i4>
      </vt:variant>
      <vt:variant>
        <vt:i4>1166</vt:i4>
      </vt:variant>
      <vt:variant>
        <vt:i4>0</vt:i4>
      </vt:variant>
      <vt:variant>
        <vt:i4>5</vt:i4>
      </vt:variant>
      <vt:variant>
        <vt:lpwstr/>
      </vt:variant>
      <vt:variant>
        <vt:lpwstr>_Toc44063106</vt:lpwstr>
      </vt:variant>
      <vt:variant>
        <vt:i4>1114167</vt:i4>
      </vt:variant>
      <vt:variant>
        <vt:i4>1160</vt:i4>
      </vt:variant>
      <vt:variant>
        <vt:i4>0</vt:i4>
      </vt:variant>
      <vt:variant>
        <vt:i4>5</vt:i4>
      </vt:variant>
      <vt:variant>
        <vt:lpwstr/>
      </vt:variant>
      <vt:variant>
        <vt:lpwstr>_Toc44063105</vt:lpwstr>
      </vt:variant>
      <vt:variant>
        <vt:i4>1048631</vt:i4>
      </vt:variant>
      <vt:variant>
        <vt:i4>1154</vt:i4>
      </vt:variant>
      <vt:variant>
        <vt:i4>0</vt:i4>
      </vt:variant>
      <vt:variant>
        <vt:i4>5</vt:i4>
      </vt:variant>
      <vt:variant>
        <vt:lpwstr/>
      </vt:variant>
      <vt:variant>
        <vt:lpwstr>_Toc44063104</vt:lpwstr>
      </vt:variant>
      <vt:variant>
        <vt:i4>1507383</vt:i4>
      </vt:variant>
      <vt:variant>
        <vt:i4>1148</vt:i4>
      </vt:variant>
      <vt:variant>
        <vt:i4>0</vt:i4>
      </vt:variant>
      <vt:variant>
        <vt:i4>5</vt:i4>
      </vt:variant>
      <vt:variant>
        <vt:lpwstr/>
      </vt:variant>
      <vt:variant>
        <vt:lpwstr>_Toc44063103</vt:lpwstr>
      </vt:variant>
      <vt:variant>
        <vt:i4>1441847</vt:i4>
      </vt:variant>
      <vt:variant>
        <vt:i4>1142</vt:i4>
      </vt:variant>
      <vt:variant>
        <vt:i4>0</vt:i4>
      </vt:variant>
      <vt:variant>
        <vt:i4>5</vt:i4>
      </vt:variant>
      <vt:variant>
        <vt:lpwstr/>
      </vt:variant>
      <vt:variant>
        <vt:lpwstr>_Toc44063102</vt:lpwstr>
      </vt:variant>
      <vt:variant>
        <vt:i4>1376311</vt:i4>
      </vt:variant>
      <vt:variant>
        <vt:i4>1136</vt:i4>
      </vt:variant>
      <vt:variant>
        <vt:i4>0</vt:i4>
      </vt:variant>
      <vt:variant>
        <vt:i4>5</vt:i4>
      </vt:variant>
      <vt:variant>
        <vt:lpwstr/>
      </vt:variant>
      <vt:variant>
        <vt:lpwstr>_Toc44063101</vt:lpwstr>
      </vt:variant>
      <vt:variant>
        <vt:i4>1310775</vt:i4>
      </vt:variant>
      <vt:variant>
        <vt:i4>1130</vt:i4>
      </vt:variant>
      <vt:variant>
        <vt:i4>0</vt:i4>
      </vt:variant>
      <vt:variant>
        <vt:i4>5</vt:i4>
      </vt:variant>
      <vt:variant>
        <vt:lpwstr/>
      </vt:variant>
      <vt:variant>
        <vt:lpwstr>_Toc44063100</vt:lpwstr>
      </vt:variant>
      <vt:variant>
        <vt:i4>1835070</vt:i4>
      </vt:variant>
      <vt:variant>
        <vt:i4>1124</vt:i4>
      </vt:variant>
      <vt:variant>
        <vt:i4>0</vt:i4>
      </vt:variant>
      <vt:variant>
        <vt:i4>5</vt:i4>
      </vt:variant>
      <vt:variant>
        <vt:lpwstr/>
      </vt:variant>
      <vt:variant>
        <vt:lpwstr>_Toc44063099</vt:lpwstr>
      </vt:variant>
      <vt:variant>
        <vt:i4>1900606</vt:i4>
      </vt:variant>
      <vt:variant>
        <vt:i4>1118</vt:i4>
      </vt:variant>
      <vt:variant>
        <vt:i4>0</vt:i4>
      </vt:variant>
      <vt:variant>
        <vt:i4>5</vt:i4>
      </vt:variant>
      <vt:variant>
        <vt:lpwstr/>
      </vt:variant>
      <vt:variant>
        <vt:lpwstr>_Toc44063098</vt:lpwstr>
      </vt:variant>
      <vt:variant>
        <vt:i4>1179710</vt:i4>
      </vt:variant>
      <vt:variant>
        <vt:i4>1112</vt:i4>
      </vt:variant>
      <vt:variant>
        <vt:i4>0</vt:i4>
      </vt:variant>
      <vt:variant>
        <vt:i4>5</vt:i4>
      </vt:variant>
      <vt:variant>
        <vt:lpwstr/>
      </vt:variant>
      <vt:variant>
        <vt:lpwstr>_Toc44063097</vt:lpwstr>
      </vt:variant>
      <vt:variant>
        <vt:i4>1245246</vt:i4>
      </vt:variant>
      <vt:variant>
        <vt:i4>1106</vt:i4>
      </vt:variant>
      <vt:variant>
        <vt:i4>0</vt:i4>
      </vt:variant>
      <vt:variant>
        <vt:i4>5</vt:i4>
      </vt:variant>
      <vt:variant>
        <vt:lpwstr/>
      </vt:variant>
      <vt:variant>
        <vt:lpwstr>_Toc44063096</vt:lpwstr>
      </vt:variant>
      <vt:variant>
        <vt:i4>1048638</vt:i4>
      </vt:variant>
      <vt:variant>
        <vt:i4>1100</vt:i4>
      </vt:variant>
      <vt:variant>
        <vt:i4>0</vt:i4>
      </vt:variant>
      <vt:variant>
        <vt:i4>5</vt:i4>
      </vt:variant>
      <vt:variant>
        <vt:lpwstr/>
      </vt:variant>
      <vt:variant>
        <vt:lpwstr>_Toc44063095</vt:lpwstr>
      </vt:variant>
      <vt:variant>
        <vt:i4>1114174</vt:i4>
      </vt:variant>
      <vt:variant>
        <vt:i4>1094</vt:i4>
      </vt:variant>
      <vt:variant>
        <vt:i4>0</vt:i4>
      </vt:variant>
      <vt:variant>
        <vt:i4>5</vt:i4>
      </vt:variant>
      <vt:variant>
        <vt:lpwstr/>
      </vt:variant>
      <vt:variant>
        <vt:lpwstr>_Toc44063094</vt:lpwstr>
      </vt:variant>
      <vt:variant>
        <vt:i4>1441854</vt:i4>
      </vt:variant>
      <vt:variant>
        <vt:i4>1088</vt:i4>
      </vt:variant>
      <vt:variant>
        <vt:i4>0</vt:i4>
      </vt:variant>
      <vt:variant>
        <vt:i4>5</vt:i4>
      </vt:variant>
      <vt:variant>
        <vt:lpwstr/>
      </vt:variant>
      <vt:variant>
        <vt:lpwstr>_Toc44063093</vt:lpwstr>
      </vt:variant>
      <vt:variant>
        <vt:i4>1507390</vt:i4>
      </vt:variant>
      <vt:variant>
        <vt:i4>1082</vt:i4>
      </vt:variant>
      <vt:variant>
        <vt:i4>0</vt:i4>
      </vt:variant>
      <vt:variant>
        <vt:i4>5</vt:i4>
      </vt:variant>
      <vt:variant>
        <vt:lpwstr/>
      </vt:variant>
      <vt:variant>
        <vt:lpwstr>_Toc44063092</vt:lpwstr>
      </vt:variant>
      <vt:variant>
        <vt:i4>1310782</vt:i4>
      </vt:variant>
      <vt:variant>
        <vt:i4>1076</vt:i4>
      </vt:variant>
      <vt:variant>
        <vt:i4>0</vt:i4>
      </vt:variant>
      <vt:variant>
        <vt:i4>5</vt:i4>
      </vt:variant>
      <vt:variant>
        <vt:lpwstr/>
      </vt:variant>
      <vt:variant>
        <vt:lpwstr>_Toc44063091</vt:lpwstr>
      </vt:variant>
      <vt:variant>
        <vt:i4>1376318</vt:i4>
      </vt:variant>
      <vt:variant>
        <vt:i4>1070</vt:i4>
      </vt:variant>
      <vt:variant>
        <vt:i4>0</vt:i4>
      </vt:variant>
      <vt:variant>
        <vt:i4>5</vt:i4>
      </vt:variant>
      <vt:variant>
        <vt:lpwstr/>
      </vt:variant>
      <vt:variant>
        <vt:lpwstr>_Toc44063090</vt:lpwstr>
      </vt:variant>
      <vt:variant>
        <vt:i4>1835071</vt:i4>
      </vt:variant>
      <vt:variant>
        <vt:i4>1064</vt:i4>
      </vt:variant>
      <vt:variant>
        <vt:i4>0</vt:i4>
      </vt:variant>
      <vt:variant>
        <vt:i4>5</vt:i4>
      </vt:variant>
      <vt:variant>
        <vt:lpwstr/>
      </vt:variant>
      <vt:variant>
        <vt:lpwstr>_Toc44063089</vt:lpwstr>
      </vt:variant>
      <vt:variant>
        <vt:i4>1900607</vt:i4>
      </vt:variant>
      <vt:variant>
        <vt:i4>1058</vt:i4>
      </vt:variant>
      <vt:variant>
        <vt:i4>0</vt:i4>
      </vt:variant>
      <vt:variant>
        <vt:i4>5</vt:i4>
      </vt:variant>
      <vt:variant>
        <vt:lpwstr/>
      </vt:variant>
      <vt:variant>
        <vt:lpwstr>_Toc44063088</vt:lpwstr>
      </vt:variant>
      <vt:variant>
        <vt:i4>1179711</vt:i4>
      </vt:variant>
      <vt:variant>
        <vt:i4>1052</vt:i4>
      </vt:variant>
      <vt:variant>
        <vt:i4>0</vt:i4>
      </vt:variant>
      <vt:variant>
        <vt:i4>5</vt:i4>
      </vt:variant>
      <vt:variant>
        <vt:lpwstr/>
      </vt:variant>
      <vt:variant>
        <vt:lpwstr>_Toc44063087</vt:lpwstr>
      </vt:variant>
      <vt:variant>
        <vt:i4>1245247</vt:i4>
      </vt:variant>
      <vt:variant>
        <vt:i4>1046</vt:i4>
      </vt:variant>
      <vt:variant>
        <vt:i4>0</vt:i4>
      </vt:variant>
      <vt:variant>
        <vt:i4>5</vt:i4>
      </vt:variant>
      <vt:variant>
        <vt:lpwstr/>
      </vt:variant>
      <vt:variant>
        <vt:lpwstr>_Toc44063086</vt:lpwstr>
      </vt:variant>
      <vt:variant>
        <vt:i4>1048639</vt:i4>
      </vt:variant>
      <vt:variant>
        <vt:i4>1040</vt:i4>
      </vt:variant>
      <vt:variant>
        <vt:i4>0</vt:i4>
      </vt:variant>
      <vt:variant>
        <vt:i4>5</vt:i4>
      </vt:variant>
      <vt:variant>
        <vt:lpwstr/>
      </vt:variant>
      <vt:variant>
        <vt:lpwstr>_Toc44063085</vt:lpwstr>
      </vt:variant>
      <vt:variant>
        <vt:i4>1114175</vt:i4>
      </vt:variant>
      <vt:variant>
        <vt:i4>1034</vt:i4>
      </vt:variant>
      <vt:variant>
        <vt:i4>0</vt:i4>
      </vt:variant>
      <vt:variant>
        <vt:i4>5</vt:i4>
      </vt:variant>
      <vt:variant>
        <vt:lpwstr/>
      </vt:variant>
      <vt:variant>
        <vt:lpwstr>_Toc44063084</vt:lpwstr>
      </vt:variant>
      <vt:variant>
        <vt:i4>1441855</vt:i4>
      </vt:variant>
      <vt:variant>
        <vt:i4>1028</vt:i4>
      </vt:variant>
      <vt:variant>
        <vt:i4>0</vt:i4>
      </vt:variant>
      <vt:variant>
        <vt:i4>5</vt:i4>
      </vt:variant>
      <vt:variant>
        <vt:lpwstr/>
      </vt:variant>
      <vt:variant>
        <vt:lpwstr>_Toc44063083</vt:lpwstr>
      </vt:variant>
      <vt:variant>
        <vt:i4>1507391</vt:i4>
      </vt:variant>
      <vt:variant>
        <vt:i4>1022</vt:i4>
      </vt:variant>
      <vt:variant>
        <vt:i4>0</vt:i4>
      </vt:variant>
      <vt:variant>
        <vt:i4>5</vt:i4>
      </vt:variant>
      <vt:variant>
        <vt:lpwstr/>
      </vt:variant>
      <vt:variant>
        <vt:lpwstr>_Toc44063082</vt:lpwstr>
      </vt:variant>
      <vt:variant>
        <vt:i4>1310783</vt:i4>
      </vt:variant>
      <vt:variant>
        <vt:i4>1016</vt:i4>
      </vt:variant>
      <vt:variant>
        <vt:i4>0</vt:i4>
      </vt:variant>
      <vt:variant>
        <vt:i4>5</vt:i4>
      </vt:variant>
      <vt:variant>
        <vt:lpwstr/>
      </vt:variant>
      <vt:variant>
        <vt:lpwstr>_Toc44063081</vt:lpwstr>
      </vt:variant>
      <vt:variant>
        <vt:i4>1376319</vt:i4>
      </vt:variant>
      <vt:variant>
        <vt:i4>1010</vt:i4>
      </vt:variant>
      <vt:variant>
        <vt:i4>0</vt:i4>
      </vt:variant>
      <vt:variant>
        <vt:i4>5</vt:i4>
      </vt:variant>
      <vt:variant>
        <vt:lpwstr/>
      </vt:variant>
      <vt:variant>
        <vt:lpwstr>_Toc44063080</vt:lpwstr>
      </vt:variant>
      <vt:variant>
        <vt:i4>1835056</vt:i4>
      </vt:variant>
      <vt:variant>
        <vt:i4>1004</vt:i4>
      </vt:variant>
      <vt:variant>
        <vt:i4>0</vt:i4>
      </vt:variant>
      <vt:variant>
        <vt:i4>5</vt:i4>
      </vt:variant>
      <vt:variant>
        <vt:lpwstr/>
      </vt:variant>
      <vt:variant>
        <vt:lpwstr>_Toc44063079</vt:lpwstr>
      </vt:variant>
      <vt:variant>
        <vt:i4>1900592</vt:i4>
      </vt:variant>
      <vt:variant>
        <vt:i4>998</vt:i4>
      </vt:variant>
      <vt:variant>
        <vt:i4>0</vt:i4>
      </vt:variant>
      <vt:variant>
        <vt:i4>5</vt:i4>
      </vt:variant>
      <vt:variant>
        <vt:lpwstr/>
      </vt:variant>
      <vt:variant>
        <vt:lpwstr>_Toc44063078</vt:lpwstr>
      </vt:variant>
      <vt:variant>
        <vt:i4>1179696</vt:i4>
      </vt:variant>
      <vt:variant>
        <vt:i4>992</vt:i4>
      </vt:variant>
      <vt:variant>
        <vt:i4>0</vt:i4>
      </vt:variant>
      <vt:variant>
        <vt:i4>5</vt:i4>
      </vt:variant>
      <vt:variant>
        <vt:lpwstr/>
      </vt:variant>
      <vt:variant>
        <vt:lpwstr>_Toc44063077</vt:lpwstr>
      </vt:variant>
      <vt:variant>
        <vt:i4>1245232</vt:i4>
      </vt:variant>
      <vt:variant>
        <vt:i4>986</vt:i4>
      </vt:variant>
      <vt:variant>
        <vt:i4>0</vt:i4>
      </vt:variant>
      <vt:variant>
        <vt:i4>5</vt:i4>
      </vt:variant>
      <vt:variant>
        <vt:lpwstr/>
      </vt:variant>
      <vt:variant>
        <vt:lpwstr>_Toc44063076</vt:lpwstr>
      </vt:variant>
      <vt:variant>
        <vt:i4>1048624</vt:i4>
      </vt:variant>
      <vt:variant>
        <vt:i4>980</vt:i4>
      </vt:variant>
      <vt:variant>
        <vt:i4>0</vt:i4>
      </vt:variant>
      <vt:variant>
        <vt:i4>5</vt:i4>
      </vt:variant>
      <vt:variant>
        <vt:lpwstr/>
      </vt:variant>
      <vt:variant>
        <vt:lpwstr>_Toc44063075</vt:lpwstr>
      </vt:variant>
      <vt:variant>
        <vt:i4>1114160</vt:i4>
      </vt:variant>
      <vt:variant>
        <vt:i4>974</vt:i4>
      </vt:variant>
      <vt:variant>
        <vt:i4>0</vt:i4>
      </vt:variant>
      <vt:variant>
        <vt:i4>5</vt:i4>
      </vt:variant>
      <vt:variant>
        <vt:lpwstr/>
      </vt:variant>
      <vt:variant>
        <vt:lpwstr>_Toc44063074</vt:lpwstr>
      </vt:variant>
      <vt:variant>
        <vt:i4>1441840</vt:i4>
      </vt:variant>
      <vt:variant>
        <vt:i4>968</vt:i4>
      </vt:variant>
      <vt:variant>
        <vt:i4>0</vt:i4>
      </vt:variant>
      <vt:variant>
        <vt:i4>5</vt:i4>
      </vt:variant>
      <vt:variant>
        <vt:lpwstr/>
      </vt:variant>
      <vt:variant>
        <vt:lpwstr>_Toc44063073</vt:lpwstr>
      </vt:variant>
      <vt:variant>
        <vt:i4>1507376</vt:i4>
      </vt:variant>
      <vt:variant>
        <vt:i4>962</vt:i4>
      </vt:variant>
      <vt:variant>
        <vt:i4>0</vt:i4>
      </vt:variant>
      <vt:variant>
        <vt:i4>5</vt:i4>
      </vt:variant>
      <vt:variant>
        <vt:lpwstr/>
      </vt:variant>
      <vt:variant>
        <vt:lpwstr>_Toc44063072</vt:lpwstr>
      </vt:variant>
      <vt:variant>
        <vt:i4>1114169</vt:i4>
      </vt:variant>
      <vt:variant>
        <vt:i4>953</vt:i4>
      </vt:variant>
      <vt:variant>
        <vt:i4>0</vt:i4>
      </vt:variant>
      <vt:variant>
        <vt:i4>5</vt:i4>
      </vt:variant>
      <vt:variant>
        <vt:lpwstr/>
      </vt:variant>
      <vt:variant>
        <vt:lpwstr>_Toc44009446</vt:lpwstr>
      </vt:variant>
      <vt:variant>
        <vt:i4>1179705</vt:i4>
      </vt:variant>
      <vt:variant>
        <vt:i4>947</vt:i4>
      </vt:variant>
      <vt:variant>
        <vt:i4>0</vt:i4>
      </vt:variant>
      <vt:variant>
        <vt:i4>5</vt:i4>
      </vt:variant>
      <vt:variant>
        <vt:lpwstr/>
      </vt:variant>
      <vt:variant>
        <vt:lpwstr>_Toc44009445</vt:lpwstr>
      </vt:variant>
      <vt:variant>
        <vt:i4>1245241</vt:i4>
      </vt:variant>
      <vt:variant>
        <vt:i4>941</vt:i4>
      </vt:variant>
      <vt:variant>
        <vt:i4>0</vt:i4>
      </vt:variant>
      <vt:variant>
        <vt:i4>5</vt:i4>
      </vt:variant>
      <vt:variant>
        <vt:lpwstr/>
      </vt:variant>
      <vt:variant>
        <vt:lpwstr>_Toc44009444</vt:lpwstr>
      </vt:variant>
      <vt:variant>
        <vt:i4>1310777</vt:i4>
      </vt:variant>
      <vt:variant>
        <vt:i4>935</vt:i4>
      </vt:variant>
      <vt:variant>
        <vt:i4>0</vt:i4>
      </vt:variant>
      <vt:variant>
        <vt:i4>5</vt:i4>
      </vt:variant>
      <vt:variant>
        <vt:lpwstr/>
      </vt:variant>
      <vt:variant>
        <vt:lpwstr>_Toc44009443</vt:lpwstr>
      </vt:variant>
      <vt:variant>
        <vt:i4>1376313</vt:i4>
      </vt:variant>
      <vt:variant>
        <vt:i4>929</vt:i4>
      </vt:variant>
      <vt:variant>
        <vt:i4>0</vt:i4>
      </vt:variant>
      <vt:variant>
        <vt:i4>5</vt:i4>
      </vt:variant>
      <vt:variant>
        <vt:lpwstr/>
      </vt:variant>
      <vt:variant>
        <vt:lpwstr>_Toc44009442</vt:lpwstr>
      </vt:variant>
      <vt:variant>
        <vt:i4>1441849</vt:i4>
      </vt:variant>
      <vt:variant>
        <vt:i4>923</vt:i4>
      </vt:variant>
      <vt:variant>
        <vt:i4>0</vt:i4>
      </vt:variant>
      <vt:variant>
        <vt:i4>5</vt:i4>
      </vt:variant>
      <vt:variant>
        <vt:lpwstr/>
      </vt:variant>
      <vt:variant>
        <vt:lpwstr>_Toc44009441</vt:lpwstr>
      </vt:variant>
      <vt:variant>
        <vt:i4>1507385</vt:i4>
      </vt:variant>
      <vt:variant>
        <vt:i4>917</vt:i4>
      </vt:variant>
      <vt:variant>
        <vt:i4>0</vt:i4>
      </vt:variant>
      <vt:variant>
        <vt:i4>5</vt:i4>
      </vt:variant>
      <vt:variant>
        <vt:lpwstr/>
      </vt:variant>
      <vt:variant>
        <vt:lpwstr>_Toc44009440</vt:lpwstr>
      </vt:variant>
      <vt:variant>
        <vt:i4>1966142</vt:i4>
      </vt:variant>
      <vt:variant>
        <vt:i4>911</vt:i4>
      </vt:variant>
      <vt:variant>
        <vt:i4>0</vt:i4>
      </vt:variant>
      <vt:variant>
        <vt:i4>5</vt:i4>
      </vt:variant>
      <vt:variant>
        <vt:lpwstr/>
      </vt:variant>
      <vt:variant>
        <vt:lpwstr>_Toc44009439</vt:lpwstr>
      </vt:variant>
      <vt:variant>
        <vt:i4>2031678</vt:i4>
      </vt:variant>
      <vt:variant>
        <vt:i4>905</vt:i4>
      </vt:variant>
      <vt:variant>
        <vt:i4>0</vt:i4>
      </vt:variant>
      <vt:variant>
        <vt:i4>5</vt:i4>
      </vt:variant>
      <vt:variant>
        <vt:lpwstr/>
      </vt:variant>
      <vt:variant>
        <vt:lpwstr>_Toc44009438</vt:lpwstr>
      </vt:variant>
      <vt:variant>
        <vt:i4>1048638</vt:i4>
      </vt:variant>
      <vt:variant>
        <vt:i4>899</vt:i4>
      </vt:variant>
      <vt:variant>
        <vt:i4>0</vt:i4>
      </vt:variant>
      <vt:variant>
        <vt:i4>5</vt:i4>
      </vt:variant>
      <vt:variant>
        <vt:lpwstr/>
      </vt:variant>
      <vt:variant>
        <vt:lpwstr>_Toc44009437</vt:lpwstr>
      </vt:variant>
      <vt:variant>
        <vt:i4>1114174</vt:i4>
      </vt:variant>
      <vt:variant>
        <vt:i4>893</vt:i4>
      </vt:variant>
      <vt:variant>
        <vt:i4>0</vt:i4>
      </vt:variant>
      <vt:variant>
        <vt:i4>5</vt:i4>
      </vt:variant>
      <vt:variant>
        <vt:lpwstr/>
      </vt:variant>
      <vt:variant>
        <vt:lpwstr>_Toc44009436</vt:lpwstr>
      </vt:variant>
      <vt:variant>
        <vt:i4>1179710</vt:i4>
      </vt:variant>
      <vt:variant>
        <vt:i4>887</vt:i4>
      </vt:variant>
      <vt:variant>
        <vt:i4>0</vt:i4>
      </vt:variant>
      <vt:variant>
        <vt:i4>5</vt:i4>
      </vt:variant>
      <vt:variant>
        <vt:lpwstr/>
      </vt:variant>
      <vt:variant>
        <vt:lpwstr>_Toc44009435</vt:lpwstr>
      </vt:variant>
      <vt:variant>
        <vt:i4>1245246</vt:i4>
      </vt:variant>
      <vt:variant>
        <vt:i4>881</vt:i4>
      </vt:variant>
      <vt:variant>
        <vt:i4>0</vt:i4>
      </vt:variant>
      <vt:variant>
        <vt:i4>5</vt:i4>
      </vt:variant>
      <vt:variant>
        <vt:lpwstr/>
      </vt:variant>
      <vt:variant>
        <vt:lpwstr>_Toc44009434</vt:lpwstr>
      </vt:variant>
      <vt:variant>
        <vt:i4>1310782</vt:i4>
      </vt:variant>
      <vt:variant>
        <vt:i4>875</vt:i4>
      </vt:variant>
      <vt:variant>
        <vt:i4>0</vt:i4>
      </vt:variant>
      <vt:variant>
        <vt:i4>5</vt:i4>
      </vt:variant>
      <vt:variant>
        <vt:lpwstr/>
      </vt:variant>
      <vt:variant>
        <vt:lpwstr>_Toc44009433</vt:lpwstr>
      </vt:variant>
      <vt:variant>
        <vt:i4>1376318</vt:i4>
      </vt:variant>
      <vt:variant>
        <vt:i4>869</vt:i4>
      </vt:variant>
      <vt:variant>
        <vt:i4>0</vt:i4>
      </vt:variant>
      <vt:variant>
        <vt:i4>5</vt:i4>
      </vt:variant>
      <vt:variant>
        <vt:lpwstr/>
      </vt:variant>
      <vt:variant>
        <vt:lpwstr>_Toc44009432</vt:lpwstr>
      </vt:variant>
      <vt:variant>
        <vt:i4>1441854</vt:i4>
      </vt:variant>
      <vt:variant>
        <vt:i4>863</vt:i4>
      </vt:variant>
      <vt:variant>
        <vt:i4>0</vt:i4>
      </vt:variant>
      <vt:variant>
        <vt:i4>5</vt:i4>
      </vt:variant>
      <vt:variant>
        <vt:lpwstr/>
      </vt:variant>
      <vt:variant>
        <vt:lpwstr>_Toc44009431</vt:lpwstr>
      </vt:variant>
      <vt:variant>
        <vt:i4>1507390</vt:i4>
      </vt:variant>
      <vt:variant>
        <vt:i4>857</vt:i4>
      </vt:variant>
      <vt:variant>
        <vt:i4>0</vt:i4>
      </vt:variant>
      <vt:variant>
        <vt:i4>5</vt:i4>
      </vt:variant>
      <vt:variant>
        <vt:lpwstr/>
      </vt:variant>
      <vt:variant>
        <vt:lpwstr>_Toc44009430</vt:lpwstr>
      </vt:variant>
      <vt:variant>
        <vt:i4>1966143</vt:i4>
      </vt:variant>
      <vt:variant>
        <vt:i4>851</vt:i4>
      </vt:variant>
      <vt:variant>
        <vt:i4>0</vt:i4>
      </vt:variant>
      <vt:variant>
        <vt:i4>5</vt:i4>
      </vt:variant>
      <vt:variant>
        <vt:lpwstr/>
      </vt:variant>
      <vt:variant>
        <vt:lpwstr>_Toc44009429</vt:lpwstr>
      </vt:variant>
      <vt:variant>
        <vt:i4>2031679</vt:i4>
      </vt:variant>
      <vt:variant>
        <vt:i4>845</vt:i4>
      </vt:variant>
      <vt:variant>
        <vt:i4>0</vt:i4>
      </vt:variant>
      <vt:variant>
        <vt:i4>5</vt:i4>
      </vt:variant>
      <vt:variant>
        <vt:lpwstr/>
      </vt:variant>
      <vt:variant>
        <vt:lpwstr>_Toc44009428</vt:lpwstr>
      </vt:variant>
      <vt:variant>
        <vt:i4>1048639</vt:i4>
      </vt:variant>
      <vt:variant>
        <vt:i4>839</vt:i4>
      </vt:variant>
      <vt:variant>
        <vt:i4>0</vt:i4>
      </vt:variant>
      <vt:variant>
        <vt:i4>5</vt:i4>
      </vt:variant>
      <vt:variant>
        <vt:lpwstr/>
      </vt:variant>
      <vt:variant>
        <vt:lpwstr>_Toc44009427</vt:lpwstr>
      </vt:variant>
      <vt:variant>
        <vt:i4>1114175</vt:i4>
      </vt:variant>
      <vt:variant>
        <vt:i4>833</vt:i4>
      </vt:variant>
      <vt:variant>
        <vt:i4>0</vt:i4>
      </vt:variant>
      <vt:variant>
        <vt:i4>5</vt:i4>
      </vt:variant>
      <vt:variant>
        <vt:lpwstr/>
      </vt:variant>
      <vt:variant>
        <vt:lpwstr>_Toc44009426</vt:lpwstr>
      </vt:variant>
      <vt:variant>
        <vt:i4>1179711</vt:i4>
      </vt:variant>
      <vt:variant>
        <vt:i4>827</vt:i4>
      </vt:variant>
      <vt:variant>
        <vt:i4>0</vt:i4>
      </vt:variant>
      <vt:variant>
        <vt:i4>5</vt:i4>
      </vt:variant>
      <vt:variant>
        <vt:lpwstr/>
      </vt:variant>
      <vt:variant>
        <vt:lpwstr>_Toc44009425</vt:lpwstr>
      </vt:variant>
      <vt:variant>
        <vt:i4>1245247</vt:i4>
      </vt:variant>
      <vt:variant>
        <vt:i4>821</vt:i4>
      </vt:variant>
      <vt:variant>
        <vt:i4>0</vt:i4>
      </vt:variant>
      <vt:variant>
        <vt:i4>5</vt:i4>
      </vt:variant>
      <vt:variant>
        <vt:lpwstr/>
      </vt:variant>
      <vt:variant>
        <vt:lpwstr>_Toc44009424</vt:lpwstr>
      </vt:variant>
      <vt:variant>
        <vt:i4>1310783</vt:i4>
      </vt:variant>
      <vt:variant>
        <vt:i4>815</vt:i4>
      </vt:variant>
      <vt:variant>
        <vt:i4>0</vt:i4>
      </vt:variant>
      <vt:variant>
        <vt:i4>5</vt:i4>
      </vt:variant>
      <vt:variant>
        <vt:lpwstr/>
      </vt:variant>
      <vt:variant>
        <vt:lpwstr>_Toc44009423</vt:lpwstr>
      </vt:variant>
      <vt:variant>
        <vt:i4>1376319</vt:i4>
      </vt:variant>
      <vt:variant>
        <vt:i4>809</vt:i4>
      </vt:variant>
      <vt:variant>
        <vt:i4>0</vt:i4>
      </vt:variant>
      <vt:variant>
        <vt:i4>5</vt:i4>
      </vt:variant>
      <vt:variant>
        <vt:lpwstr/>
      </vt:variant>
      <vt:variant>
        <vt:lpwstr>_Toc44009422</vt:lpwstr>
      </vt:variant>
      <vt:variant>
        <vt:i4>1441855</vt:i4>
      </vt:variant>
      <vt:variant>
        <vt:i4>803</vt:i4>
      </vt:variant>
      <vt:variant>
        <vt:i4>0</vt:i4>
      </vt:variant>
      <vt:variant>
        <vt:i4>5</vt:i4>
      </vt:variant>
      <vt:variant>
        <vt:lpwstr/>
      </vt:variant>
      <vt:variant>
        <vt:lpwstr>_Toc44009421</vt:lpwstr>
      </vt:variant>
      <vt:variant>
        <vt:i4>1507391</vt:i4>
      </vt:variant>
      <vt:variant>
        <vt:i4>797</vt:i4>
      </vt:variant>
      <vt:variant>
        <vt:i4>0</vt:i4>
      </vt:variant>
      <vt:variant>
        <vt:i4>5</vt:i4>
      </vt:variant>
      <vt:variant>
        <vt:lpwstr/>
      </vt:variant>
      <vt:variant>
        <vt:lpwstr>_Toc44009420</vt:lpwstr>
      </vt:variant>
      <vt:variant>
        <vt:i4>1966140</vt:i4>
      </vt:variant>
      <vt:variant>
        <vt:i4>791</vt:i4>
      </vt:variant>
      <vt:variant>
        <vt:i4>0</vt:i4>
      </vt:variant>
      <vt:variant>
        <vt:i4>5</vt:i4>
      </vt:variant>
      <vt:variant>
        <vt:lpwstr/>
      </vt:variant>
      <vt:variant>
        <vt:lpwstr>_Toc44009419</vt:lpwstr>
      </vt:variant>
      <vt:variant>
        <vt:i4>2031676</vt:i4>
      </vt:variant>
      <vt:variant>
        <vt:i4>785</vt:i4>
      </vt:variant>
      <vt:variant>
        <vt:i4>0</vt:i4>
      </vt:variant>
      <vt:variant>
        <vt:i4>5</vt:i4>
      </vt:variant>
      <vt:variant>
        <vt:lpwstr/>
      </vt:variant>
      <vt:variant>
        <vt:lpwstr>_Toc44009418</vt:lpwstr>
      </vt:variant>
      <vt:variant>
        <vt:i4>1048636</vt:i4>
      </vt:variant>
      <vt:variant>
        <vt:i4>779</vt:i4>
      </vt:variant>
      <vt:variant>
        <vt:i4>0</vt:i4>
      </vt:variant>
      <vt:variant>
        <vt:i4>5</vt:i4>
      </vt:variant>
      <vt:variant>
        <vt:lpwstr/>
      </vt:variant>
      <vt:variant>
        <vt:lpwstr>_Toc44009417</vt:lpwstr>
      </vt:variant>
      <vt:variant>
        <vt:i4>1114172</vt:i4>
      </vt:variant>
      <vt:variant>
        <vt:i4>773</vt:i4>
      </vt:variant>
      <vt:variant>
        <vt:i4>0</vt:i4>
      </vt:variant>
      <vt:variant>
        <vt:i4>5</vt:i4>
      </vt:variant>
      <vt:variant>
        <vt:lpwstr/>
      </vt:variant>
      <vt:variant>
        <vt:lpwstr>_Toc44009416</vt:lpwstr>
      </vt:variant>
      <vt:variant>
        <vt:i4>1179708</vt:i4>
      </vt:variant>
      <vt:variant>
        <vt:i4>767</vt:i4>
      </vt:variant>
      <vt:variant>
        <vt:i4>0</vt:i4>
      </vt:variant>
      <vt:variant>
        <vt:i4>5</vt:i4>
      </vt:variant>
      <vt:variant>
        <vt:lpwstr/>
      </vt:variant>
      <vt:variant>
        <vt:lpwstr>_Toc44009415</vt:lpwstr>
      </vt:variant>
      <vt:variant>
        <vt:i4>1245244</vt:i4>
      </vt:variant>
      <vt:variant>
        <vt:i4>761</vt:i4>
      </vt:variant>
      <vt:variant>
        <vt:i4>0</vt:i4>
      </vt:variant>
      <vt:variant>
        <vt:i4>5</vt:i4>
      </vt:variant>
      <vt:variant>
        <vt:lpwstr/>
      </vt:variant>
      <vt:variant>
        <vt:lpwstr>_Toc44009414</vt:lpwstr>
      </vt:variant>
      <vt:variant>
        <vt:i4>1310780</vt:i4>
      </vt:variant>
      <vt:variant>
        <vt:i4>755</vt:i4>
      </vt:variant>
      <vt:variant>
        <vt:i4>0</vt:i4>
      </vt:variant>
      <vt:variant>
        <vt:i4>5</vt:i4>
      </vt:variant>
      <vt:variant>
        <vt:lpwstr/>
      </vt:variant>
      <vt:variant>
        <vt:lpwstr>_Toc44009413</vt:lpwstr>
      </vt:variant>
      <vt:variant>
        <vt:i4>1376316</vt:i4>
      </vt:variant>
      <vt:variant>
        <vt:i4>749</vt:i4>
      </vt:variant>
      <vt:variant>
        <vt:i4>0</vt:i4>
      </vt:variant>
      <vt:variant>
        <vt:i4>5</vt:i4>
      </vt:variant>
      <vt:variant>
        <vt:lpwstr/>
      </vt:variant>
      <vt:variant>
        <vt:lpwstr>_Toc44009412</vt:lpwstr>
      </vt:variant>
      <vt:variant>
        <vt:i4>1441852</vt:i4>
      </vt:variant>
      <vt:variant>
        <vt:i4>743</vt:i4>
      </vt:variant>
      <vt:variant>
        <vt:i4>0</vt:i4>
      </vt:variant>
      <vt:variant>
        <vt:i4>5</vt:i4>
      </vt:variant>
      <vt:variant>
        <vt:lpwstr/>
      </vt:variant>
      <vt:variant>
        <vt:lpwstr>_Toc44009411</vt:lpwstr>
      </vt:variant>
      <vt:variant>
        <vt:i4>1507388</vt:i4>
      </vt:variant>
      <vt:variant>
        <vt:i4>737</vt:i4>
      </vt:variant>
      <vt:variant>
        <vt:i4>0</vt:i4>
      </vt:variant>
      <vt:variant>
        <vt:i4>5</vt:i4>
      </vt:variant>
      <vt:variant>
        <vt:lpwstr/>
      </vt:variant>
      <vt:variant>
        <vt:lpwstr>_Toc44009410</vt:lpwstr>
      </vt:variant>
      <vt:variant>
        <vt:i4>1966141</vt:i4>
      </vt:variant>
      <vt:variant>
        <vt:i4>731</vt:i4>
      </vt:variant>
      <vt:variant>
        <vt:i4>0</vt:i4>
      </vt:variant>
      <vt:variant>
        <vt:i4>5</vt:i4>
      </vt:variant>
      <vt:variant>
        <vt:lpwstr/>
      </vt:variant>
      <vt:variant>
        <vt:lpwstr>_Toc44009409</vt:lpwstr>
      </vt:variant>
      <vt:variant>
        <vt:i4>2031677</vt:i4>
      </vt:variant>
      <vt:variant>
        <vt:i4>725</vt:i4>
      </vt:variant>
      <vt:variant>
        <vt:i4>0</vt:i4>
      </vt:variant>
      <vt:variant>
        <vt:i4>5</vt:i4>
      </vt:variant>
      <vt:variant>
        <vt:lpwstr/>
      </vt:variant>
      <vt:variant>
        <vt:lpwstr>_Toc44009408</vt:lpwstr>
      </vt:variant>
      <vt:variant>
        <vt:i4>1048637</vt:i4>
      </vt:variant>
      <vt:variant>
        <vt:i4>719</vt:i4>
      </vt:variant>
      <vt:variant>
        <vt:i4>0</vt:i4>
      </vt:variant>
      <vt:variant>
        <vt:i4>5</vt:i4>
      </vt:variant>
      <vt:variant>
        <vt:lpwstr/>
      </vt:variant>
      <vt:variant>
        <vt:lpwstr>_Toc44009407</vt:lpwstr>
      </vt:variant>
      <vt:variant>
        <vt:i4>1114173</vt:i4>
      </vt:variant>
      <vt:variant>
        <vt:i4>713</vt:i4>
      </vt:variant>
      <vt:variant>
        <vt:i4>0</vt:i4>
      </vt:variant>
      <vt:variant>
        <vt:i4>5</vt:i4>
      </vt:variant>
      <vt:variant>
        <vt:lpwstr/>
      </vt:variant>
      <vt:variant>
        <vt:lpwstr>_Toc44009406</vt:lpwstr>
      </vt:variant>
      <vt:variant>
        <vt:i4>1179709</vt:i4>
      </vt:variant>
      <vt:variant>
        <vt:i4>707</vt:i4>
      </vt:variant>
      <vt:variant>
        <vt:i4>0</vt:i4>
      </vt:variant>
      <vt:variant>
        <vt:i4>5</vt:i4>
      </vt:variant>
      <vt:variant>
        <vt:lpwstr/>
      </vt:variant>
      <vt:variant>
        <vt:lpwstr>_Toc44009405</vt:lpwstr>
      </vt:variant>
      <vt:variant>
        <vt:i4>1245245</vt:i4>
      </vt:variant>
      <vt:variant>
        <vt:i4>701</vt:i4>
      </vt:variant>
      <vt:variant>
        <vt:i4>0</vt:i4>
      </vt:variant>
      <vt:variant>
        <vt:i4>5</vt:i4>
      </vt:variant>
      <vt:variant>
        <vt:lpwstr/>
      </vt:variant>
      <vt:variant>
        <vt:lpwstr>_Toc44009404</vt:lpwstr>
      </vt:variant>
      <vt:variant>
        <vt:i4>1310781</vt:i4>
      </vt:variant>
      <vt:variant>
        <vt:i4>695</vt:i4>
      </vt:variant>
      <vt:variant>
        <vt:i4>0</vt:i4>
      </vt:variant>
      <vt:variant>
        <vt:i4>5</vt:i4>
      </vt:variant>
      <vt:variant>
        <vt:lpwstr/>
      </vt:variant>
      <vt:variant>
        <vt:lpwstr>_Toc44009403</vt:lpwstr>
      </vt:variant>
      <vt:variant>
        <vt:i4>1376317</vt:i4>
      </vt:variant>
      <vt:variant>
        <vt:i4>689</vt:i4>
      </vt:variant>
      <vt:variant>
        <vt:i4>0</vt:i4>
      </vt:variant>
      <vt:variant>
        <vt:i4>5</vt:i4>
      </vt:variant>
      <vt:variant>
        <vt:lpwstr/>
      </vt:variant>
      <vt:variant>
        <vt:lpwstr>_Toc44009402</vt:lpwstr>
      </vt:variant>
      <vt:variant>
        <vt:i4>1441853</vt:i4>
      </vt:variant>
      <vt:variant>
        <vt:i4>683</vt:i4>
      </vt:variant>
      <vt:variant>
        <vt:i4>0</vt:i4>
      </vt:variant>
      <vt:variant>
        <vt:i4>5</vt:i4>
      </vt:variant>
      <vt:variant>
        <vt:lpwstr/>
      </vt:variant>
      <vt:variant>
        <vt:lpwstr>_Toc44009401</vt:lpwstr>
      </vt:variant>
      <vt:variant>
        <vt:i4>1507389</vt:i4>
      </vt:variant>
      <vt:variant>
        <vt:i4>677</vt:i4>
      </vt:variant>
      <vt:variant>
        <vt:i4>0</vt:i4>
      </vt:variant>
      <vt:variant>
        <vt:i4>5</vt:i4>
      </vt:variant>
      <vt:variant>
        <vt:lpwstr/>
      </vt:variant>
      <vt:variant>
        <vt:lpwstr>_Toc44009400</vt:lpwstr>
      </vt:variant>
      <vt:variant>
        <vt:i4>1638452</vt:i4>
      </vt:variant>
      <vt:variant>
        <vt:i4>671</vt:i4>
      </vt:variant>
      <vt:variant>
        <vt:i4>0</vt:i4>
      </vt:variant>
      <vt:variant>
        <vt:i4>5</vt:i4>
      </vt:variant>
      <vt:variant>
        <vt:lpwstr/>
      </vt:variant>
      <vt:variant>
        <vt:lpwstr>_Toc44009399</vt:lpwstr>
      </vt:variant>
      <vt:variant>
        <vt:i4>1572916</vt:i4>
      </vt:variant>
      <vt:variant>
        <vt:i4>665</vt:i4>
      </vt:variant>
      <vt:variant>
        <vt:i4>0</vt:i4>
      </vt:variant>
      <vt:variant>
        <vt:i4>5</vt:i4>
      </vt:variant>
      <vt:variant>
        <vt:lpwstr/>
      </vt:variant>
      <vt:variant>
        <vt:lpwstr>_Toc44009398</vt:lpwstr>
      </vt:variant>
      <vt:variant>
        <vt:i4>1507380</vt:i4>
      </vt:variant>
      <vt:variant>
        <vt:i4>659</vt:i4>
      </vt:variant>
      <vt:variant>
        <vt:i4>0</vt:i4>
      </vt:variant>
      <vt:variant>
        <vt:i4>5</vt:i4>
      </vt:variant>
      <vt:variant>
        <vt:lpwstr/>
      </vt:variant>
      <vt:variant>
        <vt:lpwstr>_Toc44009397</vt:lpwstr>
      </vt:variant>
      <vt:variant>
        <vt:i4>1441845</vt:i4>
      </vt:variant>
      <vt:variant>
        <vt:i4>650</vt:i4>
      </vt:variant>
      <vt:variant>
        <vt:i4>0</vt:i4>
      </vt:variant>
      <vt:variant>
        <vt:i4>5</vt:i4>
      </vt:variant>
      <vt:variant>
        <vt:lpwstr/>
      </vt:variant>
      <vt:variant>
        <vt:lpwstr>_Toc44005247</vt:lpwstr>
      </vt:variant>
      <vt:variant>
        <vt:i4>1507381</vt:i4>
      </vt:variant>
      <vt:variant>
        <vt:i4>644</vt:i4>
      </vt:variant>
      <vt:variant>
        <vt:i4>0</vt:i4>
      </vt:variant>
      <vt:variant>
        <vt:i4>5</vt:i4>
      </vt:variant>
      <vt:variant>
        <vt:lpwstr/>
      </vt:variant>
      <vt:variant>
        <vt:lpwstr>_Toc44005246</vt:lpwstr>
      </vt:variant>
      <vt:variant>
        <vt:i4>1310773</vt:i4>
      </vt:variant>
      <vt:variant>
        <vt:i4>638</vt:i4>
      </vt:variant>
      <vt:variant>
        <vt:i4>0</vt:i4>
      </vt:variant>
      <vt:variant>
        <vt:i4>5</vt:i4>
      </vt:variant>
      <vt:variant>
        <vt:lpwstr/>
      </vt:variant>
      <vt:variant>
        <vt:lpwstr>_Toc44005245</vt:lpwstr>
      </vt:variant>
      <vt:variant>
        <vt:i4>1376309</vt:i4>
      </vt:variant>
      <vt:variant>
        <vt:i4>632</vt:i4>
      </vt:variant>
      <vt:variant>
        <vt:i4>0</vt:i4>
      </vt:variant>
      <vt:variant>
        <vt:i4>5</vt:i4>
      </vt:variant>
      <vt:variant>
        <vt:lpwstr/>
      </vt:variant>
      <vt:variant>
        <vt:lpwstr>_Toc44005244</vt:lpwstr>
      </vt:variant>
      <vt:variant>
        <vt:i4>1179701</vt:i4>
      </vt:variant>
      <vt:variant>
        <vt:i4>626</vt:i4>
      </vt:variant>
      <vt:variant>
        <vt:i4>0</vt:i4>
      </vt:variant>
      <vt:variant>
        <vt:i4>5</vt:i4>
      </vt:variant>
      <vt:variant>
        <vt:lpwstr/>
      </vt:variant>
      <vt:variant>
        <vt:lpwstr>_Toc44005243</vt:lpwstr>
      </vt:variant>
      <vt:variant>
        <vt:i4>1245237</vt:i4>
      </vt:variant>
      <vt:variant>
        <vt:i4>620</vt:i4>
      </vt:variant>
      <vt:variant>
        <vt:i4>0</vt:i4>
      </vt:variant>
      <vt:variant>
        <vt:i4>5</vt:i4>
      </vt:variant>
      <vt:variant>
        <vt:lpwstr/>
      </vt:variant>
      <vt:variant>
        <vt:lpwstr>_Toc44005242</vt:lpwstr>
      </vt:variant>
      <vt:variant>
        <vt:i4>1048629</vt:i4>
      </vt:variant>
      <vt:variant>
        <vt:i4>614</vt:i4>
      </vt:variant>
      <vt:variant>
        <vt:i4>0</vt:i4>
      </vt:variant>
      <vt:variant>
        <vt:i4>5</vt:i4>
      </vt:variant>
      <vt:variant>
        <vt:lpwstr/>
      </vt:variant>
      <vt:variant>
        <vt:lpwstr>_Toc44005241</vt:lpwstr>
      </vt:variant>
      <vt:variant>
        <vt:i4>1114165</vt:i4>
      </vt:variant>
      <vt:variant>
        <vt:i4>608</vt:i4>
      </vt:variant>
      <vt:variant>
        <vt:i4>0</vt:i4>
      </vt:variant>
      <vt:variant>
        <vt:i4>5</vt:i4>
      </vt:variant>
      <vt:variant>
        <vt:lpwstr/>
      </vt:variant>
      <vt:variant>
        <vt:lpwstr>_Toc44005240</vt:lpwstr>
      </vt:variant>
      <vt:variant>
        <vt:i4>1572914</vt:i4>
      </vt:variant>
      <vt:variant>
        <vt:i4>602</vt:i4>
      </vt:variant>
      <vt:variant>
        <vt:i4>0</vt:i4>
      </vt:variant>
      <vt:variant>
        <vt:i4>5</vt:i4>
      </vt:variant>
      <vt:variant>
        <vt:lpwstr/>
      </vt:variant>
      <vt:variant>
        <vt:lpwstr>_Toc44005239</vt:lpwstr>
      </vt:variant>
      <vt:variant>
        <vt:i4>1638450</vt:i4>
      </vt:variant>
      <vt:variant>
        <vt:i4>596</vt:i4>
      </vt:variant>
      <vt:variant>
        <vt:i4>0</vt:i4>
      </vt:variant>
      <vt:variant>
        <vt:i4>5</vt:i4>
      </vt:variant>
      <vt:variant>
        <vt:lpwstr/>
      </vt:variant>
      <vt:variant>
        <vt:lpwstr>_Toc44005238</vt:lpwstr>
      </vt:variant>
      <vt:variant>
        <vt:i4>1441842</vt:i4>
      </vt:variant>
      <vt:variant>
        <vt:i4>590</vt:i4>
      </vt:variant>
      <vt:variant>
        <vt:i4>0</vt:i4>
      </vt:variant>
      <vt:variant>
        <vt:i4>5</vt:i4>
      </vt:variant>
      <vt:variant>
        <vt:lpwstr/>
      </vt:variant>
      <vt:variant>
        <vt:lpwstr>_Toc44005237</vt:lpwstr>
      </vt:variant>
      <vt:variant>
        <vt:i4>1507378</vt:i4>
      </vt:variant>
      <vt:variant>
        <vt:i4>584</vt:i4>
      </vt:variant>
      <vt:variant>
        <vt:i4>0</vt:i4>
      </vt:variant>
      <vt:variant>
        <vt:i4>5</vt:i4>
      </vt:variant>
      <vt:variant>
        <vt:lpwstr/>
      </vt:variant>
      <vt:variant>
        <vt:lpwstr>_Toc44005236</vt:lpwstr>
      </vt:variant>
      <vt:variant>
        <vt:i4>1310770</vt:i4>
      </vt:variant>
      <vt:variant>
        <vt:i4>578</vt:i4>
      </vt:variant>
      <vt:variant>
        <vt:i4>0</vt:i4>
      </vt:variant>
      <vt:variant>
        <vt:i4>5</vt:i4>
      </vt:variant>
      <vt:variant>
        <vt:lpwstr/>
      </vt:variant>
      <vt:variant>
        <vt:lpwstr>_Toc44005235</vt:lpwstr>
      </vt:variant>
      <vt:variant>
        <vt:i4>1376306</vt:i4>
      </vt:variant>
      <vt:variant>
        <vt:i4>572</vt:i4>
      </vt:variant>
      <vt:variant>
        <vt:i4>0</vt:i4>
      </vt:variant>
      <vt:variant>
        <vt:i4>5</vt:i4>
      </vt:variant>
      <vt:variant>
        <vt:lpwstr/>
      </vt:variant>
      <vt:variant>
        <vt:lpwstr>_Toc44005234</vt:lpwstr>
      </vt:variant>
      <vt:variant>
        <vt:i4>1179698</vt:i4>
      </vt:variant>
      <vt:variant>
        <vt:i4>566</vt:i4>
      </vt:variant>
      <vt:variant>
        <vt:i4>0</vt:i4>
      </vt:variant>
      <vt:variant>
        <vt:i4>5</vt:i4>
      </vt:variant>
      <vt:variant>
        <vt:lpwstr/>
      </vt:variant>
      <vt:variant>
        <vt:lpwstr>_Toc44005233</vt:lpwstr>
      </vt:variant>
      <vt:variant>
        <vt:i4>1245234</vt:i4>
      </vt:variant>
      <vt:variant>
        <vt:i4>560</vt:i4>
      </vt:variant>
      <vt:variant>
        <vt:i4>0</vt:i4>
      </vt:variant>
      <vt:variant>
        <vt:i4>5</vt:i4>
      </vt:variant>
      <vt:variant>
        <vt:lpwstr/>
      </vt:variant>
      <vt:variant>
        <vt:lpwstr>_Toc44005232</vt:lpwstr>
      </vt:variant>
      <vt:variant>
        <vt:i4>1048626</vt:i4>
      </vt:variant>
      <vt:variant>
        <vt:i4>554</vt:i4>
      </vt:variant>
      <vt:variant>
        <vt:i4>0</vt:i4>
      </vt:variant>
      <vt:variant>
        <vt:i4>5</vt:i4>
      </vt:variant>
      <vt:variant>
        <vt:lpwstr/>
      </vt:variant>
      <vt:variant>
        <vt:lpwstr>_Toc44005231</vt:lpwstr>
      </vt:variant>
      <vt:variant>
        <vt:i4>1114162</vt:i4>
      </vt:variant>
      <vt:variant>
        <vt:i4>548</vt:i4>
      </vt:variant>
      <vt:variant>
        <vt:i4>0</vt:i4>
      </vt:variant>
      <vt:variant>
        <vt:i4>5</vt:i4>
      </vt:variant>
      <vt:variant>
        <vt:lpwstr/>
      </vt:variant>
      <vt:variant>
        <vt:lpwstr>_Toc44005230</vt:lpwstr>
      </vt:variant>
      <vt:variant>
        <vt:i4>1572915</vt:i4>
      </vt:variant>
      <vt:variant>
        <vt:i4>542</vt:i4>
      </vt:variant>
      <vt:variant>
        <vt:i4>0</vt:i4>
      </vt:variant>
      <vt:variant>
        <vt:i4>5</vt:i4>
      </vt:variant>
      <vt:variant>
        <vt:lpwstr/>
      </vt:variant>
      <vt:variant>
        <vt:lpwstr>_Toc44005229</vt:lpwstr>
      </vt:variant>
      <vt:variant>
        <vt:i4>1638451</vt:i4>
      </vt:variant>
      <vt:variant>
        <vt:i4>536</vt:i4>
      </vt:variant>
      <vt:variant>
        <vt:i4>0</vt:i4>
      </vt:variant>
      <vt:variant>
        <vt:i4>5</vt:i4>
      </vt:variant>
      <vt:variant>
        <vt:lpwstr/>
      </vt:variant>
      <vt:variant>
        <vt:lpwstr>_Toc44005228</vt:lpwstr>
      </vt:variant>
      <vt:variant>
        <vt:i4>1441843</vt:i4>
      </vt:variant>
      <vt:variant>
        <vt:i4>530</vt:i4>
      </vt:variant>
      <vt:variant>
        <vt:i4>0</vt:i4>
      </vt:variant>
      <vt:variant>
        <vt:i4>5</vt:i4>
      </vt:variant>
      <vt:variant>
        <vt:lpwstr/>
      </vt:variant>
      <vt:variant>
        <vt:lpwstr>_Toc44005227</vt:lpwstr>
      </vt:variant>
      <vt:variant>
        <vt:i4>1507379</vt:i4>
      </vt:variant>
      <vt:variant>
        <vt:i4>524</vt:i4>
      </vt:variant>
      <vt:variant>
        <vt:i4>0</vt:i4>
      </vt:variant>
      <vt:variant>
        <vt:i4>5</vt:i4>
      </vt:variant>
      <vt:variant>
        <vt:lpwstr/>
      </vt:variant>
      <vt:variant>
        <vt:lpwstr>_Toc44005226</vt:lpwstr>
      </vt:variant>
      <vt:variant>
        <vt:i4>1310771</vt:i4>
      </vt:variant>
      <vt:variant>
        <vt:i4>518</vt:i4>
      </vt:variant>
      <vt:variant>
        <vt:i4>0</vt:i4>
      </vt:variant>
      <vt:variant>
        <vt:i4>5</vt:i4>
      </vt:variant>
      <vt:variant>
        <vt:lpwstr/>
      </vt:variant>
      <vt:variant>
        <vt:lpwstr>_Toc44005225</vt:lpwstr>
      </vt:variant>
      <vt:variant>
        <vt:i4>1376307</vt:i4>
      </vt:variant>
      <vt:variant>
        <vt:i4>512</vt:i4>
      </vt:variant>
      <vt:variant>
        <vt:i4>0</vt:i4>
      </vt:variant>
      <vt:variant>
        <vt:i4>5</vt:i4>
      </vt:variant>
      <vt:variant>
        <vt:lpwstr/>
      </vt:variant>
      <vt:variant>
        <vt:lpwstr>_Toc44005224</vt:lpwstr>
      </vt:variant>
      <vt:variant>
        <vt:i4>1179699</vt:i4>
      </vt:variant>
      <vt:variant>
        <vt:i4>506</vt:i4>
      </vt:variant>
      <vt:variant>
        <vt:i4>0</vt:i4>
      </vt:variant>
      <vt:variant>
        <vt:i4>5</vt:i4>
      </vt:variant>
      <vt:variant>
        <vt:lpwstr/>
      </vt:variant>
      <vt:variant>
        <vt:lpwstr>_Toc44005223</vt:lpwstr>
      </vt:variant>
      <vt:variant>
        <vt:i4>1245235</vt:i4>
      </vt:variant>
      <vt:variant>
        <vt:i4>500</vt:i4>
      </vt:variant>
      <vt:variant>
        <vt:i4>0</vt:i4>
      </vt:variant>
      <vt:variant>
        <vt:i4>5</vt:i4>
      </vt:variant>
      <vt:variant>
        <vt:lpwstr/>
      </vt:variant>
      <vt:variant>
        <vt:lpwstr>_Toc44005222</vt:lpwstr>
      </vt:variant>
      <vt:variant>
        <vt:i4>1048627</vt:i4>
      </vt:variant>
      <vt:variant>
        <vt:i4>494</vt:i4>
      </vt:variant>
      <vt:variant>
        <vt:i4>0</vt:i4>
      </vt:variant>
      <vt:variant>
        <vt:i4>5</vt:i4>
      </vt:variant>
      <vt:variant>
        <vt:lpwstr/>
      </vt:variant>
      <vt:variant>
        <vt:lpwstr>_Toc44005221</vt:lpwstr>
      </vt:variant>
      <vt:variant>
        <vt:i4>1114163</vt:i4>
      </vt:variant>
      <vt:variant>
        <vt:i4>488</vt:i4>
      </vt:variant>
      <vt:variant>
        <vt:i4>0</vt:i4>
      </vt:variant>
      <vt:variant>
        <vt:i4>5</vt:i4>
      </vt:variant>
      <vt:variant>
        <vt:lpwstr/>
      </vt:variant>
      <vt:variant>
        <vt:lpwstr>_Toc44005220</vt:lpwstr>
      </vt:variant>
      <vt:variant>
        <vt:i4>1572912</vt:i4>
      </vt:variant>
      <vt:variant>
        <vt:i4>482</vt:i4>
      </vt:variant>
      <vt:variant>
        <vt:i4>0</vt:i4>
      </vt:variant>
      <vt:variant>
        <vt:i4>5</vt:i4>
      </vt:variant>
      <vt:variant>
        <vt:lpwstr/>
      </vt:variant>
      <vt:variant>
        <vt:lpwstr>_Toc44005219</vt:lpwstr>
      </vt:variant>
      <vt:variant>
        <vt:i4>1638448</vt:i4>
      </vt:variant>
      <vt:variant>
        <vt:i4>476</vt:i4>
      </vt:variant>
      <vt:variant>
        <vt:i4>0</vt:i4>
      </vt:variant>
      <vt:variant>
        <vt:i4>5</vt:i4>
      </vt:variant>
      <vt:variant>
        <vt:lpwstr/>
      </vt:variant>
      <vt:variant>
        <vt:lpwstr>_Toc44005218</vt:lpwstr>
      </vt:variant>
      <vt:variant>
        <vt:i4>1441840</vt:i4>
      </vt:variant>
      <vt:variant>
        <vt:i4>470</vt:i4>
      </vt:variant>
      <vt:variant>
        <vt:i4>0</vt:i4>
      </vt:variant>
      <vt:variant>
        <vt:i4>5</vt:i4>
      </vt:variant>
      <vt:variant>
        <vt:lpwstr/>
      </vt:variant>
      <vt:variant>
        <vt:lpwstr>_Toc44005217</vt:lpwstr>
      </vt:variant>
      <vt:variant>
        <vt:i4>1507376</vt:i4>
      </vt:variant>
      <vt:variant>
        <vt:i4>464</vt:i4>
      </vt:variant>
      <vt:variant>
        <vt:i4>0</vt:i4>
      </vt:variant>
      <vt:variant>
        <vt:i4>5</vt:i4>
      </vt:variant>
      <vt:variant>
        <vt:lpwstr/>
      </vt:variant>
      <vt:variant>
        <vt:lpwstr>_Toc44005216</vt:lpwstr>
      </vt:variant>
      <vt:variant>
        <vt:i4>1310768</vt:i4>
      </vt:variant>
      <vt:variant>
        <vt:i4>458</vt:i4>
      </vt:variant>
      <vt:variant>
        <vt:i4>0</vt:i4>
      </vt:variant>
      <vt:variant>
        <vt:i4>5</vt:i4>
      </vt:variant>
      <vt:variant>
        <vt:lpwstr/>
      </vt:variant>
      <vt:variant>
        <vt:lpwstr>_Toc44005215</vt:lpwstr>
      </vt:variant>
      <vt:variant>
        <vt:i4>1376304</vt:i4>
      </vt:variant>
      <vt:variant>
        <vt:i4>452</vt:i4>
      </vt:variant>
      <vt:variant>
        <vt:i4>0</vt:i4>
      </vt:variant>
      <vt:variant>
        <vt:i4>5</vt:i4>
      </vt:variant>
      <vt:variant>
        <vt:lpwstr/>
      </vt:variant>
      <vt:variant>
        <vt:lpwstr>_Toc44005214</vt:lpwstr>
      </vt:variant>
      <vt:variant>
        <vt:i4>1179696</vt:i4>
      </vt:variant>
      <vt:variant>
        <vt:i4>446</vt:i4>
      </vt:variant>
      <vt:variant>
        <vt:i4>0</vt:i4>
      </vt:variant>
      <vt:variant>
        <vt:i4>5</vt:i4>
      </vt:variant>
      <vt:variant>
        <vt:lpwstr/>
      </vt:variant>
      <vt:variant>
        <vt:lpwstr>_Toc44005213</vt:lpwstr>
      </vt:variant>
      <vt:variant>
        <vt:i4>1245232</vt:i4>
      </vt:variant>
      <vt:variant>
        <vt:i4>440</vt:i4>
      </vt:variant>
      <vt:variant>
        <vt:i4>0</vt:i4>
      </vt:variant>
      <vt:variant>
        <vt:i4>5</vt:i4>
      </vt:variant>
      <vt:variant>
        <vt:lpwstr/>
      </vt:variant>
      <vt:variant>
        <vt:lpwstr>_Toc44005212</vt:lpwstr>
      </vt:variant>
      <vt:variant>
        <vt:i4>1048624</vt:i4>
      </vt:variant>
      <vt:variant>
        <vt:i4>434</vt:i4>
      </vt:variant>
      <vt:variant>
        <vt:i4>0</vt:i4>
      </vt:variant>
      <vt:variant>
        <vt:i4>5</vt:i4>
      </vt:variant>
      <vt:variant>
        <vt:lpwstr/>
      </vt:variant>
      <vt:variant>
        <vt:lpwstr>_Toc44005211</vt:lpwstr>
      </vt:variant>
      <vt:variant>
        <vt:i4>1114160</vt:i4>
      </vt:variant>
      <vt:variant>
        <vt:i4>428</vt:i4>
      </vt:variant>
      <vt:variant>
        <vt:i4>0</vt:i4>
      </vt:variant>
      <vt:variant>
        <vt:i4>5</vt:i4>
      </vt:variant>
      <vt:variant>
        <vt:lpwstr/>
      </vt:variant>
      <vt:variant>
        <vt:lpwstr>_Toc44005210</vt:lpwstr>
      </vt:variant>
      <vt:variant>
        <vt:i4>1572913</vt:i4>
      </vt:variant>
      <vt:variant>
        <vt:i4>422</vt:i4>
      </vt:variant>
      <vt:variant>
        <vt:i4>0</vt:i4>
      </vt:variant>
      <vt:variant>
        <vt:i4>5</vt:i4>
      </vt:variant>
      <vt:variant>
        <vt:lpwstr/>
      </vt:variant>
      <vt:variant>
        <vt:lpwstr>_Toc44005209</vt:lpwstr>
      </vt:variant>
      <vt:variant>
        <vt:i4>1638449</vt:i4>
      </vt:variant>
      <vt:variant>
        <vt:i4>416</vt:i4>
      </vt:variant>
      <vt:variant>
        <vt:i4>0</vt:i4>
      </vt:variant>
      <vt:variant>
        <vt:i4>5</vt:i4>
      </vt:variant>
      <vt:variant>
        <vt:lpwstr/>
      </vt:variant>
      <vt:variant>
        <vt:lpwstr>_Toc44005208</vt:lpwstr>
      </vt:variant>
      <vt:variant>
        <vt:i4>1441841</vt:i4>
      </vt:variant>
      <vt:variant>
        <vt:i4>410</vt:i4>
      </vt:variant>
      <vt:variant>
        <vt:i4>0</vt:i4>
      </vt:variant>
      <vt:variant>
        <vt:i4>5</vt:i4>
      </vt:variant>
      <vt:variant>
        <vt:lpwstr/>
      </vt:variant>
      <vt:variant>
        <vt:lpwstr>_Toc44005207</vt:lpwstr>
      </vt:variant>
      <vt:variant>
        <vt:i4>1507377</vt:i4>
      </vt:variant>
      <vt:variant>
        <vt:i4>404</vt:i4>
      </vt:variant>
      <vt:variant>
        <vt:i4>0</vt:i4>
      </vt:variant>
      <vt:variant>
        <vt:i4>5</vt:i4>
      </vt:variant>
      <vt:variant>
        <vt:lpwstr/>
      </vt:variant>
      <vt:variant>
        <vt:lpwstr>_Toc44005206</vt:lpwstr>
      </vt:variant>
      <vt:variant>
        <vt:i4>1310769</vt:i4>
      </vt:variant>
      <vt:variant>
        <vt:i4>398</vt:i4>
      </vt:variant>
      <vt:variant>
        <vt:i4>0</vt:i4>
      </vt:variant>
      <vt:variant>
        <vt:i4>5</vt:i4>
      </vt:variant>
      <vt:variant>
        <vt:lpwstr/>
      </vt:variant>
      <vt:variant>
        <vt:lpwstr>_Toc44005205</vt:lpwstr>
      </vt:variant>
      <vt:variant>
        <vt:i4>1376305</vt:i4>
      </vt:variant>
      <vt:variant>
        <vt:i4>392</vt:i4>
      </vt:variant>
      <vt:variant>
        <vt:i4>0</vt:i4>
      </vt:variant>
      <vt:variant>
        <vt:i4>5</vt:i4>
      </vt:variant>
      <vt:variant>
        <vt:lpwstr/>
      </vt:variant>
      <vt:variant>
        <vt:lpwstr>_Toc44005204</vt:lpwstr>
      </vt:variant>
      <vt:variant>
        <vt:i4>1179697</vt:i4>
      </vt:variant>
      <vt:variant>
        <vt:i4>386</vt:i4>
      </vt:variant>
      <vt:variant>
        <vt:i4>0</vt:i4>
      </vt:variant>
      <vt:variant>
        <vt:i4>5</vt:i4>
      </vt:variant>
      <vt:variant>
        <vt:lpwstr/>
      </vt:variant>
      <vt:variant>
        <vt:lpwstr>_Toc44005203</vt:lpwstr>
      </vt:variant>
      <vt:variant>
        <vt:i4>1245233</vt:i4>
      </vt:variant>
      <vt:variant>
        <vt:i4>380</vt:i4>
      </vt:variant>
      <vt:variant>
        <vt:i4>0</vt:i4>
      </vt:variant>
      <vt:variant>
        <vt:i4>5</vt:i4>
      </vt:variant>
      <vt:variant>
        <vt:lpwstr/>
      </vt:variant>
      <vt:variant>
        <vt:lpwstr>_Toc44005202</vt:lpwstr>
      </vt:variant>
      <vt:variant>
        <vt:i4>1048625</vt:i4>
      </vt:variant>
      <vt:variant>
        <vt:i4>374</vt:i4>
      </vt:variant>
      <vt:variant>
        <vt:i4>0</vt:i4>
      </vt:variant>
      <vt:variant>
        <vt:i4>5</vt:i4>
      </vt:variant>
      <vt:variant>
        <vt:lpwstr/>
      </vt:variant>
      <vt:variant>
        <vt:lpwstr>_Toc44005201</vt:lpwstr>
      </vt:variant>
      <vt:variant>
        <vt:i4>1114161</vt:i4>
      </vt:variant>
      <vt:variant>
        <vt:i4>368</vt:i4>
      </vt:variant>
      <vt:variant>
        <vt:i4>0</vt:i4>
      </vt:variant>
      <vt:variant>
        <vt:i4>5</vt:i4>
      </vt:variant>
      <vt:variant>
        <vt:lpwstr/>
      </vt:variant>
      <vt:variant>
        <vt:lpwstr>_Toc44005200</vt:lpwstr>
      </vt:variant>
      <vt:variant>
        <vt:i4>1769528</vt:i4>
      </vt:variant>
      <vt:variant>
        <vt:i4>362</vt:i4>
      </vt:variant>
      <vt:variant>
        <vt:i4>0</vt:i4>
      </vt:variant>
      <vt:variant>
        <vt:i4>5</vt:i4>
      </vt:variant>
      <vt:variant>
        <vt:lpwstr/>
      </vt:variant>
      <vt:variant>
        <vt:lpwstr>_Toc44005199</vt:lpwstr>
      </vt:variant>
      <vt:variant>
        <vt:i4>1703992</vt:i4>
      </vt:variant>
      <vt:variant>
        <vt:i4>356</vt:i4>
      </vt:variant>
      <vt:variant>
        <vt:i4>0</vt:i4>
      </vt:variant>
      <vt:variant>
        <vt:i4>5</vt:i4>
      </vt:variant>
      <vt:variant>
        <vt:lpwstr/>
      </vt:variant>
      <vt:variant>
        <vt:lpwstr>_Toc44005198</vt:lpwstr>
      </vt:variant>
      <vt:variant>
        <vt:i4>1245274</vt:i4>
      </vt:variant>
      <vt:variant>
        <vt:i4>336</vt:i4>
      </vt:variant>
      <vt:variant>
        <vt:i4>0</vt:i4>
      </vt:variant>
      <vt:variant>
        <vt:i4>5</vt:i4>
      </vt:variant>
      <vt:variant>
        <vt:lpwstr>http://www.worldbank.org/debarr/</vt:lpwstr>
      </vt:variant>
      <vt:variant>
        <vt:lpwstr/>
      </vt:variant>
      <vt:variant>
        <vt:i4>1376304</vt:i4>
      </vt:variant>
      <vt:variant>
        <vt:i4>329</vt:i4>
      </vt:variant>
      <vt:variant>
        <vt:i4>0</vt:i4>
      </vt:variant>
      <vt:variant>
        <vt:i4>5</vt:i4>
      </vt:variant>
      <vt:variant>
        <vt:lpwstr/>
      </vt:variant>
      <vt:variant>
        <vt:lpwstr>_Toc44060848</vt:lpwstr>
      </vt:variant>
      <vt:variant>
        <vt:i4>1703984</vt:i4>
      </vt:variant>
      <vt:variant>
        <vt:i4>323</vt:i4>
      </vt:variant>
      <vt:variant>
        <vt:i4>0</vt:i4>
      </vt:variant>
      <vt:variant>
        <vt:i4>5</vt:i4>
      </vt:variant>
      <vt:variant>
        <vt:lpwstr/>
      </vt:variant>
      <vt:variant>
        <vt:lpwstr>_Toc44060847</vt:lpwstr>
      </vt:variant>
      <vt:variant>
        <vt:i4>1769520</vt:i4>
      </vt:variant>
      <vt:variant>
        <vt:i4>317</vt:i4>
      </vt:variant>
      <vt:variant>
        <vt:i4>0</vt:i4>
      </vt:variant>
      <vt:variant>
        <vt:i4>5</vt:i4>
      </vt:variant>
      <vt:variant>
        <vt:lpwstr/>
      </vt:variant>
      <vt:variant>
        <vt:lpwstr>_Toc44060846</vt:lpwstr>
      </vt:variant>
      <vt:variant>
        <vt:i4>1572912</vt:i4>
      </vt:variant>
      <vt:variant>
        <vt:i4>311</vt:i4>
      </vt:variant>
      <vt:variant>
        <vt:i4>0</vt:i4>
      </vt:variant>
      <vt:variant>
        <vt:i4>5</vt:i4>
      </vt:variant>
      <vt:variant>
        <vt:lpwstr/>
      </vt:variant>
      <vt:variant>
        <vt:lpwstr>_Toc44060845</vt:lpwstr>
      </vt:variant>
      <vt:variant>
        <vt:i4>1638448</vt:i4>
      </vt:variant>
      <vt:variant>
        <vt:i4>305</vt:i4>
      </vt:variant>
      <vt:variant>
        <vt:i4>0</vt:i4>
      </vt:variant>
      <vt:variant>
        <vt:i4>5</vt:i4>
      </vt:variant>
      <vt:variant>
        <vt:lpwstr/>
      </vt:variant>
      <vt:variant>
        <vt:lpwstr>_Toc44060844</vt:lpwstr>
      </vt:variant>
      <vt:variant>
        <vt:i4>1966128</vt:i4>
      </vt:variant>
      <vt:variant>
        <vt:i4>299</vt:i4>
      </vt:variant>
      <vt:variant>
        <vt:i4>0</vt:i4>
      </vt:variant>
      <vt:variant>
        <vt:i4>5</vt:i4>
      </vt:variant>
      <vt:variant>
        <vt:lpwstr/>
      </vt:variant>
      <vt:variant>
        <vt:lpwstr>_Toc44060843</vt:lpwstr>
      </vt:variant>
      <vt:variant>
        <vt:i4>2031664</vt:i4>
      </vt:variant>
      <vt:variant>
        <vt:i4>293</vt:i4>
      </vt:variant>
      <vt:variant>
        <vt:i4>0</vt:i4>
      </vt:variant>
      <vt:variant>
        <vt:i4>5</vt:i4>
      </vt:variant>
      <vt:variant>
        <vt:lpwstr/>
      </vt:variant>
      <vt:variant>
        <vt:lpwstr>_Toc44060842</vt:lpwstr>
      </vt:variant>
      <vt:variant>
        <vt:i4>1835056</vt:i4>
      </vt:variant>
      <vt:variant>
        <vt:i4>287</vt:i4>
      </vt:variant>
      <vt:variant>
        <vt:i4>0</vt:i4>
      </vt:variant>
      <vt:variant>
        <vt:i4>5</vt:i4>
      </vt:variant>
      <vt:variant>
        <vt:lpwstr/>
      </vt:variant>
      <vt:variant>
        <vt:lpwstr>_Toc44060841</vt:lpwstr>
      </vt:variant>
      <vt:variant>
        <vt:i4>1900592</vt:i4>
      </vt:variant>
      <vt:variant>
        <vt:i4>281</vt:i4>
      </vt:variant>
      <vt:variant>
        <vt:i4>0</vt:i4>
      </vt:variant>
      <vt:variant>
        <vt:i4>5</vt:i4>
      </vt:variant>
      <vt:variant>
        <vt:lpwstr/>
      </vt:variant>
      <vt:variant>
        <vt:lpwstr>_Toc44060840</vt:lpwstr>
      </vt:variant>
      <vt:variant>
        <vt:i4>1310775</vt:i4>
      </vt:variant>
      <vt:variant>
        <vt:i4>275</vt:i4>
      </vt:variant>
      <vt:variant>
        <vt:i4>0</vt:i4>
      </vt:variant>
      <vt:variant>
        <vt:i4>5</vt:i4>
      </vt:variant>
      <vt:variant>
        <vt:lpwstr/>
      </vt:variant>
      <vt:variant>
        <vt:lpwstr>_Toc44060839</vt:lpwstr>
      </vt:variant>
      <vt:variant>
        <vt:i4>1376311</vt:i4>
      </vt:variant>
      <vt:variant>
        <vt:i4>269</vt:i4>
      </vt:variant>
      <vt:variant>
        <vt:i4>0</vt:i4>
      </vt:variant>
      <vt:variant>
        <vt:i4>5</vt:i4>
      </vt:variant>
      <vt:variant>
        <vt:lpwstr/>
      </vt:variant>
      <vt:variant>
        <vt:lpwstr>_Toc44060838</vt:lpwstr>
      </vt:variant>
      <vt:variant>
        <vt:i4>1703991</vt:i4>
      </vt:variant>
      <vt:variant>
        <vt:i4>263</vt:i4>
      </vt:variant>
      <vt:variant>
        <vt:i4>0</vt:i4>
      </vt:variant>
      <vt:variant>
        <vt:i4>5</vt:i4>
      </vt:variant>
      <vt:variant>
        <vt:lpwstr/>
      </vt:variant>
      <vt:variant>
        <vt:lpwstr>_Toc44060837</vt:lpwstr>
      </vt:variant>
      <vt:variant>
        <vt:i4>1769527</vt:i4>
      </vt:variant>
      <vt:variant>
        <vt:i4>257</vt:i4>
      </vt:variant>
      <vt:variant>
        <vt:i4>0</vt:i4>
      </vt:variant>
      <vt:variant>
        <vt:i4>5</vt:i4>
      </vt:variant>
      <vt:variant>
        <vt:lpwstr/>
      </vt:variant>
      <vt:variant>
        <vt:lpwstr>_Toc44060836</vt:lpwstr>
      </vt:variant>
      <vt:variant>
        <vt:i4>1572919</vt:i4>
      </vt:variant>
      <vt:variant>
        <vt:i4>251</vt:i4>
      </vt:variant>
      <vt:variant>
        <vt:i4>0</vt:i4>
      </vt:variant>
      <vt:variant>
        <vt:i4>5</vt:i4>
      </vt:variant>
      <vt:variant>
        <vt:lpwstr/>
      </vt:variant>
      <vt:variant>
        <vt:lpwstr>_Toc44060835</vt:lpwstr>
      </vt:variant>
      <vt:variant>
        <vt:i4>1638455</vt:i4>
      </vt:variant>
      <vt:variant>
        <vt:i4>245</vt:i4>
      </vt:variant>
      <vt:variant>
        <vt:i4>0</vt:i4>
      </vt:variant>
      <vt:variant>
        <vt:i4>5</vt:i4>
      </vt:variant>
      <vt:variant>
        <vt:lpwstr/>
      </vt:variant>
      <vt:variant>
        <vt:lpwstr>_Toc44060834</vt:lpwstr>
      </vt:variant>
      <vt:variant>
        <vt:i4>1966135</vt:i4>
      </vt:variant>
      <vt:variant>
        <vt:i4>239</vt:i4>
      </vt:variant>
      <vt:variant>
        <vt:i4>0</vt:i4>
      </vt:variant>
      <vt:variant>
        <vt:i4>5</vt:i4>
      </vt:variant>
      <vt:variant>
        <vt:lpwstr/>
      </vt:variant>
      <vt:variant>
        <vt:lpwstr>_Toc44060833</vt:lpwstr>
      </vt:variant>
      <vt:variant>
        <vt:i4>2031671</vt:i4>
      </vt:variant>
      <vt:variant>
        <vt:i4>233</vt:i4>
      </vt:variant>
      <vt:variant>
        <vt:i4>0</vt:i4>
      </vt:variant>
      <vt:variant>
        <vt:i4>5</vt:i4>
      </vt:variant>
      <vt:variant>
        <vt:lpwstr/>
      </vt:variant>
      <vt:variant>
        <vt:lpwstr>_Toc44060832</vt:lpwstr>
      </vt:variant>
      <vt:variant>
        <vt:i4>1835063</vt:i4>
      </vt:variant>
      <vt:variant>
        <vt:i4>227</vt:i4>
      </vt:variant>
      <vt:variant>
        <vt:i4>0</vt:i4>
      </vt:variant>
      <vt:variant>
        <vt:i4>5</vt:i4>
      </vt:variant>
      <vt:variant>
        <vt:lpwstr/>
      </vt:variant>
      <vt:variant>
        <vt:lpwstr>_Toc44060831</vt:lpwstr>
      </vt:variant>
      <vt:variant>
        <vt:i4>1900599</vt:i4>
      </vt:variant>
      <vt:variant>
        <vt:i4>221</vt:i4>
      </vt:variant>
      <vt:variant>
        <vt:i4>0</vt:i4>
      </vt:variant>
      <vt:variant>
        <vt:i4>5</vt:i4>
      </vt:variant>
      <vt:variant>
        <vt:lpwstr/>
      </vt:variant>
      <vt:variant>
        <vt:lpwstr>_Toc44060830</vt:lpwstr>
      </vt:variant>
      <vt:variant>
        <vt:i4>1310774</vt:i4>
      </vt:variant>
      <vt:variant>
        <vt:i4>215</vt:i4>
      </vt:variant>
      <vt:variant>
        <vt:i4>0</vt:i4>
      </vt:variant>
      <vt:variant>
        <vt:i4>5</vt:i4>
      </vt:variant>
      <vt:variant>
        <vt:lpwstr/>
      </vt:variant>
      <vt:variant>
        <vt:lpwstr>_Toc44060829</vt:lpwstr>
      </vt:variant>
      <vt:variant>
        <vt:i4>1376310</vt:i4>
      </vt:variant>
      <vt:variant>
        <vt:i4>209</vt:i4>
      </vt:variant>
      <vt:variant>
        <vt:i4>0</vt:i4>
      </vt:variant>
      <vt:variant>
        <vt:i4>5</vt:i4>
      </vt:variant>
      <vt:variant>
        <vt:lpwstr/>
      </vt:variant>
      <vt:variant>
        <vt:lpwstr>_Toc44060828</vt:lpwstr>
      </vt:variant>
      <vt:variant>
        <vt:i4>1703990</vt:i4>
      </vt:variant>
      <vt:variant>
        <vt:i4>203</vt:i4>
      </vt:variant>
      <vt:variant>
        <vt:i4>0</vt:i4>
      </vt:variant>
      <vt:variant>
        <vt:i4>5</vt:i4>
      </vt:variant>
      <vt:variant>
        <vt:lpwstr/>
      </vt:variant>
      <vt:variant>
        <vt:lpwstr>_Toc44060827</vt:lpwstr>
      </vt:variant>
      <vt:variant>
        <vt:i4>1769526</vt:i4>
      </vt:variant>
      <vt:variant>
        <vt:i4>197</vt:i4>
      </vt:variant>
      <vt:variant>
        <vt:i4>0</vt:i4>
      </vt:variant>
      <vt:variant>
        <vt:i4>5</vt:i4>
      </vt:variant>
      <vt:variant>
        <vt:lpwstr/>
      </vt:variant>
      <vt:variant>
        <vt:lpwstr>_Toc44060826</vt:lpwstr>
      </vt:variant>
      <vt:variant>
        <vt:i4>1572918</vt:i4>
      </vt:variant>
      <vt:variant>
        <vt:i4>191</vt:i4>
      </vt:variant>
      <vt:variant>
        <vt:i4>0</vt:i4>
      </vt:variant>
      <vt:variant>
        <vt:i4>5</vt:i4>
      </vt:variant>
      <vt:variant>
        <vt:lpwstr/>
      </vt:variant>
      <vt:variant>
        <vt:lpwstr>_Toc44060825</vt:lpwstr>
      </vt:variant>
      <vt:variant>
        <vt:i4>1638454</vt:i4>
      </vt:variant>
      <vt:variant>
        <vt:i4>185</vt:i4>
      </vt:variant>
      <vt:variant>
        <vt:i4>0</vt:i4>
      </vt:variant>
      <vt:variant>
        <vt:i4>5</vt:i4>
      </vt:variant>
      <vt:variant>
        <vt:lpwstr/>
      </vt:variant>
      <vt:variant>
        <vt:lpwstr>_Toc44060824</vt:lpwstr>
      </vt:variant>
      <vt:variant>
        <vt:i4>1966134</vt:i4>
      </vt:variant>
      <vt:variant>
        <vt:i4>179</vt:i4>
      </vt:variant>
      <vt:variant>
        <vt:i4>0</vt:i4>
      </vt:variant>
      <vt:variant>
        <vt:i4>5</vt:i4>
      </vt:variant>
      <vt:variant>
        <vt:lpwstr/>
      </vt:variant>
      <vt:variant>
        <vt:lpwstr>_Toc44060823</vt:lpwstr>
      </vt:variant>
      <vt:variant>
        <vt:i4>2031670</vt:i4>
      </vt:variant>
      <vt:variant>
        <vt:i4>173</vt:i4>
      </vt:variant>
      <vt:variant>
        <vt:i4>0</vt:i4>
      </vt:variant>
      <vt:variant>
        <vt:i4>5</vt:i4>
      </vt:variant>
      <vt:variant>
        <vt:lpwstr/>
      </vt:variant>
      <vt:variant>
        <vt:lpwstr>_Toc44060822</vt:lpwstr>
      </vt:variant>
      <vt:variant>
        <vt:i4>1835062</vt:i4>
      </vt:variant>
      <vt:variant>
        <vt:i4>167</vt:i4>
      </vt:variant>
      <vt:variant>
        <vt:i4>0</vt:i4>
      </vt:variant>
      <vt:variant>
        <vt:i4>5</vt:i4>
      </vt:variant>
      <vt:variant>
        <vt:lpwstr/>
      </vt:variant>
      <vt:variant>
        <vt:lpwstr>_Toc44060821</vt:lpwstr>
      </vt:variant>
      <vt:variant>
        <vt:i4>1900598</vt:i4>
      </vt:variant>
      <vt:variant>
        <vt:i4>161</vt:i4>
      </vt:variant>
      <vt:variant>
        <vt:i4>0</vt:i4>
      </vt:variant>
      <vt:variant>
        <vt:i4>5</vt:i4>
      </vt:variant>
      <vt:variant>
        <vt:lpwstr/>
      </vt:variant>
      <vt:variant>
        <vt:lpwstr>_Toc44060820</vt:lpwstr>
      </vt:variant>
      <vt:variant>
        <vt:i4>1310773</vt:i4>
      </vt:variant>
      <vt:variant>
        <vt:i4>155</vt:i4>
      </vt:variant>
      <vt:variant>
        <vt:i4>0</vt:i4>
      </vt:variant>
      <vt:variant>
        <vt:i4>5</vt:i4>
      </vt:variant>
      <vt:variant>
        <vt:lpwstr/>
      </vt:variant>
      <vt:variant>
        <vt:lpwstr>_Toc44060819</vt:lpwstr>
      </vt:variant>
      <vt:variant>
        <vt:i4>1376309</vt:i4>
      </vt:variant>
      <vt:variant>
        <vt:i4>149</vt:i4>
      </vt:variant>
      <vt:variant>
        <vt:i4>0</vt:i4>
      </vt:variant>
      <vt:variant>
        <vt:i4>5</vt:i4>
      </vt:variant>
      <vt:variant>
        <vt:lpwstr/>
      </vt:variant>
      <vt:variant>
        <vt:lpwstr>_Toc44060818</vt:lpwstr>
      </vt:variant>
      <vt:variant>
        <vt:i4>1703989</vt:i4>
      </vt:variant>
      <vt:variant>
        <vt:i4>143</vt:i4>
      </vt:variant>
      <vt:variant>
        <vt:i4>0</vt:i4>
      </vt:variant>
      <vt:variant>
        <vt:i4>5</vt:i4>
      </vt:variant>
      <vt:variant>
        <vt:lpwstr/>
      </vt:variant>
      <vt:variant>
        <vt:lpwstr>_Toc44060817</vt:lpwstr>
      </vt:variant>
      <vt:variant>
        <vt:i4>1769525</vt:i4>
      </vt:variant>
      <vt:variant>
        <vt:i4>137</vt:i4>
      </vt:variant>
      <vt:variant>
        <vt:i4>0</vt:i4>
      </vt:variant>
      <vt:variant>
        <vt:i4>5</vt:i4>
      </vt:variant>
      <vt:variant>
        <vt:lpwstr/>
      </vt:variant>
      <vt:variant>
        <vt:lpwstr>_Toc44060816</vt:lpwstr>
      </vt:variant>
      <vt:variant>
        <vt:i4>1572917</vt:i4>
      </vt:variant>
      <vt:variant>
        <vt:i4>131</vt:i4>
      </vt:variant>
      <vt:variant>
        <vt:i4>0</vt:i4>
      </vt:variant>
      <vt:variant>
        <vt:i4>5</vt:i4>
      </vt:variant>
      <vt:variant>
        <vt:lpwstr/>
      </vt:variant>
      <vt:variant>
        <vt:lpwstr>_Toc44060815</vt:lpwstr>
      </vt:variant>
      <vt:variant>
        <vt:i4>1638453</vt:i4>
      </vt:variant>
      <vt:variant>
        <vt:i4>125</vt:i4>
      </vt:variant>
      <vt:variant>
        <vt:i4>0</vt:i4>
      </vt:variant>
      <vt:variant>
        <vt:i4>5</vt:i4>
      </vt:variant>
      <vt:variant>
        <vt:lpwstr/>
      </vt:variant>
      <vt:variant>
        <vt:lpwstr>_Toc44060814</vt:lpwstr>
      </vt:variant>
      <vt:variant>
        <vt:i4>1966133</vt:i4>
      </vt:variant>
      <vt:variant>
        <vt:i4>119</vt:i4>
      </vt:variant>
      <vt:variant>
        <vt:i4>0</vt:i4>
      </vt:variant>
      <vt:variant>
        <vt:i4>5</vt:i4>
      </vt:variant>
      <vt:variant>
        <vt:lpwstr/>
      </vt:variant>
      <vt:variant>
        <vt:lpwstr>_Toc44060813</vt:lpwstr>
      </vt:variant>
      <vt:variant>
        <vt:i4>2031669</vt:i4>
      </vt:variant>
      <vt:variant>
        <vt:i4>113</vt:i4>
      </vt:variant>
      <vt:variant>
        <vt:i4>0</vt:i4>
      </vt:variant>
      <vt:variant>
        <vt:i4>5</vt:i4>
      </vt:variant>
      <vt:variant>
        <vt:lpwstr/>
      </vt:variant>
      <vt:variant>
        <vt:lpwstr>_Toc44060812</vt:lpwstr>
      </vt:variant>
      <vt:variant>
        <vt:i4>1835061</vt:i4>
      </vt:variant>
      <vt:variant>
        <vt:i4>107</vt:i4>
      </vt:variant>
      <vt:variant>
        <vt:i4>0</vt:i4>
      </vt:variant>
      <vt:variant>
        <vt:i4>5</vt:i4>
      </vt:variant>
      <vt:variant>
        <vt:lpwstr/>
      </vt:variant>
      <vt:variant>
        <vt:lpwstr>_Toc44060811</vt:lpwstr>
      </vt:variant>
      <vt:variant>
        <vt:i4>1900597</vt:i4>
      </vt:variant>
      <vt:variant>
        <vt:i4>101</vt:i4>
      </vt:variant>
      <vt:variant>
        <vt:i4>0</vt:i4>
      </vt:variant>
      <vt:variant>
        <vt:i4>5</vt:i4>
      </vt:variant>
      <vt:variant>
        <vt:lpwstr/>
      </vt:variant>
      <vt:variant>
        <vt:lpwstr>_Toc44060810</vt:lpwstr>
      </vt:variant>
      <vt:variant>
        <vt:i4>1310772</vt:i4>
      </vt:variant>
      <vt:variant>
        <vt:i4>95</vt:i4>
      </vt:variant>
      <vt:variant>
        <vt:i4>0</vt:i4>
      </vt:variant>
      <vt:variant>
        <vt:i4>5</vt:i4>
      </vt:variant>
      <vt:variant>
        <vt:lpwstr/>
      </vt:variant>
      <vt:variant>
        <vt:lpwstr>_Toc44060809</vt:lpwstr>
      </vt:variant>
      <vt:variant>
        <vt:i4>1376308</vt:i4>
      </vt:variant>
      <vt:variant>
        <vt:i4>89</vt:i4>
      </vt:variant>
      <vt:variant>
        <vt:i4>0</vt:i4>
      </vt:variant>
      <vt:variant>
        <vt:i4>5</vt:i4>
      </vt:variant>
      <vt:variant>
        <vt:lpwstr/>
      </vt:variant>
      <vt:variant>
        <vt:lpwstr>_Toc44060808</vt:lpwstr>
      </vt:variant>
      <vt:variant>
        <vt:i4>1703988</vt:i4>
      </vt:variant>
      <vt:variant>
        <vt:i4>83</vt:i4>
      </vt:variant>
      <vt:variant>
        <vt:i4>0</vt:i4>
      </vt:variant>
      <vt:variant>
        <vt:i4>5</vt:i4>
      </vt:variant>
      <vt:variant>
        <vt:lpwstr/>
      </vt:variant>
      <vt:variant>
        <vt:lpwstr>_Toc44060807</vt:lpwstr>
      </vt:variant>
      <vt:variant>
        <vt:i4>1769524</vt:i4>
      </vt:variant>
      <vt:variant>
        <vt:i4>77</vt:i4>
      </vt:variant>
      <vt:variant>
        <vt:i4>0</vt:i4>
      </vt:variant>
      <vt:variant>
        <vt:i4>5</vt:i4>
      </vt:variant>
      <vt:variant>
        <vt:lpwstr/>
      </vt:variant>
      <vt:variant>
        <vt:lpwstr>_Toc44060806</vt:lpwstr>
      </vt:variant>
      <vt:variant>
        <vt:i4>1572916</vt:i4>
      </vt:variant>
      <vt:variant>
        <vt:i4>71</vt:i4>
      </vt:variant>
      <vt:variant>
        <vt:i4>0</vt:i4>
      </vt:variant>
      <vt:variant>
        <vt:i4>5</vt:i4>
      </vt:variant>
      <vt:variant>
        <vt:lpwstr/>
      </vt:variant>
      <vt:variant>
        <vt:lpwstr>_Toc44060805</vt:lpwstr>
      </vt:variant>
      <vt:variant>
        <vt:i4>3997816</vt:i4>
      </vt:variant>
      <vt:variant>
        <vt:i4>66</vt:i4>
      </vt:variant>
      <vt:variant>
        <vt:i4>0</vt:i4>
      </vt:variant>
      <vt:variant>
        <vt:i4>5</vt:i4>
      </vt:variant>
      <vt:variant>
        <vt:lpwstr>http://www.devbusiness.com/</vt:lpwstr>
      </vt:variant>
      <vt:variant>
        <vt:lpwstr/>
      </vt:variant>
      <vt:variant>
        <vt:i4>7274581</vt:i4>
      </vt:variant>
      <vt:variant>
        <vt:i4>63</vt:i4>
      </vt:variant>
      <vt:variant>
        <vt:i4>0</vt:i4>
      </vt:variant>
      <vt:variant>
        <vt:i4>5</vt:i4>
      </vt:variant>
      <vt:variant>
        <vt:lpwstr>mailto:dbusiness@worldbank.org</vt:lpwstr>
      </vt:variant>
      <vt:variant>
        <vt:lpwstr/>
      </vt:variant>
      <vt:variant>
        <vt:i4>1507379</vt:i4>
      </vt:variant>
      <vt:variant>
        <vt:i4>56</vt:i4>
      </vt:variant>
      <vt:variant>
        <vt:i4>0</vt:i4>
      </vt:variant>
      <vt:variant>
        <vt:i4>5</vt:i4>
      </vt:variant>
      <vt:variant>
        <vt:lpwstr/>
      </vt:variant>
      <vt:variant>
        <vt:lpwstr>_Toc44004135</vt:lpwstr>
      </vt:variant>
      <vt:variant>
        <vt:i4>1441843</vt:i4>
      </vt:variant>
      <vt:variant>
        <vt:i4>50</vt:i4>
      </vt:variant>
      <vt:variant>
        <vt:i4>0</vt:i4>
      </vt:variant>
      <vt:variant>
        <vt:i4>5</vt:i4>
      </vt:variant>
      <vt:variant>
        <vt:lpwstr/>
      </vt:variant>
      <vt:variant>
        <vt:lpwstr>_Toc44004134</vt:lpwstr>
      </vt:variant>
      <vt:variant>
        <vt:i4>1114163</vt:i4>
      </vt:variant>
      <vt:variant>
        <vt:i4>44</vt:i4>
      </vt:variant>
      <vt:variant>
        <vt:i4>0</vt:i4>
      </vt:variant>
      <vt:variant>
        <vt:i4>5</vt:i4>
      </vt:variant>
      <vt:variant>
        <vt:lpwstr/>
      </vt:variant>
      <vt:variant>
        <vt:lpwstr>_Toc44004133</vt:lpwstr>
      </vt:variant>
      <vt:variant>
        <vt:i4>1048627</vt:i4>
      </vt:variant>
      <vt:variant>
        <vt:i4>38</vt:i4>
      </vt:variant>
      <vt:variant>
        <vt:i4>0</vt:i4>
      </vt:variant>
      <vt:variant>
        <vt:i4>5</vt:i4>
      </vt:variant>
      <vt:variant>
        <vt:lpwstr/>
      </vt:variant>
      <vt:variant>
        <vt:lpwstr>_Toc44004132</vt:lpwstr>
      </vt:variant>
      <vt:variant>
        <vt:i4>1245235</vt:i4>
      </vt:variant>
      <vt:variant>
        <vt:i4>32</vt:i4>
      </vt:variant>
      <vt:variant>
        <vt:i4>0</vt:i4>
      </vt:variant>
      <vt:variant>
        <vt:i4>5</vt:i4>
      </vt:variant>
      <vt:variant>
        <vt:lpwstr/>
      </vt:variant>
      <vt:variant>
        <vt:lpwstr>_Toc44004131</vt:lpwstr>
      </vt:variant>
      <vt:variant>
        <vt:i4>1179699</vt:i4>
      </vt:variant>
      <vt:variant>
        <vt:i4>26</vt:i4>
      </vt:variant>
      <vt:variant>
        <vt:i4>0</vt:i4>
      </vt:variant>
      <vt:variant>
        <vt:i4>5</vt:i4>
      </vt:variant>
      <vt:variant>
        <vt:lpwstr/>
      </vt:variant>
      <vt:variant>
        <vt:lpwstr>_Toc44004130</vt:lpwstr>
      </vt:variant>
      <vt:variant>
        <vt:i4>1769522</vt:i4>
      </vt:variant>
      <vt:variant>
        <vt:i4>20</vt:i4>
      </vt:variant>
      <vt:variant>
        <vt:i4>0</vt:i4>
      </vt:variant>
      <vt:variant>
        <vt:i4>5</vt:i4>
      </vt:variant>
      <vt:variant>
        <vt:lpwstr/>
      </vt:variant>
      <vt:variant>
        <vt:lpwstr>_Toc44004129</vt:lpwstr>
      </vt:variant>
      <vt:variant>
        <vt:i4>1703986</vt:i4>
      </vt:variant>
      <vt:variant>
        <vt:i4>14</vt:i4>
      </vt:variant>
      <vt:variant>
        <vt:i4>0</vt:i4>
      </vt:variant>
      <vt:variant>
        <vt:i4>5</vt:i4>
      </vt:variant>
      <vt:variant>
        <vt:lpwstr/>
      </vt:variant>
      <vt:variant>
        <vt:lpwstr>_Toc44004128</vt:lpwstr>
      </vt:variant>
      <vt:variant>
        <vt:i4>4653135</vt:i4>
      </vt:variant>
      <vt:variant>
        <vt:i4>9</vt:i4>
      </vt:variant>
      <vt:variant>
        <vt:i4>0</vt:i4>
      </vt:variant>
      <vt:variant>
        <vt:i4>5</vt:i4>
      </vt:variant>
      <vt:variant>
        <vt:lpwstr>http://www.worldbank.org/procure/</vt:lpwstr>
      </vt:variant>
      <vt:variant>
        <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5636172</vt:i4>
      </vt:variant>
      <vt:variant>
        <vt:i4>0</vt:i4>
      </vt:variant>
      <vt:variant>
        <vt:i4>0</vt:i4>
      </vt:variant>
      <vt:variant>
        <vt:i4>5</vt:i4>
      </vt:variant>
      <vt:variant>
        <vt:lpwstr>http://www.worldbank.org/procurement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Single-Stage IS S&amp;I - SBD (Version 3b)</dc:title>
  <dc:subject/>
  <dc:creator>Original trial version by C. Neal (Feb 99), revised by E.Talero (Versions 1a through 2c), further revised and issued as SBD (Versions 3 and 3a) by F. Königshofer;further revised (Version 3b) by F. Koenigshofer and Knut Leipold</dc:creator>
  <cp:keywords>IS S&amp;I SBD (Single-Stage), IS1STG SBD</cp:keywords>
  <dc:description>5/8/09 - removed link to INCOTERMS in BDS 14.4 &amp; link to eligible countries removed from Sec. III
1/13/10 - removed the "(i)" from the note in Sec. III</dc:description>
  <cp:lastModifiedBy>Samuel Haile Selassie</cp:lastModifiedBy>
  <cp:revision>25</cp:revision>
  <cp:lastPrinted>2008-08-22T20:44:00Z</cp:lastPrinted>
  <dcterms:created xsi:type="dcterms:W3CDTF">2021-06-29T23:57:00Z</dcterms:created>
  <dcterms:modified xsi:type="dcterms:W3CDTF">2021-06-30T16:06:00Z</dcterms:modified>
  <cp:category>Standard Bidding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