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46A2" w14:textId="416978E4" w:rsidR="003C1DA3" w:rsidRDefault="006D75CD">
      <w:pPr>
        <w:pStyle w:val="BodyText"/>
        <w:ind w:left="3235"/>
        <w:rPr>
          <w:sz w:val="20"/>
        </w:rPr>
      </w:pPr>
      <w:r>
        <w:rPr>
          <w:sz w:val="20"/>
        </w:rPr>
        <w:t xml:space="preserve"> </w:t>
      </w:r>
      <w:r>
        <w:rPr>
          <w:noProof/>
        </w:rPr>
        <w:drawing>
          <wp:inline distT="0" distB="0" distL="0" distR="0" wp14:anchorId="022E46EB" wp14:editId="022E46EC">
            <wp:extent cx="1977664" cy="825626"/>
            <wp:effectExtent l="0" t="0" r="0" b="0"/>
            <wp:docPr id="1" name="image1.png" descr="Immagine che contiene veivolo, mongolfiera, trasport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664" cy="82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E46A3" w14:textId="77777777" w:rsidR="003C1DA3" w:rsidRDefault="003C1DA3">
      <w:pPr>
        <w:pStyle w:val="BodyText"/>
        <w:rPr>
          <w:sz w:val="20"/>
        </w:rPr>
      </w:pPr>
    </w:p>
    <w:p w14:paraId="022E46A4" w14:textId="77777777" w:rsidR="003C1DA3" w:rsidRDefault="003C1DA3">
      <w:pPr>
        <w:pStyle w:val="BodyText"/>
        <w:rPr>
          <w:sz w:val="20"/>
        </w:rPr>
      </w:pPr>
    </w:p>
    <w:p w14:paraId="022E46A5" w14:textId="77777777" w:rsidR="003C1DA3" w:rsidRDefault="003C1DA3">
      <w:pPr>
        <w:pStyle w:val="BodyText"/>
        <w:spacing w:before="8"/>
      </w:pPr>
    </w:p>
    <w:p w14:paraId="022E46A6" w14:textId="77777777" w:rsidR="003C1DA3" w:rsidRDefault="006D75CD">
      <w:pPr>
        <w:pStyle w:val="Title"/>
        <w:ind w:left="2645"/>
        <w:rPr>
          <w:u w:val="none"/>
        </w:rPr>
      </w:pPr>
      <w:r>
        <w:rPr>
          <w:u w:val="none"/>
        </w:rPr>
        <w:t>EXPRESIÓN DE INTERÉS</w:t>
      </w:r>
    </w:p>
    <w:p w14:paraId="022E46A7" w14:textId="53D09F10" w:rsidR="003C1DA3" w:rsidRDefault="006D75CD">
      <w:pPr>
        <w:pStyle w:val="Title"/>
        <w:spacing w:before="1"/>
        <w:rPr>
          <w:u w:val="none"/>
        </w:rPr>
      </w:pPr>
      <w:r>
        <w:t>Borrador, 1 de febrero de 2023</w:t>
      </w:r>
    </w:p>
    <w:p w14:paraId="022E46A8" w14:textId="77777777" w:rsidR="003C1DA3" w:rsidRDefault="003C1DA3">
      <w:pPr>
        <w:pStyle w:val="BodyText"/>
        <w:spacing w:before="11"/>
        <w:rPr>
          <w:b/>
          <w:sz w:val="13"/>
        </w:rPr>
      </w:pPr>
    </w:p>
    <w:p w14:paraId="28BC5EA9" w14:textId="50794838" w:rsidR="00FD3267" w:rsidRPr="00E773AB" w:rsidRDefault="006D75CD" w:rsidP="001E6E9E">
      <w:pPr>
        <w:pStyle w:val="BodyText"/>
        <w:spacing w:before="91"/>
        <w:ind w:left="100" w:right="310"/>
        <w:jc w:val="both"/>
        <w:rPr>
          <w:highlight w:val="green"/>
        </w:rPr>
      </w:pPr>
      <w:r>
        <w:t>El Fondo para Pandemias tiene planeado llevar a cabo su primera convocatoria de propuestas piloto el 3 de marzo de 2023. Se estima que el paquete de financiamiento para la primera convocatoria de propuestas será de aproximadamente USD</w:t>
      </w:r>
      <w:r w:rsidR="008076E8">
        <w:t> </w:t>
      </w:r>
      <w:r>
        <w:t>300</w:t>
      </w:r>
      <w:r w:rsidR="008076E8">
        <w:t> </w:t>
      </w:r>
      <w:r>
        <w:t>millones. Actualmente, se están solicitando expresiones de interés (EI) para posibles proyectos que se financiarán en el marco de esta primera convocatoria de propuestas</w:t>
      </w:r>
      <w:r w:rsidR="00FD3267" w:rsidRPr="00E773AB">
        <w:rPr>
          <w:rStyle w:val="FootnoteReference"/>
        </w:rPr>
        <w:footnoteReference w:id="2"/>
      </w:r>
      <w:r>
        <w:t xml:space="preserve">. El propósito de las EI es facilitar la coordinación entre los socios del Fondo para Pandemias y los países y entidades que solicitan apoyo </w:t>
      </w:r>
      <w:r w:rsidR="009C4A72">
        <w:t>de este mecanismo</w:t>
      </w:r>
      <w:r w:rsidR="006238D8">
        <w:t xml:space="preserve"> de financiamiento</w:t>
      </w:r>
      <w:r>
        <w:t xml:space="preserve">. Las EI también </w:t>
      </w:r>
      <w:r w:rsidR="007E30D6">
        <w:t>servirán para tener</w:t>
      </w:r>
      <w:r>
        <w:t xml:space="preserve"> una primera idea de</w:t>
      </w:r>
      <w:r w:rsidR="007E30D6">
        <w:t>l nivel de</w:t>
      </w:r>
      <w:r>
        <w:t xml:space="preserve"> demanda de la primera convocatoria de propuestas, </w:t>
      </w:r>
      <w:r w:rsidR="00E97F81">
        <w:t xml:space="preserve">representarán </w:t>
      </w:r>
      <w:r>
        <w:t>una oportunidad para reunirse con las partes interesadas y responder preguntas, permitir</w:t>
      </w:r>
      <w:r w:rsidR="00791F3E">
        <w:t>án</w:t>
      </w:r>
      <w:r>
        <w:t xml:space="preserve"> a la Secretaría comprender las necesidades de los solicitantes</w:t>
      </w:r>
      <w:r w:rsidR="0056569E">
        <w:t>,</w:t>
      </w:r>
      <w:r>
        <w:t xml:space="preserve"> y conectar</w:t>
      </w:r>
      <w:r w:rsidR="0056569E">
        <w:t>án</w:t>
      </w:r>
      <w:r>
        <w:t xml:space="preserve"> a las partes interesadas.</w:t>
      </w:r>
    </w:p>
    <w:p w14:paraId="022E46AA" w14:textId="77777777" w:rsidR="003C1DA3" w:rsidRDefault="003C1DA3">
      <w:pPr>
        <w:pStyle w:val="BodyText"/>
        <w:spacing w:before="3"/>
      </w:pPr>
    </w:p>
    <w:p w14:paraId="022E46AB" w14:textId="4C069459" w:rsidR="003C1DA3" w:rsidRDefault="006D75CD">
      <w:pPr>
        <w:pStyle w:val="Heading2"/>
      </w:pPr>
      <w:r>
        <w:t>Qué debe saber antes de enviar su EI:</w:t>
      </w:r>
    </w:p>
    <w:p w14:paraId="0391171A" w14:textId="0F271D00" w:rsidR="002A646F" w:rsidRPr="00E773AB" w:rsidRDefault="6DE965C0" w:rsidP="00525F0D">
      <w:pPr>
        <w:pStyle w:val="ListParagraph"/>
        <w:widowControl/>
        <w:numPr>
          <w:ilvl w:val="0"/>
          <w:numId w:val="3"/>
        </w:numPr>
        <w:tabs>
          <w:tab w:val="left" w:pos="461"/>
        </w:tabs>
        <w:autoSpaceDE/>
        <w:autoSpaceDN/>
        <w:spacing w:before="159"/>
        <w:ind w:right="194"/>
        <w:contextualSpacing/>
        <w:jc w:val="both"/>
      </w:pPr>
      <w:r>
        <w:rPr>
          <w:b/>
        </w:rPr>
        <w:t>Objetivo del Fondo para Pandemias:</w:t>
      </w:r>
      <w:r>
        <w:t xml:space="preserve"> </w:t>
      </w:r>
      <w:r w:rsidR="00843F18">
        <w:t>e</w:t>
      </w:r>
      <w:r>
        <w:t xml:space="preserve">l </w:t>
      </w:r>
      <w:hyperlink r:id="rId12" w:history="1">
        <w:r>
          <w:rPr>
            <w:rStyle w:val="Hyperlink"/>
          </w:rPr>
          <w:t>Fondo para Pandemias</w:t>
        </w:r>
      </w:hyperlink>
      <w:r>
        <w:t xml:space="preserve"> (i) proporciona financiamiento en forma de donaciones para proyectos que buscan fortalecer la prevención, la preparación y la respuesta frente a las pandemias, a través de inversiones y asistencia técnica. Se tiene previsto que el Fondo para Pandemias dé apoyo y fortalezca la capacidad y la implementación de </w:t>
      </w:r>
      <w:r w:rsidR="00C34035">
        <w:t>las actividades mencionadas</w:t>
      </w:r>
      <w:r>
        <w:t xml:space="preserve"> en virtud del Reglamento Sanitario Internacional (RSI</w:t>
      </w:r>
      <w:r w:rsidR="00077A9A">
        <w:t xml:space="preserve"> de </w:t>
      </w:r>
      <w:r>
        <w:t>2005) y otros marcos jurídicos aprobados internacionalmente, en consonancia con el enfoque denominado “Una Salud”.</w:t>
      </w:r>
    </w:p>
    <w:p w14:paraId="2BAF9235" w14:textId="752E19CD" w:rsidR="64F37A8D" w:rsidRPr="00E773AB" w:rsidRDefault="6957213B" w:rsidP="00525F0D">
      <w:pPr>
        <w:pStyle w:val="ListParagraph"/>
        <w:widowControl/>
        <w:numPr>
          <w:ilvl w:val="0"/>
          <w:numId w:val="3"/>
        </w:numPr>
        <w:tabs>
          <w:tab w:val="left" w:pos="461"/>
        </w:tabs>
        <w:autoSpaceDE/>
        <w:autoSpaceDN/>
        <w:spacing w:before="159"/>
        <w:ind w:right="194"/>
        <w:contextualSpacing/>
        <w:jc w:val="both"/>
      </w:pPr>
      <w:r>
        <w:rPr>
          <w:b/>
        </w:rPr>
        <w:t>Principios básicos:</w:t>
      </w:r>
      <w:r>
        <w:t xml:space="preserve"> </w:t>
      </w:r>
      <w:r w:rsidR="00843F18">
        <w:t>l</w:t>
      </w:r>
      <w:r>
        <w:t>as donaciones del Fondo para Pandemias tienen como objetivo complementar las inversiones de otras fuentes externas e internas</w:t>
      </w:r>
      <w:r w:rsidR="00ED6AE0" w:rsidRPr="00ED6AE0">
        <w:rPr>
          <w:lang w:val="es-419"/>
        </w:rPr>
        <w:t>;</w:t>
      </w:r>
      <w:r>
        <w:t xml:space="preserve"> incentivar a los países a invertir más en iniciativas de prevención, preparación y respuesta frente a las pandemias</w:t>
      </w:r>
      <w:r w:rsidR="00ED6AE0">
        <w:t>;</w:t>
      </w:r>
      <w:r>
        <w:t xml:space="preserve"> catalizar financiamiento de múltiples fuentes para respaldar proyectos</w:t>
      </w:r>
      <w:r w:rsidR="00ED6AE0">
        <w:t>,</w:t>
      </w:r>
      <w:r>
        <w:t xml:space="preserve"> y promover un enfoque más coordinado y coherente para las inversiones en </w:t>
      </w:r>
      <w:r w:rsidR="001071B1">
        <w:t>dichas</w:t>
      </w:r>
      <w:r>
        <w:t xml:space="preserve"> iniciativas. Los proyectos financiados </w:t>
      </w:r>
      <w:r w:rsidR="001071B1">
        <w:t xml:space="preserve">con </w:t>
      </w:r>
      <w:r>
        <w:t xml:space="preserve">donaciones del Fondo para Pandemias pueden incluir diversos componentes/actividades, algunos de los cuales pueden recibir financiamiento de otras fuentes, para complementar el apoyo en forma de donaciones proveniente del Fondo. Todos los asociados deben ser copropietarios y cocreadores de los proyectos a través de procesos inclusivos en que participen múltiples partes interesadas, se involucren a las comunidades y la sociedad civil, y </w:t>
      </w:r>
      <w:r w:rsidR="006236E8">
        <w:t>se centre la atención</w:t>
      </w:r>
      <w:r>
        <w:t xml:space="preserve"> en la equidad, la transparencia y el buen gobierno.</w:t>
      </w:r>
    </w:p>
    <w:p w14:paraId="022E46AE" w14:textId="45FE851C" w:rsidR="003C1DA3" w:rsidRDefault="001F6598">
      <w:pPr>
        <w:pStyle w:val="ListParagraph"/>
        <w:numPr>
          <w:ilvl w:val="0"/>
          <w:numId w:val="3"/>
        </w:numPr>
        <w:tabs>
          <w:tab w:val="left" w:pos="461"/>
        </w:tabs>
        <w:spacing w:before="0"/>
        <w:ind w:right="193"/>
        <w:jc w:val="both"/>
      </w:pPr>
      <w:r>
        <w:rPr>
          <w:b/>
        </w:rPr>
        <w:t>Prioridades:</w:t>
      </w:r>
      <w:r>
        <w:t xml:space="preserve"> </w:t>
      </w:r>
      <w:r w:rsidR="00671496">
        <w:t>e</w:t>
      </w:r>
      <w:r>
        <w:t xml:space="preserve">n la primera convocatoria de propuestas se dará prioridad a inversiones de alto impacto en: i) vigilancia integral de enfermedades y alerta temprana; </w:t>
      </w:r>
      <w:proofErr w:type="spellStart"/>
      <w:r>
        <w:t>ii</w:t>
      </w:r>
      <w:proofErr w:type="spellEnd"/>
      <w:r>
        <w:t xml:space="preserve">) sistemas de laboratorios, y </w:t>
      </w:r>
      <w:proofErr w:type="spellStart"/>
      <w:r>
        <w:t>iii</w:t>
      </w:r>
      <w:proofErr w:type="spellEnd"/>
      <w:r>
        <w:t>) recursos humanos y capacidad de personal de la salud pública, en consonancia con las metas de la Evaluación Externa Conjunta (EEC), los planes nacionales de acción para la seguridad sanitaria y los planes nacion</w:t>
      </w:r>
      <w:r w:rsidR="00623E50">
        <w:t>ale</w:t>
      </w:r>
      <w:r>
        <w:t>s y regionales de fortalecimiento de los sistemas de salud, según corresponda, así como con el Marco de Resultados del Fondo para Pandemias, que se publicará en línea. El financiamiento está destinado a proyectos que ayudarán a fortalecer las capacidades básicas en una o más de estas tres áreas prioritarias, que prometen generar un impacto visible en términos de prevención y preparación para detectar y responder eficazmente a brotes de enfermedades.</w:t>
      </w:r>
    </w:p>
    <w:p w14:paraId="5489BF22" w14:textId="62C802D0" w:rsidR="00946A62" w:rsidRPr="009B37F5" w:rsidRDefault="00946A62" w:rsidP="00946A62">
      <w:pPr>
        <w:pStyle w:val="ListParagraph"/>
        <w:numPr>
          <w:ilvl w:val="0"/>
          <w:numId w:val="3"/>
        </w:numPr>
        <w:tabs>
          <w:tab w:val="left" w:pos="461"/>
        </w:tabs>
        <w:spacing w:before="0"/>
        <w:ind w:right="195"/>
        <w:jc w:val="both"/>
      </w:pPr>
      <w:r>
        <w:rPr>
          <w:b/>
        </w:rPr>
        <w:t xml:space="preserve">Resultados: </w:t>
      </w:r>
      <w:r w:rsidR="00875A7F">
        <w:t>l</w:t>
      </w:r>
      <w:r>
        <w:t xml:space="preserve">as mejoras en la capacidad y la implementación de las actividades de prevención, preparación y respuesta frente a las pandemias se medirán utilizando evaluaciones, </w:t>
      </w:r>
      <w:r w:rsidR="004B30BD">
        <w:t>de estar</w:t>
      </w:r>
      <w:r>
        <w:t xml:space="preserve"> disponibles, </w:t>
      </w:r>
      <w:r>
        <w:lastRenderedPageBreak/>
        <w:t>como la Evaluación Externa Conjunta (EEC), el informe anual de los Estados Partes (SPAR) y el desempeño de los servicios veterinarios (PVS), junto con exámenes posteriores y de las interacciones y, posiblemente, ejercicios de simulación que utilizan el enfoque 7-1-7</w:t>
      </w:r>
      <w:r w:rsidRPr="00E773AB">
        <w:rPr>
          <w:rStyle w:val="FootnoteReference"/>
        </w:rPr>
        <w:footnoteReference w:id="3"/>
      </w:r>
      <w:r>
        <w:t>.</w:t>
      </w:r>
    </w:p>
    <w:p w14:paraId="672B85B6" w14:textId="7AE419A8" w:rsidR="00946A62" w:rsidRDefault="00946A62" w:rsidP="00946A62">
      <w:pPr>
        <w:pStyle w:val="ListParagraph"/>
        <w:numPr>
          <w:ilvl w:val="0"/>
          <w:numId w:val="3"/>
        </w:numPr>
        <w:tabs>
          <w:tab w:val="left" w:pos="461"/>
        </w:tabs>
        <w:spacing w:before="0"/>
        <w:ind w:right="195"/>
        <w:jc w:val="both"/>
      </w:pPr>
      <w:r>
        <w:rPr>
          <w:b/>
        </w:rPr>
        <w:t>Elegibilidad:</w:t>
      </w:r>
      <w:r>
        <w:t xml:space="preserve"> </w:t>
      </w:r>
      <w:r w:rsidR="00B27E09">
        <w:t>t</w:t>
      </w:r>
      <w:r>
        <w:t>odos los países que reúnen los requisitos para recibir financiamiento de la Asociación Internacional de Fomento (AIF) y el Banco Internacional de Reconstrucción y Fomento (BIRF) pueden solicitar financiamiento para proyectos en el marco del Fondo para Pandemias (</w:t>
      </w:r>
      <w:hyperlink r:id="rId13">
        <w:r>
          <w:rPr>
            <w:color w:val="0462C1"/>
            <w:u w:val="single" w:color="0462C1"/>
          </w:rPr>
          <w:t>países elegibles</w:t>
        </w:r>
      </w:hyperlink>
      <w:r w:rsidR="0021064F">
        <w:rPr>
          <w:color w:val="0462C1"/>
        </w:rPr>
        <w:t xml:space="preserve"> </w:t>
      </w:r>
      <w:r w:rsidR="0021064F">
        <w:t>[i]</w:t>
      </w:r>
      <w:r>
        <w:t>). También pueden solicitar financiamiento para proyectos</w:t>
      </w:r>
      <w:r w:rsidR="006E0513">
        <w:t xml:space="preserve"> las</w:t>
      </w:r>
      <w:r>
        <w:t xml:space="preserve"> entidades regionales </w:t>
      </w:r>
      <w:r w:rsidR="00B70A46">
        <w:t>definidas como</w:t>
      </w:r>
      <w:r>
        <w:t xml:space="preserve"> instituciones técnicas especializadas y establecidas por los Gobiernos de uno o más países elegibles </w:t>
      </w:r>
      <w:r w:rsidR="00220BD3">
        <w:t>para</w:t>
      </w:r>
      <w:r>
        <w:t xml:space="preserve"> respaldar sus iniciativas de salud pública y fortalecer la capacidad de prevención, preparación y respuesta frente a las pandemias. Los proyectos pueden pertenecer a un solo país elegible, un grupo de países elegibles o una entidad regional. Por consiguiente, se aceptarán EI para cada uno de estos tipos de proyectos.</w:t>
      </w:r>
    </w:p>
    <w:p w14:paraId="0D3A5E22" w14:textId="4C32CFFB" w:rsidR="003C1DA3" w:rsidRDefault="001F6598">
      <w:pPr>
        <w:pStyle w:val="ListParagraph"/>
        <w:numPr>
          <w:ilvl w:val="0"/>
          <w:numId w:val="3"/>
        </w:numPr>
        <w:tabs>
          <w:tab w:val="left" w:pos="461"/>
        </w:tabs>
        <w:spacing w:before="0"/>
        <w:ind w:right="193"/>
        <w:jc w:val="both"/>
      </w:pPr>
      <w:r>
        <w:rPr>
          <w:b/>
        </w:rPr>
        <w:t>Flujo de fondos y ejecución del proyecto:</w:t>
      </w:r>
      <w:r>
        <w:t xml:space="preserve"> </w:t>
      </w:r>
      <w:r w:rsidR="00CF33FC">
        <w:t>e</w:t>
      </w:r>
      <w:r>
        <w:t xml:space="preserve">l Fondo para Pandemias canalizará su financiamiento a través de entidades de implementación que apoyarán la ejecución del proyecto. En cada propuesta se debe incluir al menos una entidad de implementación de entre las </w:t>
      </w:r>
      <w:r w:rsidR="00F0270F">
        <w:t>trece</w:t>
      </w:r>
      <w:r>
        <w:t xml:space="preserve"> (13) entidades de implementación actualmente acreditadas, y que figuran en el Marco de Gestión: Banco Africano de Desarrollo; Banco Asiático de Desarrollo; Banco Asiático de Inversiones en Infraestructura; Banco Europeo de Inversiones; Banco Interamericano de Desarrollo; Corporación Financiera Internacional; Banco Mundial; Organización de las Naciones Unidas para la Alimentación y la Agricultura; Unicef; Organización Mundial de la Salud; la Coalición para las Innovaciones en Preparación para Epidemias; </w:t>
      </w:r>
      <w:proofErr w:type="spellStart"/>
      <w:r>
        <w:t>Gavi</w:t>
      </w:r>
      <w:proofErr w:type="spellEnd"/>
      <w:r>
        <w:t>, la Alianza para las Vacunas, y el Fondo Mundial de Lucha contra el Sida, la Tuberculosis y la Malaria.</w:t>
      </w:r>
    </w:p>
    <w:p w14:paraId="1D09C90E" w14:textId="77777777" w:rsidR="00E56168" w:rsidRDefault="00E56168">
      <w:pPr>
        <w:pStyle w:val="Heading2"/>
        <w:spacing w:before="61"/>
      </w:pPr>
    </w:p>
    <w:p w14:paraId="022E46B4" w14:textId="70C3A7D0" w:rsidR="003C1DA3" w:rsidRDefault="006D75CD">
      <w:pPr>
        <w:pStyle w:val="Heading2"/>
        <w:spacing w:before="61"/>
      </w:pPr>
      <w:r>
        <w:t>Proceso de presentación de las EI:</w:t>
      </w:r>
    </w:p>
    <w:p w14:paraId="022E46B5" w14:textId="15E34C78" w:rsidR="003C1DA3" w:rsidRDefault="006D75CD">
      <w:pPr>
        <w:pStyle w:val="ListParagraph"/>
        <w:numPr>
          <w:ilvl w:val="0"/>
          <w:numId w:val="3"/>
        </w:numPr>
        <w:tabs>
          <w:tab w:val="left" w:pos="461"/>
        </w:tabs>
        <w:spacing w:before="178"/>
        <w:ind w:right="194"/>
        <w:jc w:val="both"/>
      </w:pPr>
      <w:r>
        <w:t xml:space="preserve">Para presentar las EI, los </w:t>
      </w:r>
      <w:hyperlink r:id="rId14">
        <w:r>
          <w:rPr>
            <w:color w:val="0462C1"/>
            <w:u w:val="single" w:color="0462C1"/>
          </w:rPr>
          <w:t>países elegibles</w:t>
        </w:r>
      </w:hyperlink>
      <w:r w:rsidR="008B466E">
        <w:t xml:space="preserve"> (i), </w:t>
      </w:r>
      <w:r>
        <w:t>las entidades regionales o las entidades de implementación pueden completar el formulario adjunto.</w:t>
      </w:r>
    </w:p>
    <w:p w14:paraId="022E46B6" w14:textId="69BF318E" w:rsidR="003C1DA3" w:rsidRDefault="006D75CD">
      <w:pPr>
        <w:pStyle w:val="ListParagraph"/>
        <w:numPr>
          <w:ilvl w:val="0"/>
          <w:numId w:val="3"/>
        </w:numPr>
        <w:tabs>
          <w:tab w:val="left" w:pos="461"/>
        </w:tabs>
        <w:spacing w:before="0"/>
        <w:ind w:right="194"/>
        <w:jc w:val="both"/>
      </w:pPr>
      <w:r>
        <w:t xml:space="preserve">Luego deberían enviar el formulario completo a la Secretaría, a la siguiente dirección de correo electrónico: </w:t>
      </w:r>
      <w:hyperlink r:id="rId15">
        <w:r>
          <w:rPr>
            <w:color w:val="0462C1"/>
            <w:u w:val="single"/>
          </w:rPr>
          <w:t>pandemicfundcfp@worldbank.org</w:t>
        </w:r>
      </w:hyperlink>
      <w:r>
        <w:t xml:space="preserve"> hasta las 23.59, hora del este de EE.</w:t>
      </w:r>
      <w:r w:rsidR="003527B7">
        <w:t> </w:t>
      </w:r>
      <w:r>
        <w:t>UU. del 24 de febrero de 2023. La Secretaría del Fondo para Pandemias se pondrá en contacto con quienes presenten una EI antes del inicio de la convocatoria de propuestas.</w:t>
      </w:r>
    </w:p>
    <w:p w14:paraId="6F9CBB72" w14:textId="66DD0E6B" w:rsidR="006F4BDE" w:rsidRPr="00525F0D" w:rsidRDefault="006D75CD">
      <w:pPr>
        <w:pStyle w:val="ListParagraph"/>
        <w:numPr>
          <w:ilvl w:val="0"/>
          <w:numId w:val="3"/>
        </w:numPr>
        <w:tabs>
          <w:tab w:val="left" w:pos="461"/>
        </w:tabs>
        <w:spacing w:before="0"/>
        <w:ind w:right="194"/>
        <w:jc w:val="both"/>
      </w:pPr>
      <w:r>
        <w:t>La Secretaría organizará sesiones informativas para los solicitantes que deseen saber más sobre las EI y realizar preguntas en los siguientes días y horarios. Es posible que se organicen sesiones adicionales, si existe una demanda importante:</w:t>
      </w:r>
    </w:p>
    <w:p w14:paraId="6EC40120" w14:textId="4375ABCD" w:rsidR="008B08C5" w:rsidRDefault="006F4BDE" w:rsidP="008B08C5">
      <w:pPr>
        <w:pStyle w:val="ListParagraph"/>
        <w:ind w:left="460" w:firstLine="0"/>
        <w:rPr>
          <w:sz w:val="23"/>
          <w:szCs w:val="23"/>
        </w:rPr>
      </w:pPr>
      <w:r>
        <w:rPr>
          <w:b/>
        </w:rPr>
        <w:t>14 de febrero de 2023 entre las 8.00 y 9.00, hora de la ciudad de Washington</w:t>
      </w:r>
      <w:r>
        <w:t xml:space="preserve">. Por favor, inscríbase en esta página: </w:t>
      </w:r>
      <w:hyperlink r:id="rId16" w:history="1">
        <w:r w:rsidR="008B08C5" w:rsidRPr="008E3136">
          <w:rPr>
            <w:rStyle w:val="Hyperlink"/>
            <w:sz w:val="23"/>
            <w:szCs w:val="23"/>
          </w:rPr>
          <w:t>https://worldbankgroup.zoom.us/meeting/register/tJEtcOCpqTMrGtLPUF77TGBX3iQ6gv2OhCR7</w:t>
        </w:r>
      </w:hyperlink>
    </w:p>
    <w:p w14:paraId="31137AD6" w14:textId="2AE226B8" w:rsidR="00360598" w:rsidRDefault="006F4BDE" w:rsidP="00360598">
      <w:pPr>
        <w:pStyle w:val="ListParagraph"/>
        <w:ind w:left="460" w:firstLine="0"/>
        <w:rPr>
          <w:sz w:val="23"/>
          <w:szCs w:val="23"/>
        </w:rPr>
      </w:pPr>
      <w:r w:rsidRPr="008B08C5">
        <w:rPr>
          <w:b/>
        </w:rPr>
        <w:t>16 de febrero de 2023 entre las 19.00 y 20.00, hora de la ciudad de Washington</w:t>
      </w:r>
      <w:r>
        <w:t xml:space="preserve">. Por favor, inscríbase en esta página: </w:t>
      </w:r>
      <w:hyperlink r:id="rId17" w:history="1">
        <w:r w:rsidR="00360598" w:rsidRPr="008E3136">
          <w:rPr>
            <w:rStyle w:val="Hyperlink"/>
            <w:sz w:val="23"/>
            <w:szCs w:val="23"/>
          </w:rPr>
          <w:t>https://worldbankgroup.zoom.us/meeting/register/tJYsc-2sqjooH9ThmDZKflIpA5FsPBI-br-Z</w:t>
        </w:r>
      </w:hyperlink>
    </w:p>
    <w:p w14:paraId="022E46B7" w14:textId="249B5F19" w:rsidR="003C1DA3" w:rsidRDefault="003C1DA3" w:rsidP="00525F0D">
      <w:pPr>
        <w:pStyle w:val="ListParagraph"/>
        <w:tabs>
          <w:tab w:val="left" w:pos="461"/>
        </w:tabs>
        <w:spacing w:before="0"/>
        <w:ind w:left="460" w:right="194" w:firstLine="0"/>
        <w:jc w:val="both"/>
      </w:pPr>
    </w:p>
    <w:p w14:paraId="022E46B8" w14:textId="77777777" w:rsidR="003C1DA3" w:rsidRDefault="003C1DA3">
      <w:pPr>
        <w:pStyle w:val="BodyText"/>
        <w:spacing w:before="3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7"/>
        <w:gridCol w:w="4861"/>
      </w:tblGrid>
      <w:tr w:rsidR="003C1DA3" w14:paraId="022E46BB" w14:textId="77777777">
        <w:trPr>
          <w:trHeight w:val="253"/>
        </w:trPr>
        <w:tc>
          <w:tcPr>
            <w:tcW w:w="4587" w:type="dxa"/>
          </w:tcPr>
          <w:p w14:paraId="022E46B9" w14:textId="77777777" w:rsidR="003C1DA3" w:rsidRDefault="006D75CD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Apertura del período de presentación de expresiones de interés (EI)</w:t>
            </w:r>
          </w:p>
        </w:tc>
        <w:tc>
          <w:tcPr>
            <w:tcW w:w="4861" w:type="dxa"/>
          </w:tcPr>
          <w:p w14:paraId="022E46BA" w14:textId="38DFB5D1" w:rsidR="003C1DA3" w:rsidRDefault="006D75CD">
            <w:pPr>
              <w:pStyle w:val="TableParagraph"/>
              <w:spacing w:line="234" w:lineRule="exact"/>
            </w:pPr>
            <w:r>
              <w:t>3 de febrero de 2023</w:t>
            </w:r>
          </w:p>
        </w:tc>
      </w:tr>
      <w:tr w:rsidR="003C1DA3" w14:paraId="022E46BE" w14:textId="77777777">
        <w:trPr>
          <w:trHeight w:val="252"/>
        </w:trPr>
        <w:tc>
          <w:tcPr>
            <w:tcW w:w="4587" w:type="dxa"/>
          </w:tcPr>
          <w:p w14:paraId="022E46BC" w14:textId="77777777" w:rsidR="003C1DA3" w:rsidRDefault="006D75C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Sesiones informativas sobre las EI</w:t>
            </w:r>
          </w:p>
        </w:tc>
        <w:tc>
          <w:tcPr>
            <w:tcW w:w="4861" w:type="dxa"/>
          </w:tcPr>
          <w:p w14:paraId="022E46BD" w14:textId="76CA209F" w:rsidR="003C1DA3" w:rsidRDefault="006D75CD">
            <w:pPr>
              <w:pStyle w:val="TableParagraph"/>
            </w:pPr>
            <w:r>
              <w:t>14 de febrero de 2023 y 16 de febrero de 2023</w:t>
            </w:r>
          </w:p>
        </w:tc>
      </w:tr>
      <w:tr w:rsidR="003C1DA3" w14:paraId="022E46C1" w14:textId="77777777">
        <w:trPr>
          <w:trHeight w:val="253"/>
        </w:trPr>
        <w:tc>
          <w:tcPr>
            <w:tcW w:w="4587" w:type="dxa"/>
          </w:tcPr>
          <w:p w14:paraId="022E46BF" w14:textId="77777777" w:rsidR="003C1DA3" w:rsidRDefault="006D75CD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Cierre del período de presentación de expresiones de interés (EI)</w:t>
            </w:r>
          </w:p>
        </w:tc>
        <w:tc>
          <w:tcPr>
            <w:tcW w:w="4861" w:type="dxa"/>
          </w:tcPr>
          <w:p w14:paraId="022E46C0" w14:textId="693C9A76" w:rsidR="003C1DA3" w:rsidRDefault="006D75CD">
            <w:pPr>
              <w:pStyle w:val="TableParagraph"/>
              <w:spacing w:line="234" w:lineRule="exact"/>
            </w:pPr>
            <w:r>
              <w:t>24 de febrero de 2023</w:t>
            </w:r>
          </w:p>
        </w:tc>
      </w:tr>
      <w:tr w:rsidR="003C1DA3" w14:paraId="022E46C4" w14:textId="77777777">
        <w:trPr>
          <w:trHeight w:val="251"/>
        </w:trPr>
        <w:tc>
          <w:tcPr>
            <w:tcW w:w="4587" w:type="dxa"/>
          </w:tcPr>
          <w:p w14:paraId="022E46C2" w14:textId="77777777" w:rsidR="003C1DA3" w:rsidRDefault="006D75C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Apertura de la convocatoria de propuestas</w:t>
            </w:r>
          </w:p>
        </w:tc>
        <w:tc>
          <w:tcPr>
            <w:tcW w:w="4861" w:type="dxa"/>
          </w:tcPr>
          <w:p w14:paraId="022E46C3" w14:textId="46A70A86" w:rsidR="003C1DA3" w:rsidRDefault="006D75CD">
            <w:pPr>
              <w:pStyle w:val="TableParagraph"/>
            </w:pPr>
            <w:r>
              <w:t>3 de marzo de 2023</w:t>
            </w:r>
          </w:p>
        </w:tc>
      </w:tr>
      <w:tr w:rsidR="003C1DA3" w14:paraId="022E46C7" w14:textId="77777777" w:rsidTr="00525F0D">
        <w:trPr>
          <w:trHeight w:val="228"/>
        </w:trPr>
        <w:tc>
          <w:tcPr>
            <w:tcW w:w="4587" w:type="dxa"/>
          </w:tcPr>
          <w:p w14:paraId="022E46C5" w14:textId="77777777" w:rsidR="003C1DA3" w:rsidRPr="00B07C93" w:rsidRDefault="006D75CD">
            <w:pPr>
              <w:pStyle w:val="TableParagraph"/>
              <w:spacing w:before="1" w:line="208" w:lineRule="exact"/>
              <w:ind w:left="107"/>
              <w:rPr>
                <w:b/>
              </w:rPr>
            </w:pPr>
            <w:r>
              <w:rPr>
                <w:b/>
              </w:rPr>
              <w:t>Cierre de la convocatoria de propuestas</w:t>
            </w:r>
          </w:p>
        </w:tc>
        <w:tc>
          <w:tcPr>
            <w:tcW w:w="4861" w:type="dxa"/>
          </w:tcPr>
          <w:p w14:paraId="022E46C6" w14:textId="195BE25B" w:rsidR="003C1DA3" w:rsidRPr="00B07C93" w:rsidRDefault="006D75CD">
            <w:pPr>
              <w:pStyle w:val="TableParagraph"/>
              <w:spacing w:before="1" w:line="208" w:lineRule="exact"/>
            </w:pPr>
            <w:r>
              <w:t>19 de mayo de 2023</w:t>
            </w:r>
          </w:p>
        </w:tc>
      </w:tr>
    </w:tbl>
    <w:p w14:paraId="38E1B308" w14:textId="77777777" w:rsidR="003C1DA3" w:rsidRDefault="003C1DA3">
      <w:pPr>
        <w:spacing w:line="208" w:lineRule="exact"/>
      </w:pPr>
    </w:p>
    <w:p w14:paraId="5B3D6582" w14:textId="5E1B15D5" w:rsidR="00FD3267" w:rsidRDefault="00FD3267" w:rsidP="004743FA">
      <w:pPr>
        <w:tabs>
          <w:tab w:val="left" w:pos="1440"/>
        </w:tabs>
      </w:pPr>
      <w:r>
        <w:tab/>
      </w:r>
    </w:p>
    <w:p w14:paraId="687B528F" w14:textId="77777777" w:rsidR="00FD3267" w:rsidRDefault="00FD3267" w:rsidP="00525F0D">
      <w:pPr>
        <w:tabs>
          <w:tab w:val="left" w:pos="1440"/>
        </w:tabs>
      </w:pPr>
    </w:p>
    <w:p w14:paraId="022E46C8" w14:textId="5D6C0C35" w:rsidR="00C639AF" w:rsidRDefault="00FD3267" w:rsidP="00525F0D">
      <w:pPr>
        <w:tabs>
          <w:tab w:val="left" w:pos="1440"/>
        </w:tabs>
        <w:sectPr w:rsidR="00C639A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footnotePr>
            <w:numRestart w:val="eachSect"/>
          </w:footnotePr>
          <w:pgSz w:w="12240" w:h="15840"/>
          <w:pgMar w:top="1380" w:right="1240" w:bottom="280" w:left="1340" w:header="720" w:footer="720" w:gutter="0"/>
          <w:cols w:space="720"/>
        </w:sectPr>
      </w:pPr>
      <w:r>
        <w:tab/>
      </w:r>
    </w:p>
    <w:p w14:paraId="022E46C9" w14:textId="77777777" w:rsidR="003C1DA3" w:rsidRDefault="006D75CD">
      <w:pPr>
        <w:pStyle w:val="Heading1"/>
        <w:ind w:left="2647" w:right="2740" w:firstLine="0"/>
        <w:jc w:val="center"/>
      </w:pPr>
      <w:r>
        <w:rPr>
          <w:color w:val="4471C4"/>
        </w:rPr>
        <w:lastRenderedPageBreak/>
        <w:t>FORMULARIO DE EXPRESIÓN DE INTERÉS (EI)</w:t>
      </w:r>
    </w:p>
    <w:p w14:paraId="022E46CA" w14:textId="0E247FD2" w:rsidR="003C1DA3" w:rsidRDefault="006D75CD">
      <w:pPr>
        <w:spacing w:before="177" w:line="244" w:lineRule="auto"/>
        <w:ind w:left="100" w:right="310"/>
      </w:pPr>
      <w:r>
        <w:t xml:space="preserve">Envíe este formulario de EI a la Secretaría, a la siguiente dirección de correo electrónico: </w:t>
      </w:r>
      <w:hyperlink r:id="rId24">
        <w:r>
          <w:rPr>
            <w:color w:val="0462C1"/>
            <w:u w:val="single" w:color="0462C1"/>
          </w:rPr>
          <w:t>pandemicfundcfp@worldbank.org</w:t>
        </w:r>
      </w:hyperlink>
      <w:r>
        <w:rPr>
          <w:color w:val="0462C1"/>
        </w:rPr>
        <w:t xml:space="preserve"> </w:t>
      </w:r>
      <w:r>
        <w:t>hasta las 23.59, hora del este de EE.</w:t>
      </w:r>
      <w:r w:rsidR="008E7D61">
        <w:t> </w:t>
      </w:r>
      <w:r>
        <w:t xml:space="preserve">UU. </w:t>
      </w:r>
      <w:r>
        <w:rPr>
          <w:b/>
        </w:rPr>
        <w:t>del 24 de febrero de 2023</w:t>
      </w:r>
      <w:r>
        <w:rPr>
          <w:color w:val="000000"/>
        </w:rPr>
        <w:t>. También puede adjuntar un breve documento para preguntas en el que desee proporcionar más información que la que permite el espacio.</w:t>
      </w:r>
    </w:p>
    <w:p w14:paraId="022E46CB" w14:textId="77777777" w:rsidR="003C1DA3" w:rsidRDefault="006D75CD">
      <w:pPr>
        <w:pStyle w:val="Heading1"/>
        <w:numPr>
          <w:ilvl w:val="0"/>
          <w:numId w:val="2"/>
        </w:numPr>
        <w:tabs>
          <w:tab w:val="left" w:pos="297"/>
        </w:tabs>
        <w:spacing w:before="153"/>
      </w:pPr>
      <w:r>
        <w:t>Información del solicitante</w:t>
      </w:r>
    </w:p>
    <w:p w14:paraId="29AB2881" w14:textId="0A22C8A5" w:rsidR="006D75CD" w:rsidRDefault="006D75CD">
      <w:pPr>
        <w:pStyle w:val="ListParagraph"/>
        <w:numPr>
          <w:ilvl w:val="1"/>
          <w:numId w:val="2"/>
        </w:numPr>
        <w:tabs>
          <w:tab w:val="left" w:pos="309"/>
          <w:tab w:val="left" w:pos="2650"/>
        </w:tabs>
      </w:pPr>
      <w:r>
        <w:t>País/entidad regional/entidad de implementación: _______________</w:t>
      </w:r>
    </w:p>
    <w:p w14:paraId="022E46CC" w14:textId="73781783" w:rsidR="003C1DA3" w:rsidRDefault="006D75CD">
      <w:pPr>
        <w:pStyle w:val="ListParagraph"/>
        <w:numPr>
          <w:ilvl w:val="1"/>
          <w:numId w:val="2"/>
        </w:numPr>
        <w:tabs>
          <w:tab w:val="left" w:pos="309"/>
          <w:tab w:val="left" w:pos="2650"/>
        </w:tabs>
      </w:pPr>
      <w:r>
        <w:t xml:space="preserve">Nombre: </w:t>
      </w:r>
      <w:r>
        <w:rPr>
          <w:u w:val="single"/>
        </w:rPr>
        <w:t>_____________________________</w:t>
      </w:r>
    </w:p>
    <w:p w14:paraId="022E46CD" w14:textId="3649D05A" w:rsidR="003C1DA3" w:rsidRPr="00525F0D" w:rsidRDefault="006D75CD">
      <w:pPr>
        <w:pStyle w:val="ListParagraph"/>
        <w:numPr>
          <w:ilvl w:val="1"/>
          <w:numId w:val="2"/>
        </w:numPr>
        <w:tabs>
          <w:tab w:val="left" w:pos="322"/>
          <w:tab w:val="left" w:pos="3282"/>
        </w:tabs>
        <w:ind w:left="321" w:hanging="222"/>
      </w:pPr>
      <w:r>
        <w:t xml:space="preserve">Cargo: </w:t>
      </w:r>
      <w:r>
        <w:rPr>
          <w:u w:val="single"/>
        </w:rPr>
        <w:tab/>
      </w:r>
    </w:p>
    <w:p w14:paraId="48CAD11B" w14:textId="4875F1F9" w:rsidR="006D75CD" w:rsidRPr="006D75CD" w:rsidRDefault="006D75CD">
      <w:pPr>
        <w:pStyle w:val="ListParagraph"/>
        <w:numPr>
          <w:ilvl w:val="1"/>
          <w:numId w:val="2"/>
        </w:numPr>
        <w:tabs>
          <w:tab w:val="left" w:pos="322"/>
          <w:tab w:val="left" w:pos="3282"/>
        </w:tabs>
        <w:ind w:left="321" w:hanging="222"/>
      </w:pPr>
      <w:r>
        <w:t>Ministerio/Departamento del Gobierno (si corresponde): ___________________</w:t>
      </w:r>
    </w:p>
    <w:p w14:paraId="022E46CE" w14:textId="233EE627" w:rsidR="003C1DA3" w:rsidRDefault="006D75CD">
      <w:pPr>
        <w:pStyle w:val="ListParagraph"/>
        <w:numPr>
          <w:ilvl w:val="1"/>
          <w:numId w:val="2"/>
        </w:numPr>
        <w:tabs>
          <w:tab w:val="left" w:pos="309"/>
          <w:tab w:val="left" w:pos="2650"/>
        </w:tabs>
      </w:pPr>
      <w:r>
        <w:t xml:space="preserve">Correo electrónico: </w:t>
      </w:r>
      <w:r>
        <w:rPr>
          <w:u w:val="single"/>
        </w:rPr>
        <w:tab/>
        <w:t>___________________</w:t>
      </w:r>
      <w:r>
        <w:tab/>
      </w:r>
    </w:p>
    <w:p w14:paraId="022E46CF" w14:textId="3F1035E4" w:rsidR="003C1DA3" w:rsidRDefault="006D75CD">
      <w:pPr>
        <w:pStyle w:val="ListParagraph"/>
        <w:numPr>
          <w:ilvl w:val="1"/>
          <w:numId w:val="2"/>
        </w:numPr>
        <w:tabs>
          <w:tab w:val="left" w:pos="322"/>
          <w:tab w:val="left" w:pos="2687"/>
        </w:tabs>
        <w:ind w:left="321" w:hanging="222"/>
      </w:pPr>
      <w:r>
        <w:t xml:space="preserve">Teléfono: </w:t>
      </w:r>
      <w:r>
        <w:rPr>
          <w:u w:val="single"/>
        </w:rPr>
        <w:tab/>
        <w:t>___________________</w:t>
      </w:r>
    </w:p>
    <w:p w14:paraId="022E46D0" w14:textId="3D8254AA" w:rsidR="003C1DA3" w:rsidRDefault="006D75CD">
      <w:pPr>
        <w:pStyle w:val="ListParagraph"/>
        <w:numPr>
          <w:ilvl w:val="1"/>
          <w:numId w:val="2"/>
        </w:numPr>
        <w:tabs>
          <w:tab w:val="left" w:pos="309"/>
          <w:tab w:val="left" w:pos="7591"/>
        </w:tabs>
      </w:pPr>
      <w:r>
        <w:t xml:space="preserve">Dirección oficial de: </w:t>
      </w:r>
      <w:r>
        <w:rPr>
          <w:u w:val="single"/>
        </w:rPr>
        <w:tab/>
        <w:t>_________________</w:t>
      </w:r>
    </w:p>
    <w:p w14:paraId="022E46D1" w14:textId="77777777" w:rsidR="003C1DA3" w:rsidRDefault="006D75CD">
      <w:pPr>
        <w:pStyle w:val="ListParagraph"/>
        <w:numPr>
          <w:ilvl w:val="1"/>
          <w:numId w:val="2"/>
        </w:numPr>
        <w:tabs>
          <w:tab w:val="left" w:pos="286"/>
        </w:tabs>
        <w:ind w:left="285" w:hanging="186"/>
      </w:pPr>
      <w:r>
        <w:t>Represento a:</w:t>
      </w:r>
    </w:p>
    <w:p w14:paraId="022E46D2" w14:textId="77777777" w:rsidR="003C1DA3" w:rsidRDefault="006D75CD">
      <w:pPr>
        <w:pStyle w:val="ListParagraph"/>
        <w:numPr>
          <w:ilvl w:val="2"/>
          <w:numId w:val="2"/>
        </w:numPr>
        <w:tabs>
          <w:tab w:val="left" w:pos="821"/>
          <w:tab w:val="left" w:pos="4742"/>
        </w:tabs>
        <w:spacing w:before="157"/>
        <w:ind w:hanging="361"/>
      </w:pPr>
      <w:r>
        <w:t xml:space="preserve">Países elegibles: </w:t>
      </w:r>
      <w:r>
        <w:rPr>
          <w:u w:val="single"/>
        </w:rPr>
        <w:tab/>
      </w:r>
    </w:p>
    <w:p w14:paraId="022E46D3" w14:textId="77777777" w:rsidR="003C1DA3" w:rsidRDefault="006D75CD">
      <w:pPr>
        <w:pStyle w:val="ListParagraph"/>
        <w:numPr>
          <w:ilvl w:val="2"/>
          <w:numId w:val="2"/>
        </w:numPr>
        <w:tabs>
          <w:tab w:val="left" w:pos="821"/>
          <w:tab w:val="left" w:pos="5094"/>
        </w:tabs>
        <w:spacing w:before="2"/>
        <w:ind w:hanging="361"/>
      </w:pPr>
      <w:r>
        <w:t xml:space="preserve">Entidades regionales: </w:t>
      </w:r>
      <w:r>
        <w:rPr>
          <w:u w:val="single"/>
        </w:rPr>
        <w:tab/>
      </w:r>
    </w:p>
    <w:p w14:paraId="022E46D4" w14:textId="77777777" w:rsidR="003C1DA3" w:rsidRPr="00525F0D" w:rsidRDefault="006D75CD">
      <w:pPr>
        <w:pStyle w:val="ListParagraph"/>
        <w:numPr>
          <w:ilvl w:val="2"/>
          <w:numId w:val="2"/>
        </w:numPr>
        <w:tabs>
          <w:tab w:val="left" w:pos="821"/>
          <w:tab w:val="left" w:pos="6635"/>
        </w:tabs>
        <w:spacing w:before="1"/>
        <w:ind w:hanging="361"/>
      </w:pPr>
      <w:r>
        <w:t xml:space="preserve">Entidades de implementación: </w:t>
      </w:r>
      <w:r>
        <w:rPr>
          <w:u w:val="single"/>
        </w:rPr>
        <w:tab/>
      </w:r>
    </w:p>
    <w:p w14:paraId="03D6DCBC" w14:textId="77777777" w:rsidR="003D5347" w:rsidRPr="007A52C9" w:rsidRDefault="003D5347" w:rsidP="00525F0D">
      <w:pPr>
        <w:pStyle w:val="ListParagraph"/>
        <w:tabs>
          <w:tab w:val="left" w:pos="821"/>
          <w:tab w:val="left" w:pos="6635"/>
        </w:tabs>
        <w:spacing w:before="1"/>
        <w:ind w:left="99" w:firstLine="0"/>
        <w:rPr>
          <w:sz w:val="10"/>
          <w:szCs w:val="10"/>
        </w:rPr>
      </w:pPr>
    </w:p>
    <w:p w14:paraId="022E46D5" w14:textId="77777777" w:rsidR="003C1DA3" w:rsidRDefault="006D75CD">
      <w:pPr>
        <w:pStyle w:val="Heading1"/>
        <w:numPr>
          <w:ilvl w:val="0"/>
          <w:numId w:val="2"/>
        </w:numPr>
        <w:tabs>
          <w:tab w:val="left" w:pos="384"/>
        </w:tabs>
        <w:spacing w:before="160"/>
        <w:ind w:left="383" w:hanging="284"/>
      </w:pPr>
      <w:r>
        <w:t>Tipo de propuesta de proyecto</w:t>
      </w:r>
    </w:p>
    <w:p w14:paraId="39ABDD17" w14:textId="64ACF816" w:rsidR="00ED5AFF" w:rsidRDefault="006D75CD" w:rsidP="009B37F5">
      <w:pPr>
        <w:pStyle w:val="BodyText"/>
        <w:spacing w:before="160"/>
      </w:pPr>
      <w:r>
        <w:t>Describa el tipo de propuesta de proyecto que desea presentar y especifique los nombres de los participantes previstos</w:t>
      </w:r>
      <w:r w:rsidR="00DA1694">
        <w:rPr>
          <w:rStyle w:val="FootnoteReference"/>
          <w:spacing w:val="-2"/>
        </w:rPr>
        <w:footnoteReference w:id="4"/>
      </w:r>
      <w:r>
        <w:t>:</w:t>
      </w:r>
    </w:p>
    <w:p w14:paraId="6DDD9737" w14:textId="3BD6FAEA" w:rsidR="00A77E54" w:rsidRDefault="00A77E54" w:rsidP="00525F0D"/>
    <w:p w14:paraId="42DAFA66" w14:textId="7097B4D3" w:rsidR="00FD3267" w:rsidRDefault="00FD3267">
      <w:pPr>
        <w:pStyle w:val="ListParagraph"/>
        <w:numPr>
          <w:ilvl w:val="0"/>
          <w:numId w:val="9"/>
        </w:numPr>
        <w:spacing w:before="0"/>
      </w:pPr>
      <w:r>
        <w:t>una propuesta de un solo país</w:t>
      </w:r>
      <w:r w:rsidR="004743FA">
        <w:rPr>
          <w:rStyle w:val="FootnoteReference"/>
        </w:rPr>
        <w:footnoteReference w:id="5"/>
      </w:r>
      <w:r>
        <w:t xml:space="preserve"> _________</w:t>
      </w:r>
    </w:p>
    <w:p w14:paraId="72C4456A" w14:textId="66883460" w:rsidR="00637BBD" w:rsidRDefault="00637BBD" w:rsidP="00525F0D">
      <w:pPr>
        <w:pStyle w:val="ListParagraph"/>
        <w:numPr>
          <w:ilvl w:val="0"/>
          <w:numId w:val="9"/>
        </w:numPr>
        <w:spacing w:before="0"/>
      </w:pPr>
      <w:r>
        <w:t>una propuesta multinacional</w:t>
      </w:r>
      <w:r w:rsidR="004743FA">
        <w:rPr>
          <w:rStyle w:val="FootnoteReference"/>
        </w:rPr>
        <w:footnoteReference w:id="6"/>
      </w:r>
      <w:r>
        <w:t xml:space="preserve"> ____________</w:t>
      </w:r>
    </w:p>
    <w:p w14:paraId="7C0D299B" w14:textId="2214541C" w:rsidR="00FD3267" w:rsidRDefault="006D75CD" w:rsidP="00525F0D">
      <w:pPr>
        <w:pStyle w:val="ListParagraph"/>
        <w:numPr>
          <w:ilvl w:val="0"/>
          <w:numId w:val="9"/>
        </w:numPr>
        <w:tabs>
          <w:tab w:val="left" w:pos="821"/>
          <w:tab w:val="left" w:pos="6631"/>
        </w:tabs>
        <w:spacing w:before="1"/>
      </w:pPr>
      <w:r>
        <w:t>una propuesta de una entidad regional</w:t>
      </w:r>
      <w:r w:rsidR="004743FA">
        <w:rPr>
          <w:rStyle w:val="FootnoteReference"/>
          <w:spacing w:val="-2"/>
        </w:rPr>
        <w:footnoteReference w:id="7"/>
      </w:r>
      <w:r>
        <w:t xml:space="preserve"> __________</w:t>
      </w:r>
    </w:p>
    <w:p w14:paraId="022E46DA" w14:textId="77777777" w:rsidR="003C1DA3" w:rsidRPr="004743FA" w:rsidRDefault="006D75CD" w:rsidP="004743FA">
      <w:pPr>
        <w:pStyle w:val="ListParagraph"/>
        <w:numPr>
          <w:ilvl w:val="0"/>
          <w:numId w:val="9"/>
        </w:numPr>
        <w:tabs>
          <w:tab w:val="left" w:pos="821"/>
          <w:tab w:val="left" w:pos="6631"/>
        </w:tabs>
        <w:spacing w:before="1"/>
      </w:pPr>
      <w:r>
        <w:t xml:space="preserve">cualquier otra información sobre el tipo de propuesta: </w:t>
      </w:r>
      <w:r>
        <w:rPr>
          <w:u w:val="single"/>
        </w:rPr>
        <w:tab/>
      </w:r>
    </w:p>
    <w:p w14:paraId="022E46DB" w14:textId="77777777" w:rsidR="003C1DA3" w:rsidRDefault="003C1DA3">
      <w:pPr>
        <w:pStyle w:val="BodyText"/>
        <w:spacing w:before="1"/>
        <w:rPr>
          <w:sz w:val="14"/>
        </w:rPr>
      </w:pPr>
    </w:p>
    <w:p w14:paraId="022E46DC" w14:textId="5022D52F" w:rsidR="003C1DA3" w:rsidRDefault="006D75CD">
      <w:pPr>
        <w:pStyle w:val="Heading1"/>
        <w:numPr>
          <w:ilvl w:val="0"/>
          <w:numId w:val="2"/>
        </w:numPr>
        <w:tabs>
          <w:tab w:val="left" w:pos="470"/>
        </w:tabs>
        <w:spacing w:before="92"/>
        <w:ind w:left="469" w:hanging="370"/>
      </w:pPr>
      <w:r>
        <w:t>Áreas prioritarias y concepto</w:t>
      </w:r>
    </w:p>
    <w:p w14:paraId="022E46DD" w14:textId="00EB8AFF" w:rsidR="003C1DA3" w:rsidRDefault="006D75CD">
      <w:pPr>
        <w:pStyle w:val="ListParagraph"/>
        <w:numPr>
          <w:ilvl w:val="1"/>
          <w:numId w:val="2"/>
        </w:numPr>
        <w:tabs>
          <w:tab w:val="left" w:pos="309"/>
        </w:tabs>
        <w:spacing w:before="162"/>
      </w:pPr>
      <w:r>
        <w:t>¿Para cuáles de las siguientes áreas de prioridad se solicitará financiamiento del Fondo para Pandemias?</w:t>
      </w:r>
    </w:p>
    <w:p w14:paraId="022E46DE" w14:textId="39531D4B" w:rsidR="003C1DA3" w:rsidRDefault="00DD65FD">
      <w:pPr>
        <w:spacing w:before="160"/>
        <w:ind w:left="100"/>
        <w:rPr>
          <w:i/>
          <w:iCs/>
          <w:spacing w:val="-4"/>
        </w:rPr>
      </w:pPr>
      <w:r>
        <w:rPr>
          <w:i/>
        </w:rPr>
        <w:t>M</w:t>
      </w:r>
      <w:r w:rsidR="006D75CD">
        <w:rPr>
          <w:i/>
        </w:rPr>
        <w:t xml:space="preserve">arque todas las áreas prioritarias que correspondan y, </w:t>
      </w:r>
      <w:r w:rsidR="0020493B">
        <w:rPr>
          <w:i/>
        </w:rPr>
        <w:t>de ser posible</w:t>
      </w:r>
      <w:r w:rsidR="006D75CD">
        <w:rPr>
          <w:i/>
        </w:rPr>
        <w:t>, indique qué indicadores aplicables de la tercera edición de la EEC y competencias críticas para el PVS serían objeto de mejora utilizando la donación solicitada al Fondo para Pandemias.</w:t>
      </w:r>
    </w:p>
    <w:p w14:paraId="25687D6A" w14:textId="37ACEDD4" w:rsidR="00FD3267" w:rsidRDefault="00FD3267" w:rsidP="00525F0D">
      <w:pPr>
        <w:pStyle w:val="ListParagraph"/>
        <w:numPr>
          <w:ilvl w:val="0"/>
          <w:numId w:val="11"/>
        </w:numPr>
        <w:rPr>
          <w:iCs/>
          <w:spacing w:val="-4"/>
        </w:rPr>
      </w:pPr>
      <w:r>
        <w:t>Vigilancia y alerta temprana</w:t>
      </w:r>
    </w:p>
    <w:p w14:paraId="12E0DC21" w14:textId="4A894BB2" w:rsidR="00997F7C" w:rsidRDefault="1364A43D" w:rsidP="00997F7C">
      <w:pPr>
        <w:pStyle w:val="ListParagraph"/>
        <w:numPr>
          <w:ilvl w:val="1"/>
          <w:numId w:val="11"/>
        </w:numPr>
      </w:pPr>
      <w:r>
        <w:t>EEC D2.1 Función de vigilancia y alerta temprana</w:t>
      </w:r>
    </w:p>
    <w:p w14:paraId="591D3C22" w14:textId="3767B185" w:rsidR="00997F7C" w:rsidRDefault="4954B56D" w:rsidP="00997F7C">
      <w:pPr>
        <w:pStyle w:val="ListParagraph"/>
        <w:numPr>
          <w:ilvl w:val="1"/>
          <w:numId w:val="11"/>
        </w:numPr>
      </w:pPr>
      <w:r>
        <w:t>EEC D2.2 Verificación e investigación del evento</w:t>
      </w:r>
    </w:p>
    <w:p w14:paraId="42B18BEA" w14:textId="63E1D85A" w:rsidR="00997F7C" w:rsidRDefault="032F7F56" w:rsidP="00997F7C">
      <w:pPr>
        <w:pStyle w:val="ListParagraph"/>
        <w:numPr>
          <w:ilvl w:val="1"/>
          <w:numId w:val="11"/>
        </w:numPr>
      </w:pPr>
      <w:r>
        <w:lastRenderedPageBreak/>
        <w:t>EEC D2.3 Análisis e intercambio de información</w:t>
      </w:r>
    </w:p>
    <w:p w14:paraId="6A501B5C" w14:textId="002CA0EE" w:rsidR="00997F7C" w:rsidRDefault="173BCE41" w:rsidP="00997F7C">
      <w:pPr>
        <w:pStyle w:val="ListParagraph"/>
        <w:numPr>
          <w:ilvl w:val="1"/>
          <w:numId w:val="11"/>
        </w:numPr>
      </w:pPr>
      <w:r>
        <w:t>EEC P4.2 Vigilancia de la RAM (resistencia a los antimicrobianos)</w:t>
      </w:r>
    </w:p>
    <w:p w14:paraId="4F350A33" w14:textId="1F78A524" w:rsidR="00997F7C" w:rsidRDefault="616B65FB" w:rsidP="00997F7C">
      <w:pPr>
        <w:pStyle w:val="ListParagraph"/>
        <w:numPr>
          <w:ilvl w:val="1"/>
          <w:numId w:val="11"/>
        </w:numPr>
      </w:pPr>
      <w:r>
        <w:t>EEC P5.1 Vigilancia de enfermedades zoonóticas</w:t>
      </w:r>
    </w:p>
    <w:p w14:paraId="14C2888D" w14:textId="40096A91" w:rsidR="00997F7C" w:rsidRPr="00525F0D" w:rsidRDefault="515CC9B6" w:rsidP="009B37F5">
      <w:pPr>
        <w:pStyle w:val="ListParagraph"/>
        <w:numPr>
          <w:ilvl w:val="1"/>
          <w:numId w:val="11"/>
        </w:numPr>
        <w:rPr>
          <w:spacing w:val="-4"/>
        </w:rPr>
      </w:pPr>
      <w:r>
        <w:t xml:space="preserve">EEC PoE1 Requisitos de capacidad básica en todo momento para </w:t>
      </w:r>
      <w:proofErr w:type="spellStart"/>
      <w:r>
        <w:t>PoE</w:t>
      </w:r>
      <w:proofErr w:type="spellEnd"/>
      <w:r>
        <w:t xml:space="preserve"> (aeropuertos, puertos y cruces terrestres)</w:t>
      </w:r>
    </w:p>
    <w:p w14:paraId="5B82E0A6" w14:textId="1F3E8EF0" w:rsidR="09486C32" w:rsidRDefault="09486C32" w:rsidP="1F2803D8">
      <w:pPr>
        <w:pStyle w:val="ListParagraph"/>
        <w:numPr>
          <w:ilvl w:val="1"/>
          <w:numId w:val="11"/>
        </w:numPr>
      </w:pPr>
      <w:r>
        <w:t>PVS II-3 Cuarentena y seguridad fronteriza</w:t>
      </w:r>
    </w:p>
    <w:p w14:paraId="07EE915E" w14:textId="47B6A339" w:rsidR="05B1C429" w:rsidRDefault="05B1C429" w:rsidP="1F2803D8">
      <w:pPr>
        <w:pStyle w:val="ListParagraph"/>
        <w:numPr>
          <w:ilvl w:val="1"/>
          <w:numId w:val="11"/>
        </w:numPr>
      </w:pPr>
      <w:r>
        <w:t>PVS II-4 Vigilancia y detección temprana</w:t>
      </w:r>
    </w:p>
    <w:p w14:paraId="6CA65A04" w14:textId="19D90D09" w:rsidR="44C34198" w:rsidRDefault="44C34198" w:rsidP="1F2803D8">
      <w:pPr>
        <w:pStyle w:val="ListParagraph"/>
        <w:numPr>
          <w:ilvl w:val="1"/>
          <w:numId w:val="11"/>
        </w:numPr>
      </w:pPr>
      <w:r>
        <w:t>PVS II-9 Resistencia a los antimicrobianos y uso de antimicrobianos</w:t>
      </w:r>
    </w:p>
    <w:p w14:paraId="4054C991" w14:textId="22F91B38" w:rsidR="00FD3267" w:rsidRDefault="00FD3267" w:rsidP="00525F0D">
      <w:pPr>
        <w:pStyle w:val="ListParagraph"/>
        <w:numPr>
          <w:ilvl w:val="0"/>
          <w:numId w:val="11"/>
        </w:numPr>
        <w:rPr>
          <w:iCs/>
          <w:spacing w:val="-4"/>
        </w:rPr>
      </w:pPr>
      <w:r>
        <w:t>Sistemas de laboratorios</w:t>
      </w:r>
    </w:p>
    <w:p w14:paraId="23927329" w14:textId="282B6D5B" w:rsidR="00EB6FE4" w:rsidRPr="00EB6FE4" w:rsidRDefault="1BF984B9" w:rsidP="006F09E4">
      <w:pPr>
        <w:pStyle w:val="ListParagraph"/>
        <w:numPr>
          <w:ilvl w:val="1"/>
          <w:numId w:val="11"/>
        </w:numPr>
      </w:pPr>
      <w:r>
        <w:rPr>
          <w:color w:val="000000" w:themeColor="text1"/>
        </w:rPr>
        <w:t>EEC D1.1 Sistema de derivación y transporte de muestras</w:t>
      </w:r>
    </w:p>
    <w:p w14:paraId="03678C76" w14:textId="12335A1D" w:rsidR="00EB6FE4" w:rsidRPr="00EB6FE4" w:rsidRDefault="56F4AF72" w:rsidP="006F09E4">
      <w:pPr>
        <w:pStyle w:val="ListParagraph"/>
        <w:numPr>
          <w:ilvl w:val="1"/>
          <w:numId w:val="11"/>
        </w:numPr>
      </w:pPr>
      <w:r>
        <w:rPr>
          <w:color w:val="000000" w:themeColor="text1"/>
        </w:rPr>
        <w:t>EEC D1.2 Sistema de calidad de los laboratorios</w:t>
      </w:r>
    </w:p>
    <w:p w14:paraId="552D2583" w14:textId="5E4CF345" w:rsidR="00EB6FE4" w:rsidRPr="00EB6FE4" w:rsidRDefault="17A1937A" w:rsidP="006F09E4">
      <w:pPr>
        <w:pStyle w:val="ListParagraph"/>
        <w:numPr>
          <w:ilvl w:val="1"/>
          <w:numId w:val="11"/>
        </w:numPr>
      </w:pPr>
      <w:r>
        <w:rPr>
          <w:color w:val="000000" w:themeColor="text1"/>
        </w:rPr>
        <w:t>EEC D1.3 Modalidades de capacidad de pruebas de los laboratorios</w:t>
      </w:r>
    </w:p>
    <w:p w14:paraId="48324822" w14:textId="6A15EA79" w:rsidR="00EB6FE4" w:rsidRPr="00EB6FE4" w:rsidRDefault="494911F5" w:rsidP="006F09E4">
      <w:pPr>
        <w:pStyle w:val="ListParagraph"/>
        <w:numPr>
          <w:ilvl w:val="1"/>
          <w:numId w:val="11"/>
        </w:numPr>
      </w:pPr>
      <w:r>
        <w:rPr>
          <w:color w:val="000000" w:themeColor="text1"/>
        </w:rPr>
        <w:t>EEC D1.4 Red de diagnóstico nacional eficaz</w:t>
      </w:r>
    </w:p>
    <w:p w14:paraId="29D24907" w14:textId="082028FC" w:rsidR="00EB6FE4" w:rsidRPr="00EB6FE4" w:rsidRDefault="6B70E82A" w:rsidP="006F09E4">
      <w:pPr>
        <w:pStyle w:val="ListParagraph"/>
        <w:numPr>
          <w:ilvl w:val="1"/>
          <w:numId w:val="11"/>
        </w:numPr>
      </w:pPr>
      <w:r>
        <w:rPr>
          <w:color w:val="000000" w:themeColor="text1"/>
        </w:rPr>
        <w:t xml:space="preserve">EEC P7.1 Sistema de bioseguridad </w:t>
      </w:r>
      <w:r w:rsidR="00AB6876">
        <w:rPr>
          <w:color w:val="000000" w:themeColor="text1"/>
        </w:rPr>
        <w:t xml:space="preserve">a nivel </w:t>
      </w:r>
      <w:r>
        <w:rPr>
          <w:color w:val="000000" w:themeColor="text1"/>
        </w:rPr>
        <w:t>de todo el Gobierno para las instalaciones humanas, animales y agrícolas</w:t>
      </w:r>
    </w:p>
    <w:p w14:paraId="6A3509FC" w14:textId="7A544E95" w:rsidR="006F09E4" w:rsidRPr="00525F0D" w:rsidRDefault="6E6C43FA" w:rsidP="009B37F5">
      <w:pPr>
        <w:pStyle w:val="ListParagraph"/>
        <w:numPr>
          <w:ilvl w:val="1"/>
          <w:numId w:val="11"/>
        </w:numPr>
        <w:rPr>
          <w:color w:val="000000" w:themeColor="text1"/>
          <w:spacing w:val="-4"/>
        </w:rPr>
      </w:pPr>
      <w:r>
        <w:rPr>
          <w:color w:val="000000" w:themeColor="text1"/>
        </w:rPr>
        <w:t>EEC P7.2 Capacitación y prácticas sobre bioseguridad en todos los sectores pertinentes (incluidos humanos, animales y agrícolas)</w:t>
      </w:r>
    </w:p>
    <w:p w14:paraId="0C733B3A" w14:textId="42D6E456" w:rsidR="74513A3D" w:rsidRDefault="74513A3D" w:rsidP="1F2803D8">
      <w:pPr>
        <w:pStyle w:val="ListParagraph"/>
        <w:numPr>
          <w:ilvl w:val="1"/>
          <w:numId w:val="11"/>
        </w:numPr>
        <w:rPr>
          <w:color w:val="000000" w:themeColor="text1"/>
        </w:rPr>
      </w:pPr>
      <w:r>
        <w:rPr>
          <w:color w:val="000000" w:themeColor="text1"/>
        </w:rPr>
        <w:t>PVS II-1 Diagnóstico de laboratorios veterinarios</w:t>
      </w:r>
    </w:p>
    <w:p w14:paraId="7EC7565E" w14:textId="77777777" w:rsidR="00E3543D" w:rsidRPr="009B37F5" w:rsidRDefault="00FD3267" w:rsidP="004743FA">
      <w:pPr>
        <w:pStyle w:val="ListParagraph"/>
        <w:numPr>
          <w:ilvl w:val="0"/>
          <w:numId w:val="11"/>
        </w:numPr>
        <w:rPr>
          <w:iCs/>
        </w:rPr>
      </w:pPr>
      <w:r>
        <w:t>Fortalecimiento de los recursos humanos/fuerza laboral</w:t>
      </w:r>
    </w:p>
    <w:p w14:paraId="3F4D3FC2" w14:textId="773C1F8D" w:rsidR="00E3543D" w:rsidRPr="00E3543D" w:rsidRDefault="038089BF" w:rsidP="00E3543D">
      <w:pPr>
        <w:pStyle w:val="ListParagraph"/>
        <w:numPr>
          <w:ilvl w:val="1"/>
          <w:numId w:val="11"/>
        </w:numPr>
      </w:pPr>
      <w:r>
        <w:rPr>
          <w:color w:val="000000" w:themeColor="text1"/>
        </w:rPr>
        <w:t>EEC D3.1 Estrategia multisectorial del personal</w:t>
      </w:r>
    </w:p>
    <w:p w14:paraId="3EEB77E3" w14:textId="0BCCB84C" w:rsidR="00E3543D" w:rsidRPr="009B37F5" w:rsidRDefault="00E3543D" w:rsidP="00E3543D">
      <w:pPr>
        <w:pStyle w:val="ListParagraph"/>
        <w:numPr>
          <w:ilvl w:val="1"/>
          <w:numId w:val="11"/>
        </w:numPr>
        <w:rPr>
          <w:iCs/>
        </w:rPr>
      </w:pPr>
      <w:r>
        <w:rPr>
          <w:color w:val="000000"/>
        </w:rPr>
        <w:t>D3.2 Recursos humanos para la implementación del RSI</w:t>
      </w:r>
    </w:p>
    <w:p w14:paraId="5DE1178B" w14:textId="68C8644C" w:rsidR="00FD3267" w:rsidRPr="00525F0D" w:rsidRDefault="00E3543D" w:rsidP="009B37F5">
      <w:pPr>
        <w:pStyle w:val="ListParagraph"/>
        <w:numPr>
          <w:ilvl w:val="1"/>
          <w:numId w:val="11"/>
        </w:numPr>
        <w:rPr>
          <w:color w:val="000000" w:themeColor="text1"/>
        </w:rPr>
      </w:pPr>
      <w:r>
        <w:rPr>
          <w:color w:val="000000" w:themeColor="text1"/>
        </w:rPr>
        <w:t>D.3.3 Capacitación del personal</w:t>
      </w:r>
    </w:p>
    <w:p w14:paraId="0EDB5394" w14:textId="29EB0D46" w:rsidR="4293C31B" w:rsidRDefault="4293C31B" w:rsidP="1F2803D8">
      <w:pPr>
        <w:pStyle w:val="ListParagraph"/>
        <w:numPr>
          <w:ilvl w:val="1"/>
          <w:numId w:val="11"/>
        </w:numPr>
        <w:rPr>
          <w:color w:val="000000" w:themeColor="text1"/>
        </w:rPr>
      </w:pPr>
      <w:r>
        <w:rPr>
          <w:color w:val="000000" w:themeColor="text1"/>
        </w:rPr>
        <w:t>PVS I-1 Personal profesional y técnico de los servicios veterinarios</w:t>
      </w:r>
    </w:p>
    <w:p w14:paraId="63E893A0" w14:textId="2C9E9147" w:rsidR="4293C31B" w:rsidRDefault="4293C31B" w:rsidP="1F2803D8">
      <w:pPr>
        <w:pStyle w:val="ListParagraph"/>
        <w:numPr>
          <w:ilvl w:val="1"/>
          <w:numId w:val="11"/>
        </w:numPr>
        <w:rPr>
          <w:color w:val="000000" w:themeColor="text1"/>
        </w:rPr>
      </w:pPr>
      <w:r>
        <w:rPr>
          <w:color w:val="000000" w:themeColor="text1"/>
        </w:rPr>
        <w:t xml:space="preserve">PVS I-2 Competencias y educación de los veterinarios y </w:t>
      </w:r>
      <w:proofErr w:type="spellStart"/>
      <w:r>
        <w:rPr>
          <w:color w:val="000000" w:themeColor="text1"/>
        </w:rPr>
        <w:t>paraprofesionales</w:t>
      </w:r>
      <w:proofErr w:type="spellEnd"/>
      <w:r>
        <w:rPr>
          <w:color w:val="000000" w:themeColor="text1"/>
        </w:rPr>
        <w:t xml:space="preserve"> especializados en servicios veterinarios</w:t>
      </w:r>
    </w:p>
    <w:p w14:paraId="606C51B2" w14:textId="297FA453" w:rsidR="4293C31B" w:rsidRDefault="4293C31B" w:rsidP="1F2803D8">
      <w:pPr>
        <w:pStyle w:val="ListParagraph"/>
        <w:numPr>
          <w:ilvl w:val="1"/>
          <w:numId w:val="11"/>
        </w:numPr>
        <w:rPr>
          <w:color w:val="000000" w:themeColor="text1"/>
        </w:rPr>
      </w:pPr>
      <w:r>
        <w:rPr>
          <w:color w:val="000000" w:themeColor="text1"/>
        </w:rPr>
        <w:t>PVS I-3 Educación permanente</w:t>
      </w:r>
    </w:p>
    <w:p w14:paraId="469926CC" w14:textId="2985E24C" w:rsidR="00FD3267" w:rsidRPr="000B77BC" w:rsidRDefault="00FD3267" w:rsidP="009B37F5">
      <w:pPr>
        <w:rPr>
          <w:iCs/>
        </w:rPr>
      </w:pPr>
    </w:p>
    <w:p w14:paraId="21D7F5E3" w14:textId="0263F30C" w:rsidR="00D61661" w:rsidRPr="00FA4374" w:rsidRDefault="00950EFF" w:rsidP="00525F0D">
      <w:pPr>
        <w:numPr>
          <w:ilvl w:val="1"/>
          <w:numId w:val="2"/>
        </w:numPr>
        <w:tabs>
          <w:tab w:val="left" w:pos="322"/>
          <w:tab w:val="left" w:pos="821"/>
          <w:tab w:val="left" w:pos="8540"/>
        </w:tabs>
        <w:spacing w:before="4" w:line="259" w:lineRule="auto"/>
        <w:ind w:left="100" w:right="303" w:firstLine="0"/>
      </w:pPr>
      <w:r>
        <w:t>D</w:t>
      </w:r>
      <w:r w:rsidR="006D75CD">
        <w:t>escriba brevemente los objetivos deseados de su proyecto y la manera en que este contribuye a los elementos específicos mencionados anteriormente, junto con los principales resultados previstos.</w:t>
      </w:r>
    </w:p>
    <w:p w14:paraId="235248CE" w14:textId="09493762" w:rsidR="00525F0D" w:rsidRPr="00525F0D" w:rsidRDefault="00525F0D" w:rsidP="00525F0D">
      <w:pPr>
        <w:tabs>
          <w:tab w:val="left" w:pos="322"/>
          <w:tab w:val="left" w:pos="821"/>
          <w:tab w:val="left" w:pos="8540"/>
        </w:tabs>
        <w:spacing w:before="4" w:line="259" w:lineRule="auto"/>
        <w:ind w:right="303"/>
        <w:rPr>
          <w:color w:val="C00000"/>
        </w:rPr>
      </w:pPr>
      <w:r>
        <w:rPr>
          <w:noProof/>
          <w:color w:val="C00000"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58DE64AB" wp14:editId="465AC1D5">
                <wp:simplePos x="0" y="0"/>
                <wp:positionH relativeFrom="column">
                  <wp:posOffset>82550</wp:posOffset>
                </wp:positionH>
                <wp:positionV relativeFrom="paragraph">
                  <wp:posOffset>97790</wp:posOffset>
                </wp:positionV>
                <wp:extent cx="5416550" cy="8064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CCA35" w14:textId="1B0E8D3C" w:rsidR="00525F0D" w:rsidRDefault="00525F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8DE64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5pt;margin-top:7.7pt;width:426.5pt;height:63.5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" strokecolor="#7f7f7f [1612]">
                <v:textbox>
                  <w:txbxContent>
                    <w:p w14:paraId="1DECCA35" w14:textId="1B0E8D3C" w:rsidR="00525F0D" w:rsidRDefault="00525F0D"/>
                  </w:txbxContent>
                </v:textbox>
                <w10:wrap type="square"/>
              </v:shape>
            </w:pict>
          </mc:Fallback>
        </mc:AlternateContent>
      </w:r>
    </w:p>
    <w:p w14:paraId="7597113C" w14:textId="55F93A3D" w:rsidR="00F75916" w:rsidRPr="00FA4374" w:rsidRDefault="000978B9">
      <w:pPr>
        <w:pStyle w:val="ListParagraph"/>
        <w:numPr>
          <w:ilvl w:val="1"/>
          <w:numId w:val="2"/>
        </w:numPr>
        <w:tabs>
          <w:tab w:val="left" w:pos="322"/>
          <w:tab w:val="left" w:pos="8540"/>
        </w:tabs>
        <w:spacing w:line="259" w:lineRule="auto"/>
        <w:ind w:left="100" w:right="303" w:firstLine="0"/>
      </w:pPr>
      <w:r>
        <w:t>E</w:t>
      </w:r>
      <w:r w:rsidR="005A7EA6">
        <w:t>xplique si las actividades para las cuales solicitará financiamiento forman parte de un nuevo proyecto o de un proyecto o iniciativa ya existente. Si este financiamiento es para un proyecto existente, ¿a qué se destinarán los fondos adicionales?</w:t>
      </w:r>
    </w:p>
    <w:p w14:paraId="1CBFB202" w14:textId="12FE4473" w:rsidR="00DA0222" w:rsidRDefault="00DA0222" w:rsidP="00525F0D">
      <w:pPr>
        <w:tabs>
          <w:tab w:val="left" w:pos="322"/>
          <w:tab w:val="left" w:pos="8540"/>
        </w:tabs>
        <w:spacing w:line="259" w:lineRule="auto"/>
        <w:ind w:left="100" w:right="303"/>
      </w:pPr>
    </w:p>
    <w:p w14:paraId="726DD2DE" w14:textId="3F949EE8" w:rsidR="00525F0D" w:rsidRDefault="00525F0D" w:rsidP="00525F0D">
      <w:pPr>
        <w:tabs>
          <w:tab w:val="left" w:pos="322"/>
          <w:tab w:val="left" w:pos="8540"/>
        </w:tabs>
        <w:spacing w:line="259" w:lineRule="auto"/>
        <w:ind w:left="100" w:right="303"/>
      </w:pPr>
      <w:r>
        <w:rPr>
          <w:noProof/>
          <w:color w:val="C00000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4A53C66A" wp14:editId="202F018A">
                <wp:simplePos x="0" y="0"/>
                <wp:positionH relativeFrom="margin">
                  <wp:posOffset>107950</wp:posOffset>
                </wp:positionH>
                <wp:positionV relativeFrom="paragraph">
                  <wp:posOffset>50165</wp:posOffset>
                </wp:positionV>
                <wp:extent cx="5429250" cy="806450"/>
                <wp:effectExtent l="0" t="0" r="190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E8AA3" w14:textId="77777777" w:rsidR="00525F0D" w:rsidRDefault="00525F0D" w:rsidP="00525F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A53C66A" id="_x0000_s1027" type="#_x0000_t202" style="position:absolute;left:0;text-align:left;margin-left:8.5pt;margin-top:3.95pt;width:427.5pt;height:63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" strokecolor="#7f7f7f [1612]">
                <v:textbox>
                  <w:txbxContent>
                    <w:p w14:paraId="5D0E8AA3" w14:textId="77777777" w:rsidR="00525F0D" w:rsidRDefault="00525F0D" w:rsidP="00525F0D"/>
                  </w:txbxContent>
                </v:textbox>
                <w10:wrap type="square" anchorx="margin"/>
              </v:shape>
            </w:pict>
          </mc:Fallback>
        </mc:AlternateContent>
      </w:r>
    </w:p>
    <w:p w14:paraId="022E46E2" w14:textId="04AD827A" w:rsidR="003C1DA3" w:rsidRPr="00FA4374" w:rsidRDefault="00B95124">
      <w:pPr>
        <w:pStyle w:val="ListParagraph"/>
        <w:numPr>
          <w:ilvl w:val="1"/>
          <w:numId w:val="2"/>
        </w:numPr>
        <w:tabs>
          <w:tab w:val="left" w:pos="322"/>
          <w:tab w:val="left" w:pos="8540"/>
        </w:tabs>
        <w:spacing w:line="259" w:lineRule="auto"/>
        <w:ind w:left="100" w:right="303" w:firstLine="0"/>
      </w:pPr>
      <w:r>
        <w:t>Especifique</w:t>
      </w:r>
      <w:r w:rsidR="000D333A">
        <w:t xml:space="preserve"> el nombre de la entidad o de las entidades de implementación que serían socios del proyecto, y si se requiere apoyo para conectar a países o entidades regionales con algunas entidades de implementación u otros asociados.</w:t>
      </w:r>
    </w:p>
    <w:p w14:paraId="510D7B73" w14:textId="7B0AF47C" w:rsidR="00525F0D" w:rsidRPr="00525F0D" w:rsidRDefault="00525F0D" w:rsidP="00525F0D">
      <w:pPr>
        <w:pStyle w:val="ListParagraph"/>
        <w:tabs>
          <w:tab w:val="left" w:pos="322"/>
          <w:tab w:val="left" w:pos="8540"/>
        </w:tabs>
        <w:spacing w:line="259" w:lineRule="auto"/>
        <w:ind w:left="100" w:right="303" w:firstLine="0"/>
        <w:rPr>
          <w:color w:val="C00000"/>
        </w:rPr>
      </w:pPr>
      <w:r>
        <w:rPr>
          <w:noProof/>
          <w:color w:val="C00000"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6E5225C4" wp14:editId="604DB53E">
                <wp:simplePos x="0" y="0"/>
                <wp:positionH relativeFrom="margin">
                  <wp:posOffset>107950</wp:posOffset>
                </wp:positionH>
                <wp:positionV relativeFrom="paragraph">
                  <wp:posOffset>109220</wp:posOffset>
                </wp:positionV>
                <wp:extent cx="5467350" cy="806450"/>
                <wp:effectExtent l="0" t="0" r="1905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8AFB6" w14:textId="77777777" w:rsidR="00525F0D" w:rsidRDefault="00525F0D" w:rsidP="00525F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E5225C4" id="_x0000_s1028" type="#_x0000_t202" style="position:absolute;left:0;text-align:left;margin-left:8.5pt;margin-top:8.6pt;width:430.5pt;height:63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" strokecolor="#7f7f7f [1612]">
                <v:textbox>
                  <w:txbxContent>
                    <w:p w14:paraId="4E58AFB6" w14:textId="77777777" w:rsidR="00525F0D" w:rsidRDefault="00525F0D" w:rsidP="00525F0D"/>
                  </w:txbxContent>
                </v:textbox>
                <w10:wrap type="square" anchorx="margin"/>
              </v:shape>
            </w:pict>
          </mc:Fallback>
        </mc:AlternateContent>
      </w:r>
    </w:p>
    <w:p w14:paraId="1B40A089" w14:textId="349606AC" w:rsidR="00AA1425" w:rsidRPr="00FA4374" w:rsidRDefault="00AA1425">
      <w:pPr>
        <w:pStyle w:val="ListParagraph"/>
        <w:numPr>
          <w:ilvl w:val="1"/>
          <w:numId w:val="2"/>
        </w:numPr>
        <w:tabs>
          <w:tab w:val="left" w:pos="322"/>
          <w:tab w:val="left" w:pos="8540"/>
        </w:tabs>
        <w:spacing w:line="259" w:lineRule="auto"/>
        <w:ind w:left="100" w:right="303" w:firstLine="0"/>
      </w:pPr>
      <w:r>
        <w:t>Lugares/ubicaciones geográficas donde se llevarán a cabo las actividades:</w:t>
      </w:r>
    </w:p>
    <w:p w14:paraId="1F5E742A" w14:textId="39AAA7CB" w:rsidR="00525F0D" w:rsidRPr="00525F0D" w:rsidRDefault="00525F0D" w:rsidP="00525F0D">
      <w:pPr>
        <w:rPr>
          <w:color w:val="C00000"/>
        </w:rPr>
      </w:pPr>
    </w:p>
    <w:p w14:paraId="7A8ACBFF" w14:textId="62F3E7E4" w:rsidR="00525F0D" w:rsidRPr="00525F0D" w:rsidRDefault="00525F0D" w:rsidP="00525F0D">
      <w:pPr>
        <w:pStyle w:val="ListParagraph"/>
        <w:tabs>
          <w:tab w:val="left" w:pos="322"/>
          <w:tab w:val="left" w:pos="8540"/>
        </w:tabs>
        <w:spacing w:line="259" w:lineRule="auto"/>
        <w:ind w:left="100" w:right="303" w:firstLine="0"/>
        <w:rPr>
          <w:color w:val="C00000"/>
        </w:rPr>
      </w:pPr>
      <w:r>
        <w:rPr>
          <w:noProof/>
          <w:color w:val="C00000"/>
        </w:rPr>
        <mc:AlternateContent>
          <mc:Choice Requires="wps">
            <w:drawing>
              <wp:anchor distT="45720" distB="45720" distL="114300" distR="114300" simplePos="0" relativeHeight="251658243" behindDoc="1" locked="0" layoutInCell="1" allowOverlap="1" wp14:anchorId="4BE5746D" wp14:editId="1D765954">
                <wp:simplePos x="0" y="0"/>
                <wp:positionH relativeFrom="margin">
                  <wp:posOffset>101600</wp:posOffset>
                </wp:positionH>
                <wp:positionV relativeFrom="paragraph">
                  <wp:posOffset>41910</wp:posOffset>
                </wp:positionV>
                <wp:extent cx="5518150" cy="806450"/>
                <wp:effectExtent l="0" t="0" r="254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EEFC4" w14:textId="77777777" w:rsidR="00525F0D" w:rsidRDefault="00525F0D" w:rsidP="00525F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BE5746D" id="_x0000_s1029" type="#_x0000_t202" style="position:absolute;left:0;text-align:left;margin-left:8pt;margin-top:3.3pt;width:434.5pt;height:63.5pt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" strokecolor="#7f7f7f [1612]">
                <v:textbox>
                  <w:txbxContent>
                    <w:p w14:paraId="1E1EEFC4" w14:textId="77777777" w:rsidR="00525F0D" w:rsidRDefault="00525F0D" w:rsidP="00525F0D"/>
                  </w:txbxContent>
                </v:textbox>
                <w10:wrap type="square" anchorx="margin"/>
              </v:shape>
            </w:pict>
          </mc:Fallback>
        </mc:AlternateContent>
      </w:r>
    </w:p>
    <w:p w14:paraId="7710B512" w14:textId="023F100C" w:rsidR="006D75CD" w:rsidRPr="00EA6673" w:rsidRDefault="006D75CD">
      <w:pPr>
        <w:pStyle w:val="ListParagraph"/>
        <w:numPr>
          <w:ilvl w:val="1"/>
          <w:numId w:val="2"/>
        </w:numPr>
        <w:tabs>
          <w:tab w:val="left" w:pos="322"/>
          <w:tab w:val="left" w:pos="8540"/>
        </w:tabs>
        <w:spacing w:line="259" w:lineRule="auto"/>
        <w:ind w:left="100" w:right="303" w:firstLine="0"/>
      </w:pPr>
      <w:r>
        <w:t>Monto estimado del financiamiento solicitado (en USD): ________________________________________</w:t>
      </w:r>
    </w:p>
    <w:p w14:paraId="022E46E3" w14:textId="5702D15E" w:rsidR="003C1DA3" w:rsidRDefault="00424D84">
      <w:pPr>
        <w:pStyle w:val="Heading1"/>
        <w:numPr>
          <w:ilvl w:val="0"/>
          <w:numId w:val="2"/>
        </w:numPr>
        <w:tabs>
          <w:tab w:val="left" w:pos="456"/>
        </w:tabs>
        <w:spacing w:before="158"/>
        <w:ind w:left="455" w:hanging="356"/>
      </w:pPr>
      <w:r>
        <w:t>Solicitudes de apoyo para la propuesta</w:t>
      </w:r>
    </w:p>
    <w:p w14:paraId="022E46EA" w14:textId="152705EE" w:rsidR="003C1DA3" w:rsidRDefault="00266DC9" w:rsidP="00FD3267">
      <w:pPr>
        <w:pStyle w:val="BodyText"/>
        <w:spacing w:before="157" w:line="244" w:lineRule="auto"/>
        <w:ind w:left="100" w:right="310"/>
      </w:pPr>
      <w:r w:rsidRPr="00266DC9">
        <w:t>Si existe algún dato adicional que le gustaría proporcionar, alguna aclaración que requiera de la Secretaría, o algún tipo de asistencia o asesoramiento que necesite durante la formulación de su propuesta, in</w:t>
      </w:r>
      <w:r w:rsidR="0017678F">
        <w:t>cluya</w:t>
      </w:r>
      <w:r w:rsidRPr="00266DC9">
        <w:t xml:space="preserve"> esa información aquí</w:t>
      </w:r>
      <w:r w:rsidR="006D75CD">
        <w:t>.</w:t>
      </w:r>
    </w:p>
    <w:p w14:paraId="35D3DBA5" w14:textId="769C8E63" w:rsidR="00525F0D" w:rsidRDefault="00525F0D" w:rsidP="00FD3267">
      <w:pPr>
        <w:pStyle w:val="BodyText"/>
        <w:spacing w:before="157" w:line="244" w:lineRule="auto"/>
        <w:ind w:left="100" w:right="310"/>
        <w:rPr>
          <w:sz w:val="20"/>
          <w:szCs w:val="20"/>
        </w:rPr>
      </w:pPr>
      <w:r>
        <w:rPr>
          <w:noProof/>
          <w:color w:val="C00000"/>
        </w:rPr>
        <mc:AlternateContent>
          <mc:Choice Requires="wps">
            <w:drawing>
              <wp:anchor distT="45720" distB="45720" distL="114300" distR="114300" simplePos="0" relativeHeight="251658244" behindDoc="1" locked="0" layoutInCell="1" allowOverlap="1" wp14:anchorId="6F0F5131" wp14:editId="668528AD">
                <wp:simplePos x="0" y="0"/>
                <wp:positionH relativeFrom="margin">
                  <wp:posOffset>107950</wp:posOffset>
                </wp:positionH>
                <wp:positionV relativeFrom="paragraph">
                  <wp:posOffset>293370</wp:posOffset>
                </wp:positionV>
                <wp:extent cx="5518150" cy="806450"/>
                <wp:effectExtent l="0" t="0" r="254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E1FB6" w14:textId="77777777" w:rsidR="00525F0D" w:rsidRDefault="00525F0D" w:rsidP="00525F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F0F5131" id="_x0000_s1030" type="#_x0000_t202" style="position:absolute;left:0;text-align:left;margin-left:8.5pt;margin-top:23.1pt;width:434.5pt;height:63.5pt;z-index:-2516582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" strokecolor="#7f7f7f [1612]">
                <v:textbox>
                  <w:txbxContent>
                    <w:p w14:paraId="1B9E1FB6" w14:textId="77777777" w:rsidR="00525F0D" w:rsidRDefault="00525F0D" w:rsidP="00525F0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25F0D">
      <w:footnotePr>
        <w:numRestart w:val="eachSect"/>
      </w:footnotePr>
      <w:pgSz w:w="12240" w:h="15840"/>
      <w:pgMar w:top="1380" w:right="12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3E953" w14:textId="77777777" w:rsidR="00174869" w:rsidRDefault="00174869" w:rsidP="00D70F0F">
      <w:r>
        <w:separator/>
      </w:r>
    </w:p>
  </w:endnote>
  <w:endnote w:type="continuationSeparator" w:id="0">
    <w:p w14:paraId="674B7303" w14:textId="77777777" w:rsidR="00174869" w:rsidRDefault="00174869" w:rsidP="00D70F0F">
      <w:r>
        <w:continuationSeparator/>
      </w:r>
    </w:p>
  </w:endnote>
  <w:endnote w:type="continuationNotice" w:id="1">
    <w:p w14:paraId="07A752A4" w14:textId="77777777" w:rsidR="00174869" w:rsidRDefault="001748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FAC2" w14:textId="77777777" w:rsidR="00D254F9" w:rsidRDefault="00D25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573D" w14:textId="77777777" w:rsidR="00D254F9" w:rsidRDefault="00D254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0985" w14:textId="77777777" w:rsidR="00D254F9" w:rsidRDefault="00D25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5DBE" w14:textId="77777777" w:rsidR="00174869" w:rsidRDefault="00174869" w:rsidP="00D70F0F">
      <w:r>
        <w:separator/>
      </w:r>
    </w:p>
  </w:footnote>
  <w:footnote w:type="continuationSeparator" w:id="0">
    <w:p w14:paraId="6DAAEE8C" w14:textId="77777777" w:rsidR="00174869" w:rsidRDefault="00174869" w:rsidP="00D70F0F">
      <w:r>
        <w:continuationSeparator/>
      </w:r>
    </w:p>
  </w:footnote>
  <w:footnote w:type="continuationNotice" w:id="1">
    <w:p w14:paraId="5DD6E41D" w14:textId="77777777" w:rsidR="00174869" w:rsidRDefault="00174869"/>
  </w:footnote>
  <w:footnote w:id="2">
    <w:p w14:paraId="10B9ABC5" w14:textId="16C7F432" w:rsidR="00FD3267" w:rsidRPr="004743FA" w:rsidRDefault="00FD3267" w:rsidP="00525F0D">
      <w:pPr>
        <w:spacing w:before="100"/>
        <w:ind w:right="310"/>
      </w:pPr>
      <w:r>
        <w:rPr>
          <w:rStyle w:val="FootnoteReference"/>
          <w:sz w:val="20"/>
          <w:szCs w:val="20"/>
        </w:rPr>
        <w:footnoteRef/>
      </w:r>
      <w:r>
        <w:rPr>
          <w:sz w:val="20"/>
        </w:rPr>
        <w:t xml:space="preserve"> </w:t>
      </w:r>
      <w:r w:rsidRPr="00C62A59">
        <w:rPr>
          <w:sz w:val="20"/>
          <w:szCs w:val="20"/>
        </w:rPr>
        <w:t xml:space="preserve">Para obtener información de referencia, consulte el </w:t>
      </w:r>
      <w:hyperlink r:id="rId1">
        <w:r w:rsidRPr="00C62A59">
          <w:rPr>
            <w:color w:val="0462C1"/>
            <w:sz w:val="20"/>
            <w:szCs w:val="20"/>
            <w:u w:val="single" w:color="0462C1"/>
          </w:rPr>
          <w:t>Marco de Gestión</w:t>
        </w:r>
      </w:hyperlink>
      <w:r w:rsidRPr="00C62A59">
        <w:rPr>
          <w:sz w:val="20"/>
          <w:szCs w:val="20"/>
        </w:rPr>
        <w:t xml:space="preserve"> </w:t>
      </w:r>
      <w:r w:rsidR="00C62A59" w:rsidRPr="00C62A59">
        <w:rPr>
          <w:sz w:val="20"/>
          <w:szCs w:val="20"/>
          <w:lang w:val="es-419"/>
        </w:rPr>
        <w:t>(</w:t>
      </w:r>
      <w:r w:rsidR="00C62A59" w:rsidRPr="00C62A59">
        <w:rPr>
          <w:sz w:val="20"/>
          <w:szCs w:val="20"/>
        </w:rPr>
        <w:t xml:space="preserve">PDF, en inglés), </w:t>
      </w:r>
      <w:r w:rsidRPr="00C62A59">
        <w:rPr>
          <w:sz w:val="20"/>
          <w:szCs w:val="20"/>
        </w:rPr>
        <w:t>el</w:t>
      </w:r>
      <w:r w:rsidR="00D14CC7" w:rsidRPr="00C62A59">
        <w:rPr>
          <w:sz w:val="20"/>
          <w:szCs w:val="20"/>
        </w:rPr>
        <w:t xml:space="preserve"> </w:t>
      </w:r>
      <w:hyperlink r:id="rId2">
        <w:r w:rsidRPr="00C62A59">
          <w:rPr>
            <w:color w:val="0462C1"/>
            <w:sz w:val="20"/>
            <w:szCs w:val="20"/>
            <w:u w:val="single" w:color="0462C1"/>
          </w:rPr>
          <w:t>Manual de Operaciones</w:t>
        </w:r>
      </w:hyperlink>
      <w:r w:rsidRPr="00C62A59">
        <w:rPr>
          <w:sz w:val="20"/>
          <w:szCs w:val="20"/>
        </w:rPr>
        <w:t xml:space="preserve"> </w:t>
      </w:r>
      <w:r w:rsidR="00C62A59" w:rsidRPr="00C62A59">
        <w:rPr>
          <w:sz w:val="20"/>
          <w:szCs w:val="20"/>
          <w:lang w:val="es-419"/>
        </w:rPr>
        <w:t>(</w:t>
      </w:r>
      <w:r w:rsidR="00C62A59" w:rsidRPr="00C62A59">
        <w:rPr>
          <w:sz w:val="20"/>
          <w:szCs w:val="20"/>
        </w:rPr>
        <w:t>PDF, en inglés)</w:t>
      </w:r>
      <w:r w:rsidR="00C62A59">
        <w:rPr>
          <w:sz w:val="20"/>
          <w:szCs w:val="20"/>
        </w:rPr>
        <w:t xml:space="preserve"> </w:t>
      </w:r>
      <w:r w:rsidRPr="00C62A59">
        <w:rPr>
          <w:sz w:val="20"/>
          <w:szCs w:val="20"/>
        </w:rPr>
        <w:t>y el</w:t>
      </w:r>
      <w:r w:rsidR="00C62A59" w:rsidRPr="00C62A59">
        <w:rPr>
          <w:sz w:val="20"/>
          <w:szCs w:val="20"/>
        </w:rPr>
        <w:t xml:space="preserve"> </w:t>
      </w:r>
      <w:hyperlink r:id="rId3">
        <w:r w:rsidRPr="00C62A59">
          <w:rPr>
            <w:color w:val="0462C1"/>
            <w:sz w:val="20"/>
            <w:szCs w:val="20"/>
            <w:u w:val="single" w:color="0462C1"/>
          </w:rPr>
          <w:t>sitio web</w:t>
        </w:r>
      </w:hyperlink>
      <w:r w:rsidR="00C62A59" w:rsidRPr="00C62A59">
        <w:rPr>
          <w:sz w:val="20"/>
          <w:szCs w:val="20"/>
        </w:rPr>
        <w:t xml:space="preserve"> </w:t>
      </w:r>
      <w:r w:rsidR="00C62A59" w:rsidRPr="00C62A59">
        <w:rPr>
          <w:sz w:val="20"/>
          <w:szCs w:val="20"/>
          <w:lang w:val="es-419"/>
        </w:rPr>
        <w:t>(i)</w:t>
      </w:r>
      <w:r w:rsidRPr="00C62A59">
        <w:rPr>
          <w:sz w:val="20"/>
          <w:szCs w:val="20"/>
        </w:rPr>
        <w:t xml:space="preserve"> del Fondo para Pandemias.</w:t>
      </w:r>
    </w:p>
  </w:footnote>
  <w:footnote w:id="3">
    <w:p w14:paraId="015B6719" w14:textId="1CACD46F" w:rsidR="00946A62" w:rsidRPr="000A2404" w:rsidRDefault="00946A62" w:rsidP="00946A62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>
          <w:rPr>
            <w:rStyle w:val="Hyperlink"/>
          </w:rPr>
          <w:t>7-1-7:</w:t>
        </w:r>
      </w:hyperlink>
      <w:hyperlink r:id="rId5" w:history="1">
        <w:r>
          <w:rPr>
            <w:rStyle w:val="Hyperlink"/>
          </w:rPr>
          <w:t xml:space="preserve"> Un principio organiza</w:t>
        </w:r>
        <w:r w:rsidR="00CE55E1">
          <w:rPr>
            <w:rStyle w:val="Hyperlink"/>
          </w:rPr>
          <w:t>dor</w:t>
        </w:r>
        <w:r>
          <w:rPr>
            <w:rStyle w:val="Hyperlink"/>
          </w:rPr>
          <w:t>, una meta y una métrica de rendición de cuentas para que el mundo esté más a salvo de las pandemias (thelancet.com)</w:t>
        </w:r>
      </w:hyperlink>
      <w:r w:rsidR="000A2404">
        <w:rPr>
          <w:rStyle w:val="Hyperlink"/>
          <w:color w:val="auto"/>
          <w:u w:val="none"/>
        </w:rPr>
        <w:t xml:space="preserve"> (PDF, en inglés).</w:t>
      </w:r>
    </w:p>
  </w:footnote>
  <w:footnote w:id="4">
    <w:p w14:paraId="7E6CC759" w14:textId="541BBEC5" w:rsidR="00DA1694" w:rsidRDefault="00DA1694">
      <w:pPr>
        <w:pStyle w:val="FootnoteText"/>
      </w:pPr>
      <w:r>
        <w:rPr>
          <w:rStyle w:val="FootnoteReference"/>
        </w:rPr>
        <w:footnoteRef/>
      </w:r>
      <w:r>
        <w:t xml:space="preserve"> Indique los nombres de los países, las entidades regionales y las entidades de implementación, según corresponda</w:t>
      </w:r>
      <w:r w:rsidR="00AB259F">
        <w:t>.</w:t>
      </w:r>
    </w:p>
  </w:footnote>
  <w:footnote w:id="5">
    <w:p w14:paraId="4D48B4F1" w14:textId="0CDC7F1C" w:rsidR="004743FA" w:rsidRDefault="004743FA">
      <w:pPr>
        <w:pStyle w:val="FootnoteText"/>
      </w:pPr>
      <w:r>
        <w:rPr>
          <w:rStyle w:val="FootnoteReference"/>
        </w:rPr>
        <w:footnoteRef/>
      </w:r>
      <w:r>
        <w:t xml:space="preserve"> Propuestas formuladas por un país y una o más entidades de implementación</w:t>
      </w:r>
      <w:r w:rsidR="00AB259F">
        <w:t>.</w:t>
      </w:r>
    </w:p>
  </w:footnote>
  <w:footnote w:id="6">
    <w:p w14:paraId="7DE28CFB" w14:textId="15C7DE60" w:rsidR="004743FA" w:rsidRDefault="004743FA">
      <w:pPr>
        <w:pStyle w:val="FootnoteText"/>
      </w:pPr>
      <w:r>
        <w:rPr>
          <w:rStyle w:val="FootnoteReference"/>
        </w:rPr>
        <w:footnoteRef/>
      </w:r>
      <w:r>
        <w:t xml:space="preserve"> Propuestas formuladas por dos o más países y una o más entidades de implementación</w:t>
      </w:r>
      <w:r w:rsidR="00AB259F">
        <w:t>.</w:t>
      </w:r>
    </w:p>
  </w:footnote>
  <w:footnote w:id="7">
    <w:p w14:paraId="4D879E76" w14:textId="0BF3C1DB" w:rsidR="004743FA" w:rsidRPr="004743FA" w:rsidRDefault="004743FA" w:rsidP="00525F0D">
      <w:r>
        <w:rPr>
          <w:rStyle w:val="FootnoteReference"/>
        </w:rPr>
        <w:footnoteRef/>
      </w:r>
      <w:r>
        <w:t xml:space="preserve"> </w:t>
      </w:r>
      <w:r>
        <w:rPr>
          <w:sz w:val="20"/>
        </w:rPr>
        <w:t>Propuestas formuladas por una entidad regional y una o más entidades de implementación.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DD78" w14:textId="77777777" w:rsidR="00D254F9" w:rsidRDefault="00D254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FAA5" w14:textId="77777777" w:rsidR="00D254F9" w:rsidRDefault="00D254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591D" w14:textId="77777777" w:rsidR="00D254F9" w:rsidRDefault="00D25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0716"/>
    <w:multiLevelType w:val="multilevel"/>
    <w:tmpl w:val="0BB6A9EA"/>
    <w:lvl w:ilvl="0">
      <w:start w:val="1"/>
      <w:numFmt w:val="upperRoman"/>
      <w:lvlText w:val="%1."/>
      <w:lvlJc w:val="left"/>
      <w:pPr>
        <w:ind w:left="296" w:hanging="196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08" w:hanging="208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numFmt w:val="bullet"/>
      <w:lvlText w:val="◻"/>
      <w:lvlJc w:val="left"/>
      <w:pPr>
        <w:ind w:left="820" w:hanging="360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2784" w:hanging="360"/>
      </w:pPr>
    </w:lvl>
    <w:lvl w:ilvl="4">
      <w:numFmt w:val="bullet"/>
      <w:lvlText w:val="•"/>
      <w:lvlJc w:val="left"/>
      <w:pPr>
        <w:ind w:left="3766" w:hanging="360"/>
      </w:pPr>
    </w:lvl>
    <w:lvl w:ilvl="5">
      <w:numFmt w:val="bullet"/>
      <w:lvlText w:val="•"/>
      <w:lvlJc w:val="left"/>
      <w:pPr>
        <w:ind w:left="4748" w:hanging="360"/>
      </w:pPr>
    </w:lvl>
    <w:lvl w:ilvl="6">
      <w:numFmt w:val="bullet"/>
      <w:lvlText w:val="•"/>
      <w:lvlJc w:val="left"/>
      <w:pPr>
        <w:ind w:left="5731" w:hanging="360"/>
      </w:pPr>
    </w:lvl>
    <w:lvl w:ilvl="7">
      <w:numFmt w:val="bullet"/>
      <w:lvlText w:val="•"/>
      <w:lvlJc w:val="left"/>
      <w:pPr>
        <w:ind w:left="6713" w:hanging="360"/>
      </w:pPr>
    </w:lvl>
    <w:lvl w:ilvl="8">
      <w:numFmt w:val="bullet"/>
      <w:lvlText w:val="•"/>
      <w:lvlJc w:val="left"/>
      <w:pPr>
        <w:ind w:left="7695" w:hanging="360"/>
      </w:pPr>
    </w:lvl>
  </w:abstractNum>
  <w:abstractNum w:abstractNumId="1" w15:restartNumberingAfterBreak="0">
    <w:nsid w:val="1E4F7947"/>
    <w:multiLevelType w:val="hybridMultilevel"/>
    <w:tmpl w:val="D0AA858E"/>
    <w:lvl w:ilvl="0" w:tplc="0F9A0D78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B4ED216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2" w:tplc="4E8CA9BE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3" w:tplc="506485A0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4" w:tplc="D95095BE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19729842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6" w:tplc="83640EA0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4BE4C3F8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BA062388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EE91AA4"/>
    <w:multiLevelType w:val="hybridMultilevel"/>
    <w:tmpl w:val="7B12DEA4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3BBE30AC"/>
    <w:multiLevelType w:val="hybridMultilevel"/>
    <w:tmpl w:val="953CC4F0"/>
    <w:lvl w:ilvl="0" w:tplc="91A638E6">
      <w:start w:val="1"/>
      <w:numFmt w:val="upperRoman"/>
      <w:lvlText w:val="%1."/>
      <w:lvlJc w:val="left"/>
      <w:pPr>
        <w:ind w:left="296" w:hanging="19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B61A9612">
      <w:start w:val="1"/>
      <w:numFmt w:val="lowerLetter"/>
      <w:lvlText w:val="%2."/>
      <w:lvlJc w:val="left"/>
      <w:pPr>
        <w:ind w:left="299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2"/>
        <w:szCs w:val="22"/>
        <w:lang w:val="en-US" w:eastAsia="en-US" w:bidi="ar-SA"/>
      </w:rPr>
    </w:lvl>
    <w:lvl w:ilvl="2" w:tplc="BF9C3EEA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F45E53AE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ar-SA"/>
      </w:rPr>
    </w:lvl>
    <w:lvl w:ilvl="4" w:tplc="BCFE0704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5" w:tplc="9B5EF4FC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6" w:tplc="E95E3E24">
      <w:numFmt w:val="bullet"/>
      <w:lvlText w:val="•"/>
      <w:lvlJc w:val="left"/>
      <w:pPr>
        <w:ind w:left="5731" w:hanging="360"/>
      </w:pPr>
      <w:rPr>
        <w:rFonts w:hint="default"/>
        <w:lang w:val="en-US" w:eastAsia="en-US" w:bidi="ar-SA"/>
      </w:rPr>
    </w:lvl>
    <w:lvl w:ilvl="7" w:tplc="4A5C29B4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8" w:tplc="290AB21E">
      <w:numFmt w:val="bullet"/>
      <w:lvlText w:val="•"/>
      <w:lvlJc w:val="left"/>
      <w:pPr>
        <w:ind w:left="769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4570E1D"/>
    <w:multiLevelType w:val="hybridMultilevel"/>
    <w:tmpl w:val="23781F90"/>
    <w:lvl w:ilvl="0" w:tplc="26865C82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FB63628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F6AA88D8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572805E0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4" w:tplc="D03C4254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5" w:tplc="E0B625C0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93EC544E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AF4A5A02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  <w:lvl w:ilvl="8" w:tplc="55227796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775057B"/>
    <w:multiLevelType w:val="hybridMultilevel"/>
    <w:tmpl w:val="0DA0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594E082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6520C"/>
    <w:multiLevelType w:val="hybridMultilevel"/>
    <w:tmpl w:val="D8061564"/>
    <w:lvl w:ilvl="0" w:tplc="26865C8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57F43"/>
    <w:multiLevelType w:val="hybridMultilevel"/>
    <w:tmpl w:val="ED7C5940"/>
    <w:lvl w:ilvl="0" w:tplc="26865C8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65E78"/>
    <w:multiLevelType w:val="hybridMultilevel"/>
    <w:tmpl w:val="86888356"/>
    <w:lvl w:ilvl="0" w:tplc="26865C82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F9C3EEA">
      <w:numFmt w:val="bullet"/>
      <w:lvlText w:val=""/>
      <w:lvlJc w:val="left"/>
      <w:pPr>
        <w:ind w:left="15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67126158"/>
    <w:multiLevelType w:val="hybridMultilevel"/>
    <w:tmpl w:val="58BC8162"/>
    <w:lvl w:ilvl="0" w:tplc="26865C8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A3"/>
    <w:rsid w:val="0000093C"/>
    <w:rsid w:val="00004406"/>
    <w:rsid w:val="000048CB"/>
    <w:rsid w:val="00006181"/>
    <w:rsid w:val="000138A8"/>
    <w:rsid w:val="0001422F"/>
    <w:rsid w:val="00021087"/>
    <w:rsid w:val="00032B6F"/>
    <w:rsid w:val="000330C8"/>
    <w:rsid w:val="00044758"/>
    <w:rsid w:val="00077A9A"/>
    <w:rsid w:val="00079BF3"/>
    <w:rsid w:val="00080153"/>
    <w:rsid w:val="0008185F"/>
    <w:rsid w:val="00082FFC"/>
    <w:rsid w:val="00092B98"/>
    <w:rsid w:val="00096D77"/>
    <w:rsid w:val="000978B9"/>
    <w:rsid w:val="000A0B93"/>
    <w:rsid w:val="000A2404"/>
    <w:rsid w:val="000B0540"/>
    <w:rsid w:val="000B05F2"/>
    <w:rsid w:val="000B141E"/>
    <w:rsid w:val="000B2FC2"/>
    <w:rsid w:val="000B77BC"/>
    <w:rsid w:val="000C43DF"/>
    <w:rsid w:val="000C664A"/>
    <w:rsid w:val="000D333A"/>
    <w:rsid w:val="000D4C1F"/>
    <w:rsid w:val="000F138D"/>
    <w:rsid w:val="000F1B94"/>
    <w:rsid w:val="000F2ABC"/>
    <w:rsid w:val="000F6BB7"/>
    <w:rsid w:val="00102335"/>
    <w:rsid w:val="001071B1"/>
    <w:rsid w:val="00112004"/>
    <w:rsid w:val="001179A7"/>
    <w:rsid w:val="001204E6"/>
    <w:rsid w:val="0013555C"/>
    <w:rsid w:val="00152B86"/>
    <w:rsid w:val="001610AF"/>
    <w:rsid w:val="001712CA"/>
    <w:rsid w:val="001721C1"/>
    <w:rsid w:val="00174200"/>
    <w:rsid w:val="00174869"/>
    <w:rsid w:val="0017678F"/>
    <w:rsid w:val="0018266A"/>
    <w:rsid w:val="00195916"/>
    <w:rsid w:val="001965C2"/>
    <w:rsid w:val="001A5EAF"/>
    <w:rsid w:val="001B0D16"/>
    <w:rsid w:val="001C0752"/>
    <w:rsid w:val="001D23C1"/>
    <w:rsid w:val="001D7473"/>
    <w:rsid w:val="001E6E9E"/>
    <w:rsid w:val="001F6598"/>
    <w:rsid w:val="00203292"/>
    <w:rsid w:val="0020493B"/>
    <w:rsid w:val="00205C9F"/>
    <w:rsid w:val="0021064F"/>
    <w:rsid w:val="00211D56"/>
    <w:rsid w:val="00211FC1"/>
    <w:rsid w:val="00216E73"/>
    <w:rsid w:val="00220BD3"/>
    <w:rsid w:val="00231E69"/>
    <w:rsid w:val="002429C2"/>
    <w:rsid w:val="002447F8"/>
    <w:rsid w:val="00266DC9"/>
    <w:rsid w:val="002674C2"/>
    <w:rsid w:val="00276F57"/>
    <w:rsid w:val="00286E45"/>
    <w:rsid w:val="00296214"/>
    <w:rsid w:val="002965AA"/>
    <w:rsid w:val="00297510"/>
    <w:rsid w:val="002A0D27"/>
    <w:rsid w:val="002A646F"/>
    <w:rsid w:val="002B1462"/>
    <w:rsid w:val="002B3220"/>
    <w:rsid w:val="002B4F8A"/>
    <w:rsid w:val="002C00E3"/>
    <w:rsid w:val="002C1ED7"/>
    <w:rsid w:val="002D3558"/>
    <w:rsid w:val="002E58B4"/>
    <w:rsid w:val="002F3089"/>
    <w:rsid w:val="00305E61"/>
    <w:rsid w:val="0032755C"/>
    <w:rsid w:val="0034269F"/>
    <w:rsid w:val="003527B7"/>
    <w:rsid w:val="00360451"/>
    <w:rsid w:val="00360598"/>
    <w:rsid w:val="00363173"/>
    <w:rsid w:val="0036754D"/>
    <w:rsid w:val="00376854"/>
    <w:rsid w:val="003915D7"/>
    <w:rsid w:val="00393D2F"/>
    <w:rsid w:val="003A35EE"/>
    <w:rsid w:val="003A3B7B"/>
    <w:rsid w:val="003A49CC"/>
    <w:rsid w:val="003A7407"/>
    <w:rsid w:val="003C1DA3"/>
    <w:rsid w:val="003C5CA1"/>
    <w:rsid w:val="003C671D"/>
    <w:rsid w:val="003D01AB"/>
    <w:rsid w:val="003D3A57"/>
    <w:rsid w:val="003D5347"/>
    <w:rsid w:val="003E6AC9"/>
    <w:rsid w:val="00414461"/>
    <w:rsid w:val="004223D7"/>
    <w:rsid w:val="00424D84"/>
    <w:rsid w:val="004256E8"/>
    <w:rsid w:val="00431B2A"/>
    <w:rsid w:val="00433DBB"/>
    <w:rsid w:val="00434A10"/>
    <w:rsid w:val="00446522"/>
    <w:rsid w:val="00456832"/>
    <w:rsid w:val="00456E49"/>
    <w:rsid w:val="00457A6D"/>
    <w:rsid w:val="004606CA"/>
    <w:rsid w:val="004743FA"/>
    <w:rsid w:val="00475E44"/>
    <w:rsid w:val="00484892"/>
    <w:rsid w:val="0048596F"/>
    <w:rsid w:val="004871CF"/>
    <w:rsid w:val="00487694"/>
    <w:rsid w:val="00493174"/>
    <w:rsid w:val="004A060D"/>
    <w:rsid w:val="004B30BD"/>
    <w:rsid w:val="004B30E8"/>
    <w:rsid w:val="004C2492"/>
    <w:rsid w:val="004C481F"/>
    <w:rsid w:val="004E44EE"/>
    <w:rsid w:val="004F3D10"/>
    <w:rsid w:val="00512DF2"/>
    <w:rsid w:val="0051320F"/>
    <w:rsid w:val="00525F0D"/>
    <w:rsid w:val="00530B4E"/>
    <w:rsid w:val="00533E8B"/>
    <w:rsid w:val="00535070"/>
    <w:rsid w:val="00535A8B"/>
    <w:rsid w:val="00535CF0"/>
    <w:rsid w:val="00551A53"/>
    <w:rsid w:val="00556BD6"/>
    <w:rsid w:val="00557E10"/>
    <w:rsid w:val="00561B0E"/>
    <w:rsid w:val="005639DD"/>
    <w:rsid w:val="0056569E"/>
    <w:rsid w:val="005702A6"/>
    <w:rsid w:val="0057476E"/>
    <w:rsid w:val="00575BB1"/>
    <w:rsid w:val="0058121F"/>
    <w:rsid w:val="00582B76"/>
    <w:rsid w:val="00585CDE"/>
    <w:rsid w:val="005864B0"/>
    <w:rsid w:val="00587287"/>
    <w:rsid w:val="0059589C"/>
    <w:rsid w:val="00597DE8"/>
    <w:rsid w:val="005A39D0"/>
    <w:rsid w:val="005A46CA"/>
    <w:rsid w:val="005A7EA6"/>
    <w:rsid w:val="005B31AE"/>
    <w:rsid w:val="005B38D6"/>
    <w:rsid w:val="005C0B62"/>
    <w:rsid w:val="005C2C12"/>
    <w:rsid w:val="00612B88"/>
    <w:rsid w:val="006236E8"/>
    <w:rsid w:val="006238D8"/>
    <w:rsid w:val="00623E50"/>
    <w:rsid w:val="00627162"/>
    <w:rsid w:val="00631B0C"/>
    <w:rsid w:val="00632ADD"/>
    <w:rsid w:val="00632BA0"/>
    <w:rsid w:val="0063781C"/>
    <w:rsid w:val="00637BBD"/>
    <w:rsid w:val="00642C4F"/>
    <w:rsid w:val="00644BDB"/>
    <w:rsid w:val="00650424"/>
    <w:rsid w:val="00657250"/>
    <w:rsid w:val="006660A9"/>
    <w:rsid w:val="00671496"/>
    <w:rsid w:val="00672AD7"/>
    <w:rsid w:val="00672C2E"/>
    <w:rsid w:val="00674C61"/>
    <w:rsid w:val="00690C3E"/>
    <w:rsid w:val="0069402A"/>
    <w:rsid w:val="006A11EA"/>
    <w:rsid w:val="006A1E7F"/>
    <w:rsid w:val="006B0F9D"/>
    <w:rsid w:val="006B5135"/>
    <w:rsid w:val="006D75CD"/>
    <w:rsid w:val="006E0513"/>
    <w:rsid w:val="006E78D2"/>
    <w:rsid w:val="006F09E4"/>
    <w:rsid w:val="006F4BDE"/>
    <w:rsid w:val="00700ED4"/>
    <w:rsid w:val="00701A80"/>
    <w:rsid w:val="00705375"/>
    <w:rsid w:val="0070622F"/>
    <w:rsid w:val="0070776F"/>
    <w:rsid w:val="007218C7"/>
    <w:rsid w:val="007325CC"/>
    <w:rsid w:val="0076069F"/>
    <w:rsid w:val="007658EF"/>
    <w:rsid w:val="00783910"/>
    <w:rsid w:val="00783F0A"/>
    <w:rsid w:val="00791F3E"/>
    <w:rsid w:val="007920FE"/>
    <w:rsid w:val="007A52C9"/>
    <w:rsid w:val="007C503A"/>
    <w:rsid w:val="007D5338"/>
    <w:rsid w:val="007E1CEC"/>
    <w:rsid w:val="007E30D6"/>
    <w:rsid w:val="007F3637"/>
    <w:rsid w:val="007F48D0"/>
    <w:rsid w:val="007F6F70"/>
    <w:rsid w:val="008076E8"/>
    <w:rsid w:val="00832C8B"/>
    <w:rsid w:val="00834B9E"/>
    <w:rsid w:val="0084077C"/>
    <w:rsid w:val="00841D10"/>
    <w:rsid w:val="00843F18"/>
    <w:rsid w:val="008461D1"/>
    <w:rsid w:val="008516E8"/>
    <w:rsid w:val="00855A3D"/>
    <w:rsid w:val="00856C82"/>
    <w:rsid w:val="0085739D"/>
    <w:rsid w:val="00865DFB"/>
    <w:rsid w:val="00875A7F"/>
    <w:rsid w:val="00883D0C"/>
    <w:rsid w:val="00886C89"/>
    <w:rsid w:val="008A0423"/>
    <w:rsid w:val="008B08C5"/>
    <w:rsid w:val="008B260B"/>
    <w:rsid w:val="008B466E"/>
    <w:rsid w:val="008B6196"/>
    <w:rsid w:val="008B7D2A"/>
    <w:rsid w:val="008C248E"/>
    <w:rsid w:val="008D75C6"/>
    <w:rsid w:val="008E3C93"/>
    <w:rsid w:val="008E71E2"/>
    <w:rsid w:val="008E7D61"/>
    <w:rsid w:val="00912759"/>
    <w:rsid w:val="00915395"/>
    <w:rsid w:val="00922181"/>
    <w:rsid w:val="009226E4"/>
    <w:rsid w:val="00924DBA"/>
    <w:rsid w:val="009270D7"/>
    <w:rsid w:val="00933225"/>
    <w:rsid w:val="00940612"/>
    <w:rsid w:val="00945B65"/>
    <w:rsid w:val="00946A62"/>
    <w:rsid w:val="00946B1B"/>
    <w:rsid w:val="00947123"/>
    <w:rsid w:val="00950EFF"/>
    <w:rsid w:val="009526A0"/>
    <w:rsid w:val="0096152C"/>
    <w:rsid w:val="00980006"/>
    <w:rsid w:val="0098141F"/>
    <w:rsid w:val="00990A6E"/>
    <w:rsid w:val="009925CF"/>
    <w:rsid w:val="00997F7C"/>
    <w:rsid w:val="009B2821"/>
    <w:rsid w:val="009B37F5"/>
    <w:rsid w:val="009C4A72"/>
    <w:rsid w:val="009E34E0"/>
    <w:rsid w:val="009E5913"/>
    <w:rsid w:val="00A03560"/>
    <w:rsid w:val="00A11BBF"/>
    <w:rsid w:val="00A1601D"/>
    <w:rsid w:val="00A264F8"/>
    <w:rsid w:val="00A30D1D"/>
    <w:rsid w:val="00A40CAF"/>
    <w:rsid w:val="00A4382C"/>
    <w:rsid w:val="00A547CB"/>
    <w:rsid w:val="00A60862"/>
    <w:rsid w:val="00A75F20"/>
    <w:rsid w:val="00A77E54"/>
    <w:rsid w:val="00A852A4"/>
    <w:rsid w:val="00A86251"/>
    <w:rsid w:val="00A975F5"/>
    <w:rsid w:val="00A97F09"/>
    <w:rsid w:val="00AA1425"/>
    <w:rsid w:val="00AA40CF"/>
    <w:rsid w:val="00AA5C14"/>
    <w:rsid w:val="00AB259F"/>
    <w:rsid w:val="00AB6876"/>
    <w:rsid w:val="00AC4608"/>
    <w:rsid w:val="00AD165D"/>
    <w:rsid w:val="00AD72CF"/>
    <w:rsid w:val="00AE058E"/>
    <w:rsid w:val="00AF428D"/>
    <w:rsid w:val="00B07C93"/>
    <w:rsid w:val="00B12C03"/>
    <w:rsid w:val="00B14991"/>
    <w:rsid w:val="00B16A86"/>
    <w:rsid w:val="00B21E19"/>
    <w:rsid w:val="00B24968"/>
    <w:rsid w:val="00B2796E"/>
    <w:rsid w:val="00B27E09"/>
    <w:rsid w:val="00B42C27"/>
    <w:rsid w:val="00B70A46"/>
    <w:rsid w:val="00B87E06"/>
    <w:rsid w:val="00B921C2"/>
    <w:rsid w:val="00B92ABB"/>
    <w:rsid w:val="00B93AC8"/>
    <w:rsid w:val="00B943F2"/>
    <w:rsid w:val="00B95124"/>
    <w:rsid w:val="00B96B3C"/>
    <w:rsid w:val="00BA168E"/>
    <w:rsid w:val="00BC0EFE"/>
    <w:rsid w:val="00BC629E"/>
    <w:rsid w:val="00BD15DA"/>
    <w:rsid w:val="00BD3993"/>
    <w:rsid w:val="00BE7AC7"/>
    <w:rsid w:val="00C00786"/>
    <w:rsid w:val="00C031E0"/>
    <w:rsid w:val="00C105F1"/>
    <w:rsid w:val="00C1471E"/>
    <w:rsid w:val="00C15F7D"/>
    <w:rsid w:val="00C20E57"/>
    <w:rsid w:val="00C22B52"/>
    <w:rsid w:val="00C23E07"/>
    <w:rsid w:val="00C2673A"/>
    <w:rsid w:val="00C34035"/>
    <w:rsid w:val="00C368D0"/>
    <w:rsid w:val="00C4006E"/>
    <w:rsid w:val="00C557BB"/>
    <w:rsid w:val="00C55DDD"/>
    <w:rsid w:val="00C5746F"/>
    <w:rsid w:val="00C62A59"/>
    <w:rsid w:val="00C639AF"/>
    <w:rsid w:val="00CA1F2E"/>
    <w:rsid w:val="00CA54F5"/>
    <w:rsid w:val="00CB3129"/>
    <w:rsid w:val="00CB58B3"/>
    <w:rsid w:val="00CC3E20"/>
    <w:rsid w:val="00CD0B4C"/>
    <w:rsid w:val="00CD69BB"/>
    <w:rsid w:val="00CE55E1"/>
    <w:rsid w:val="00CE781B"/>
    <w:rsid w:val="00CF33FC"/>
    <w:rsid w:val="00CF5FBF"/>
    <w:rsid w:val="00D023E8"/>
    <w:rsid w:val="00D05645"/>
    <w:rsid w:val="00D14CC7"/>
    <w:rsid w:val="00D17176"/>
    <w:rsid w:val="00D174B8"/>
    <w:rsid w:val="00D254F9"/>
    <w:rsid w:val="00D50A0C"/>
    <w:rsid w:val="00D611D2"/>
    <w:rsid w:val="00D61661"/>
    <w:rsid w:val="00D70F0F"/>
    <w:rsid w:val="00D72403"/>
    <w:rsid w:val="00D813FA"/>
    <w:rsid w:val="00D8223B"/>
    <w:rsid w:val="00D85ABF"/>
    <w:rsid w:val="00DA0222"/>
    <w:rsid w:val="00DA1694"/>
    <w:rsid w:val="00DB6BB7"/>
    <w:rsid w:val="00DC1F57"/>
    <w:rsid w:val="00DCD7CF"/>
    <w:rsid w:val="00DD3C92"/>
    <w:rsid w:val="00DD65FD"/>
    <w:rsid w:val="00DE42DF"/>
    <w:rsid w:val="00DF13D7"/>
    <w:rsid w:val="00DF4B80"/>
    <w:rsid w:val="00E03321"/>
    <w:rsid w:val="00E06111"/>
    <w:rsid w:val="00E07D08"/>
    <w:rsid w:val="00E17441"/>
    <w:rsid w:val="00E32A60"/>
    <w:rsid w:val="00E3543D"/>
    <w:rsid w:val="00E43F0B"/>
    <w:rsid w:val="00E47649"/>
    <w:rsid w:val="00E50553"/>
    <w:rsid w:val="00E55081"/>
    <w:rsid w:val="00E56168"/>
    <w:rsid w:val="00E567E5"/>
    <w:rsid w:val="00E773AB"/>
    <w:rsid w:val="00E81EB1"/>
    <w:rsid w:val="00E97F81"/>
    <w:rsid w:val="00EA6673"/>
    <w:rsid w:val="00EB6FE4"/>
    <w:rsid w:val="00ED3703"/>
    <w:rsid w:val="00ED5AFF"/>
    <w:rsid w:val="00ED6AE0"/>
    <w:rsid w:val="00EF3E05"/>
    <w:rsid w:val="00EF45B5"/>
    <w:rsid w:val="00F01693"/>
    <w:rsid w:val="00F0270F"/>
    <w:rsid w:val="00F117DF"/>
    <w:rsid w:val="00F15F62"/>
    <w:rsid w:val="00F23720"/>
    <w:rsid w:val="00F272FB"/>
    <w:rsid w:val="00F2730B"/>
    <w:rsid w:val="00F31215"/>
    <w:rsid w:val="00F34B58"/>
    <w:rsid w:val="00F34E09"/>
    <w:rsid w:val="00F61CBC"/>
    <w:rsid w:val="00F66DBE"/>
    <w:rsid w:val="00F75916"/>
    <w:rsid w:val="00F75C87"/>
    <w:rsid w:val="00F8173C"/>
    <w:rsid w:val="00F92F46"/>
    <w:rsid w:val="00F935C7"/>
    <w:rsid w:val="00F95AD0"/>
    <w:rsid w:val="00F9736E"/>
    <w:rsid w:val="00FA4374"/>
    <w:rsid w:val="00FA4E09"/>
    <w:rsid w:val="00FA5E29"/>
    <w:rsid w:val="00FB21B1"/>
    <w:rsid w:val="00FB306F"/>
    <w:rsid w:val="00FB65A8"/>
    <w:rsid w:val="00FD3267"/>
    <w:rsid w:val="00FE2463"/>
    <w:rsid w:val="00FE375C"/>
    <w:rsid w:val="00FE49A7"/>
    <w:rsid w:val="00FE4D7A"/>
    <w:rsid w:val="00FF46A1"/>
    <w:rsid w:val="01961CCB"/>
    <w:rsid w:val="01BF8494"/>
    <w:rsid w:val="025F7A46"/>
    <w:rsid w:val="032F7F56"/>
    <w:rsid w:val="038089BF"/>
    <w:rsid w:val="03FDF462"/>
    <w:rsid w:val="0420011C"/>
    <w:rsid w:val="048AB559"/>
    <w:rsid w:val="04ADBBD2"/>
    <w:rsid w:val="057E25BF"/>
    <w:rsid w:val="0599C4C3"/>
    <w:rsid w:val="05B1C429"/>
    <w:rsid w:val="0668516D"/>
    <w:rsid w:val="066D67B2"/>
    <w:rsid w:val="06778406"/>
    <w:rsid w:val="06EF26E4"/>
    <w:rsid w:val="07359524"/>
    <w:rsid w:val="07799ED2"/>
    <w:rsid w:val="09486C32"/>
    <w:rsid w:val="09746FDC"/>
    <w:rsid w:val="09820D31"/>
    <w:rsid w:val="09D74861"/>
    <w:rsid w:val="0A33BFD9"/>
    <w:rsid w:val="0A49D769"/>
    <w:rsid w:val="0B436CB5"/>
    <w:rsid w:val="0B635D45"/>
    <w:rsid w:val="0B82063F"/>
    <w:rsid w:val="0C78F5D5"/>
    <w:rsid w:val="0CD2E578"/>
    <w:rsid w:val="0DC4C427"/>
    <w:rsid w:val="0DE14598"/>
    <w:rsid w:val="0FA08EC4"/>
    <w:rsid w:val="0FD14358"/>
    <w:rsid w:val="10D9E3A8"/>
    <w:rsid w:val="10E44AF7"/>
    <w:rsid w:val="1103B6F8"/>
    <w:rsid w:val="115DC527"/>
    <w:rsid w:val="122BF497"/>
    <w:rsid w:val="1364A43D"/>
    <w:rsid w:val="13DEB953"/>
    <w:rsid w:val="1438AB2E"/>
    <w:rsid w:val="149BDAFB"/>
    <w:rsid w:val="153A3A32"/>
    <w:rsid w:val="1550AC78"/>
    <w:rsid w:val="15DF3290"/>
    <w:rsid w:val="16008CEE"/>
    <w:rsid w:val="1679A620"/>
    <w:rsid w:val="173BCE41"/>
    <w:rsid w:val="1784EEEB"/>
    <w:rsid w:val="17A1937A"/>
    <w:rsid w:val="17CCD24D"/>
    <w:rsid w:val="18DF0FCF"/>
    <w:rsid w:val="18FF4B1B"/>
    <w:rsid w:val="19150F1F"/>
    <w:rsid w:val="1953FBC1"/>
    <w:rsid w:val="1B87E3A9"/>
    <w:rsid w:val="1BF984B9"/>
    <w:rsid w:val="1CB2B3D5"/>
    <w:rsid w:val="1D6F68B0"/>
    <w:rsid w:val="1DDCC00D"/>
    <w:rsid w:val="1E641FC3"/>
    <w:rsid w:val="1E844D35"/>
    <w:rsid w:val="1EACABFF"/>
    <w:rsid w:val="1EDE7715"/>
    <w:rsid w:val="1F2803D8"/>
    <w:rsid w:val="1F6B9A5E"/>
    <w:rsid w:val="206A7B45"/>
    <w:rsid w:val="2079DDE6"/>
    <w:rsid w:val="211C9377"/>
    <w:rsid w:val="212345DE"/>
    <w:rsid w:val="2235910B"/>
    <w:rsid w:val="22EBF3AF"/>
    <w:rsid w:val="2350DA0F"/>
    <w:rsid w:val="24DFE589"/>
    <w:rsid w:val="25049EA1"/>
    <w:rsid w:val="258C5332"/>
    <w:rsid w:val="262A2879"/>
    <w:rsid w:val="26CBBD5D"/>
    <w:rsid w:val="29276E67"/>
    <w:rsid w:val="29D9A4EC"/>
    <w:rsid w:val="2A374C0D"/>
    <w:rsid w:val="2ABE32BE"/>
    <w:rsid w:val="2B09B173"/>
    <w:rsid w:val="2B604C29"/>
    <w:rsid w:val="2B9626D6"/>
    <w:rsid w:val="2BAC77E0"/>
    <w:rsid w:val="2BBC931B"/>
    <w:rsid w:val="2BE283A3"/>
    <w:rsid w:val="2C91FF2A"/>
    <w:rsid w:val="2CF22E30"/>
    <w:rsid w:val="2DC4D7F1"/>
    <w:rsid w:val="2F89AC3E"/>
    <w:rsid w:val="300EFCBA"/>
    <w:rsid w:val="30EED04D"/>
    <w:rsid w:val="31FDFE7B"/>
    <w:rsid w:val="32521C0E"/>
    <w:rsid w:val="32E6C2F7"/>
    <w:rsid w:val="32FAE069"/>
    <w:rsid w:val="3323595F"/>
    <w:rsid w:val="352C50F1"/>
    <w:rsid w:val="36375B17"/>
    <w:rsid w:val="3647B491"/>
    <w:rsid w:val="3689E2C5"/>
    <w:rsid w:val="370EDEA9"/>
    <w:rsid w:val="3731363B"/>
    <w:rsid w:val="38521918"/>
    <w:rsid w:val="38947160"/>
    <w:rsid w:val="39F48CBB"/>
    <w:rsid w:val="3A4A4628"/>
    <w:rsid w:val="3B01E2D2"/>
    <w:rsid w:val="3D47CFD1"/>
    <w:rsid w:val="3E036799"/>
    <w:rsid w:val="3EC9D0AE"/>
    <w:rsid w:val="3F5D469E"/>
    <w:rsid w:val="400A0ED0"/>
    <w:rsid w:val="40E2F142"/>
    <w:rsid w:val="41084639"/>
    <w:rsid w:val="41C2EE32"/>
    <w:rsid w:val="41E84287"/>
    <w:rsid w:val="4293C31B"/>
    <w:rsid w:val="43B230A6"/>
    <w:rsid w:val="43E5DB07"/>
    <w:rsid w:val="4439A89D"/>
    <w:rsid w:val="4475C0CA"/>
    <w:rsid w:val="44C34198"/>
    <w:rsid w:val="460F89A5"/>
    <w:rsid w:val="4624ACA1"/>
    <w:rsid w:val="472BC109"/>
    <w:rsid w:val="47357B52"/>
    <w:rsid w:val="474B6B55"/>
    <w:rsid w:val="4779E7EF"/>
    <w:rsid w:val="481F1D84"/>
    <w:rsid w:val="491631C3"/>
    <w:rsid w:val="4922077B"/>
    <w:rsid w:val="49379BA1"/>
    <w:rsid w:val="494911F5"/>
    <w:rsid w:val="4954B56D"/>
    <w:rsid w:val="4979765F"/>
    <w:rsid w:val="4A0CBBD7"/>
    <w:rsid w:val="4AEE7586"/>
    <w:rsid w:val="4B76A733"/>
    <w:rsid w:val="4BC90590"/>
    <w:rsid w:val="4C8579E7"/>
    <w:rsid w:val="4F340081"/>
    <w:rsid w:val="511D5BBA"/>
    <w:rsid w:val="515CC9B6"/>
    <w:rsid w:val="520E32A3"/>
    <w:rsid w:val="5298D8A5"/>
    <w:rsid w:val="52E91B9D"/>
    <w:rsid w:val="53C98E0E"/>
    <w:rsid w:val="53CA6068"/>
    <w:rsid w:val="558C549D"/>
    <w:rsid w:val="55AF7F9D"/>
    <w:rsid w:val="5666696B"/>
    <w:rsid w:val="56F4AF72"/>
    <w:rsid w:val="5700F8AF"/>
    <w:rsid w:val="576C5282"/>
    <w:rsid w:val="576EE255"/>
    <w:rsid w:val="57E587E6"/>
    <w:rsid w:val="58533C13"/>
    <w:rsid w:val="5A9D34CB"/>
    <w:rsid w:val="5AA4FB14"/>
    <w:rsid w:val="5AFA2527"/>
    <w:rsid w:val="5B07A158"/>
    <w:rsid w:val="5C7FE32D"/>
    <w:rsid w:val="5D357EF3"/>
    <w:rsid w:val="5EAD609E"/>
    <w:rsid w:val="5F27C69D"/>
    <w:rsid w:val="5F603280"/>
    <w:rsid w:val="600B343B"/>
    <w:rsid w:val="6092829E"/>
    <w:rsid w:val="6095347C"/>
    <w:rsid w:val="60C11E99"/>
    <w:rsid w:val="61568B42"/>
    <w:rsid w:val="616B65FB"/>
    <w:rsid w:val="61C5E57A"/>
    <w:rsid w:val="61E4C701"/>
    <w:rsid w:val="622C0FB7"/>
    <w:rsid w:val="634DA7D9"/>
    <w:rsid w:val="63769405"/>
    <w:rsid w:val="64A44EC7"/>
    <w:rsid w:val="64F37A8D"/>
    <w:rsid w:val="65E92EC9"/>
    <w:rsid w:val="664EEE9D"/>
    <w:rsid w:val="665EB8B2"/>
    <w:rsid w:val="671ECE12"/>
    <w:rsid w:val="67E14781"/>
    <w:rsid w:val="67EE43BC"/>
    <w:rsid w:val="686F4F2B"/>
    <w:rsid w:val="687CB43C"/>
    <w:rsid w:val="6955F316"/>
    <w:rsid w:val="6957213B"/>
    <w:rsid w:val="69A6A22F"/>
    <w:rsid w:val="6B70E82A"/>
    <w:rsid w:val="6BF302E3"/>
    <w:rsid w:val="6C82BEFF"/>
    <w:rsid w:val="6DE965C0"/>
    <w:rsid w:val="6E1F20AE"/>
    <w:rsid w:val="6E6C43FA"/>
    <w:rsid w:val="6EE5153E"/>
    <w:rsid w:val="6F4587CA"/>
    <w:rsid w:val="6FA38882"/>
    <w:rsid w:val="70601645"/>
    <w:rsid w:val="70EEAACA"/>
    <w:rsid w:val="7173EC51"/>
    <w:rsid w:val="717E672F"/>
    <w:rsid w:val="7194BAC7"/>
    <w:rsid w:val="71F6B89D"/>
    <w:rsid w:val="7339FF9C"/>
    <w:rsid w:val="73DA57AB"/>
    <w:rsid w:val="74513A3D"/>
    <w:rsid w:val="763AE82A"/>
    <w:rsid w:val="771783D3"/>
    <w:rsid w:val="7763E097"/>
    <w:rsid w:val="797FD093"/>
    <w:rsid w:val="798051EF"/>
    <w:rsid w:val="7A2C307E"/>
    <w:rsid w:val="7A539677"/>
    <w:rsid w:val="7AF309B2"/>
    <w:rsid w:val="7C37D971"/>
    <w:rsid w:val="7CEBE09F"/>
    <w:rsid w:val="7D2C87AB"/>
    <w:rsid w:val="7D5E1716"/>
    <w:rsid w:val="7D6B95DC"/>
    <w:rsid w:val="7D8D0504"/>
    <w:rsid w:val="7DB30AB7"/>
    <w:rsid w:val="7E478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E4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1"/>
      <w:ind w:left="296" w:hanging="37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582" w:right="2740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34"/>
    <w:qFormat/>
    <w:pPr>
      <w:spacing w:before="160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105"/>
    </w:pPr>
  </w:style>
  <w:style w:type="paragraph" w:styleId="Revision">
    <w:name w:val="Revision"/>
    <w:hidden/>
    <w:uiPriority w:val="99"/>
    <w:semiHidden/>
    <w:rsid w:val="006D75CD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D7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5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5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5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0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F0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70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F0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F4BDE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04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42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0424"/>
    <w:rPr>
      <w:vertAlign w:val="superscript"/>
    </w:rPr>
  </w:style>
  <w:style w:type="character" w:styleId="UnresolvedMention">
    <w:name w:val="Unresolved Mention"/>
    <w:basedOn w:val="DefaultParagraphFont"/>
    <w:uiPriority w:val="99"/>
    <w:unhideWhenUsed/>
    <w:rsid w:val="005A7EA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A7EA6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40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atahelpdesk.worldbank.org/knowledgebase/articles/906519-world-bank-country-and-lending-groups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worldbank.org/en/programs/financial-intermediary-fund-for-pandemic-prevention-preparedness-and-response-ppr-fif" TargetMode="External"/><Relationship Id="rId17" Type="http://schemas.openxmlformats.org/officeDocument/2006/relationships/hyperlink" Target="https://worldbankgroup.zoom.us/meeting/register/tJYsc-2sqjooH9ThmDZKflIpA5FsPBI-br-Z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orldbankgroup.zoom.us/meeting/register/tJEtcOCpqTMrGtLPUF77TGBX3iQ6gv2OhCR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pandemicfundcfp@worldbank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andemicfundcfp@worldbank.org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atahelpdesk.worldbank.org/knowledgebase/articles/906519-world-bank-country-and-lending-groups" TargetMode="External"/><Relationship Id="rId22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orldbank.org/en/programs/financial-intermediary-fund-for-pandemic-prevention-preparedness-and-response-ppr-fif" TargetMode="External"/><Relationship Id="rId2" Type="http://schemas.openxmlformats.org/officeDocument/2006/relationships/hyperlink" Target="https://thedocs.worldbank.org/en/doc/eac1acfe37285a29942e9bb513a4fb43-0200022022/original/PPR-FIF-Operations-Manual-Sept-8-2022-FINAL.pdf" TargetMode="External"/><Relationship Id="rId1" Type="http://schemas.openxmlformats.org/officeDocument/2006/relationships/hyperlink" Target="https://thedocs.worldbank.org/en/doc/eac1acfe37285a29942e9bb513a4fb43-0200022022/related/PPR-FIF-GOVERNANCE-FRAMEWORK-Sept-8-2022-FINAL.pdf" TargetMode="External"/><Relationship Id="rId5" Type="http://schemas.openxmlformats.org/officeDocument/2006/relationships/hyperlink" Target="https://www.thelancet.com/pdfs/journals/lancet/PIIS0140-6736(21)01250-2.pdf" TargetMode="External"/><Relationship Id="rId4" Type="http://schemas.openxmlformats.org/officeDocument/2006/relationships/hyperlink" Target="https://www.thelancet.com/pdfs/journals/lancet/PIIS0140-6736(21)01250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04C0F9640A44F9EB81620CA767571" ma:contentTypeVersion="13" ma:contentTypeDescription="Create a new document." ma:contentTypeScope="" ma:versionID="b6af1b0d4febc95aed5cfcf63f71eadc">
  <xsd:schema xmlns:xsd="http://www.w3.org/2001/XMLSchema" xmlns:xs="http://www.w3.org/2001/XMLSchema" xmlns:p="http://schemas.microsoft.com/office/2006/metadata/properties" xmlns:ns3="48b7dc62-4dce-402a-9084-895bb0696ade" xmlns:ns4="eaa8eea4-0a17-412a-a44f-ef552f0adeff" targetNamespace="http://schemas.microsoft.com/office/2006/metadata/properties" ma:root="true" ma:fieldsID="6cd2a336892d6d31f93e34afd1dc4463" ns3:_="" ns4:_="">
    <xsd:import namespace="48b7dc62-4dce-402a-9084-895bb0696ade"/>
    <xsd:import namespace="eaa8eea4-0a17-412a-a44f-ef552f0ade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7dc62-4dce-402a-9084-895bb0696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8eea4-0a17-412a-a44f-ef552f0ad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b7dc62-4dce-402a-9084-895bb0696ade" xsi:nil="true"/>
  </documentManagement>
</p:properties>
</file>

<file path=customXml/itemProps1.xml><?xml version="1.0" encoding="utf-8"?>
<ds:datastoreItem xmlns:ds="http://schemas.openxmlformats.org/officeDocument/2006/customXml" ds:itemID="{10511178-E000-4593-9824-8EFA52CDA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45598-B511-4265-B881-B2C1947808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51DFAC-D071-4B32-B97C-678E07E87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7dc62-4dce-402a-9084-895bb0696ade"/>
    <ds:schemaRef ds:uri="eaa8eea4-0a17-412a-a44f-ef552f0ad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AFCBD2-BAF4-4B73-ADA0-D8053125BB66}">
  <ds:schemaRefs>
    <ds:schemaRef ds:uri="http://schemas.microsoft.com/office/2006/metadata/properties"/>
    <ds:schemaRef ds:uri="http://schemas.microsoft.com/office/infopath/2007/PartnerControls"/>
    <ds:schemaRef ds:uri="48b7dc62-4dce-402a-9084-895bb0696a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1790</Words>
  <Characters>10204</Characters>
  <Application>Microsoft Office Word</Application>
  <DocSecurity>0</DocSecurity>
  <Lines>85</Lines>
  <Paragraphs>23</Paragraphs>
  <ScaleCrop>false</ScaleCrop>
  <Company/>
  <LinksUpToDate>false</LinksUpToDate>
  <CharactersWithSpaces>11971</CharactersWithSpaces>
  <SharedDoc>false</SharedDoc>
  <HLinks>
    <vt:vector size="66" baseType="variant">
      <vt:variant>
        <vt:i4>524325</vt:i4>
      </vt:variant>
      <vt:variant>
        <vt:i4>18</vt:i4>
      </vt:variant>
      <vt:variant>
        <vt:i4>0</vt:i4>
      </vt:variant>
      <vt:variant>
        <vt:i4>5</vt:i4>
      </vt:variant>
      <vt:variant>
        <vt:lpwstr>mailto:pandemicfundcfp@worldbank.org</vt:lpwstr>
      </vt:variant>
      <vt:variant>
        <vt:lpwstr/>
      </vt:variant>
      <vt:variant>
        <vt:i4>5570571</vt:i4>
      </vt:variant>
      <vt:variant>
        <vt:i4>15</vt:i4>
      </vt:variant>
      <vt:variant>
        <vt:i4>0</vt:i4>
      </vt:variant>
      <vt:variant>
        <vt:i4>5</vt:i4>
      </vt:variant>
      <vt:variant>
        <vt:lpwstr>https://worldbankgroup.zoom.us/meeting/register/tJEsduqgrDstHtahtRBB6XXsXvZTFB-0OgYZ</vt:lpwstr>
      </vt:variant>
      <vt:variant>
        <vt:lpwstr/>
      </vt:variant>
      <vt:variant>
        <vt:i4>5767256</vt:i4>
      </vt:variant>
      <vt:variant>
        <vt:i4>12</vt:i4>
      </vt:variant>
      <vt:variant>
        <vt:i4>0</vt:i4>
      </vt:variant>
      <vt:variant>
        <vt:i4>5</vt:i4>
      </vt:variant>
      <vt:variant>
        <vt:lpwstr>https://worldbankgroup.zoom.us/meeting/register/tJcpduCorDMtGNINeVY4BUGUmXq0125Jip1n</vt:lpwstr>
      </vt:variant>
      <vt:variant>
        <vt:lpwstr/>
      </vt:variant>
      <vt:variant>
        <vt:i4>524325</vt:i4>
      </vt:variant>
      <vt:variant>
        <vt:i4>9</vt:i4>
      </vt:variant>
      <vt:variant>
        <vt:i4>0</vt:i4>
      </vt:variant>
      <vt:variant>
        <vt:i4>5</vt:i4>
      </vt:variant>
      <vt:variant>
        <vt:lpwstr>mailto:pandemicfundcfp@worldbank.org</vt:lpwstr>
      </vt:variant>
      <vt:variant>
        <vt:lpwstr/>
      </vt:variant>
      <vt:variant>
        <vt:i4>7274605</vt:i4>
      </vt:variant>
      <vt:variant>
        <vt:i4>6</vt:i4>
      </vt:variant>
      <vt:variant>
        <vt:i4>0</vt:i4>
      </vt:variant>
      <vt:variant>
        <vt:i4>5</vt:i4>
      </vt:variant>
      <vt:variant>
        <vt:lpwstr>https://datahelpdesk.worldbank.org/knowledgebase/articles/906519-world-bank-country-and-lending-groups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https://datahelpdesk.worldbank.org/knowledgebase/articles/906519-world-bank-country-and-lending-groups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https://www.worldbank.org/en/programs/financial-intermediary-fund-for-pandemic-prevention-preparedness-and-response-ppr-fif</vt:lpwstr>
      </vt:variant>
      <vt:variant>
        <vt:lpwstr/>
      </vt:variant>
      <vt:variant>
        <vt:i4>3342368</vt:i4>
      </vt:variant>
      <vt:variant>
        <vt:i4>9</vt:i4>
      </vt:variant>
      <vt:variant>
        <vt:i4>0</vt:i4>
      </vt:variant>
      <vt:variant>
        <vt:i4>5</vt:i4>
      </vt:variant>
      <vt:variant>
        <vt:lpwstr>https://www.thelancet.com/pdfs/journals/lancet/PIIS0140-6736(21)01250-2.pdf</vt:lpwstr>
      </vt:variant>
      <vt:variant>
        <vt:lpwstr/>
      </vt:variant>
      <vt:variant>
        <vt:i4>6357118</vt:i4>
      </vt:variant>
      <vt:variant>
        <vt:i4>6</vt:i4>
      </vt:variant>
      <vt:variant>
        <vt:i4>0</vt:i4>
      </vt:variant>
      <vt:variant>
        <vt:i4>5</vt:i4>
      </vt:variant>
      <vt:variant>
        <vt:lpwstr>https://www.worldbank.org/en/programs/financial-intermediary-fund-for-pandemic-prevention-preparedness-and-response-ppr-fif</vt:lpwstr>
      </vt:variant>
      <vt:variant>
        <vt:lpwstr/>
      </vt:variant>
      <vt:variant>
        <vt:i4>5505107</vt:i4>
      </vt:variant>
      <vt:variant>
        <vt:i4>3</vt:i4>
      </vt:variant>
      <vt:variant>
        <vt:i4>0</vt:i4>
      </vt:variant>
      <vt:variant>
        <vt:i4>5</vt:i4>
      </vt:variant>
      <vt:variant>
        <vt:lpwstr>https://thedocs.worldbank.org/en/doc/eac1acfe37285a29942e9bb513a4fb43-0200022022/original/PPR-FIF-Operations-Manual-Sept-8-2022-FINAL.pdf</vt:lpwstr>
      </vt:variant>
      <vt:variant>
        <vt:lpwstr/>
      </vt:variant>
      <vt:variant>
        <vt:i4>4063265</vt:i4>
      </vt:variant>
      <vt:variant>
        <vt:i4>0</vt:i4>
      </vt:variant>
      <vt:variant>
        <vt:i4>0</vt:i4>
      </vt:variant>
      <vt:variant>
        <vt:i4>5</vt:i4>
      </vt:variant>
      <vt:variant>
        <vt:lpwstr>https://thedocs.worldbank.org/en/doc/eac1acfe37285a29942e9bb513a4fb43-0200022022/related/PPR-FIF-GOVERNANCE-FRAMEWORK-Sept-8-2022-FINAL.pdf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2023-02-02T19:39:00Z</dcterms:created>
  <dcterms:modified xsi:type="dcterms:W3CDTF">2023-02-03T17:18:00Z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Microsoft® Word for Microsoft 365</vt:lpwstr>
  </property>
  <property fmtid="{D5CDD505-2E9C-101B-9397-08002B2CF9AE}" pid="3" name="LastSaved">
    <vt:filetime>2023-01-30T00:00:00Z</vt:filetime>
  </property>
  <property fmtid="{D5CDD505-2E9C-101B-9397-08002B2CF9AE}" pid="4" name="Created">
    <vt:filetime>2023-01-29T00:00:00Z</vt:filetime>
  </property>
  <property fmtid="{D5CDD505-2E9C-101B-9397-08002B2CF9AE}" pid="5" name="ContentTypeId">
    <vt:lpwstr>0x010100C3A04C0F9640A44F9EB81620CA767571</vt:lpwstr>
  </property>
  <property fmtid="{D5CDD505-2E9C-101B-9397-08002B2CF9AE}" pid="6" name="Creator">
    <vt:lpwstr>Microsoft® Word for Microsoft 365</vt:lpwstr>
  </property>
  <property fmtid="{D5CDD505-2E9C-101B-9397-08002B2CF9AE}" pid="7" name="_dlc_DocIdItemGuid">
    <vt:lpwstr>6f2c6be9-5711-4375-8357-c325518f4a25</vt:lpwstr>
  </property>
</Properties>
</file>