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0CE2" w14:textId="5B1049B2" w:rsidR="005E5ED9" w:rsidRPr="00DD4BE7" w:rsidRDefault="004755B5" w:rsidP="001E6A71">
      <w:pPr>
        <w:spacing w:after="120" w:line="240" w:lineRule="auto"/>
        <w:jc w:val="center"/>
        <w:rPr>
          <w:sz w:val="28"/>
          <w:szCs w:val="28"/>
        </w:rPr>
      </w:pPr>
      <w:r w:rsidRPr="00DD4BE7">
        <w:rPr>
          <w:sz w:val="28"/>
          <w:szCs w:val="28"/>
        </w:rPr>
        <w:t>INTERNATIONAL DEVELOPMENT ASSOCIATION</w:t>
      </w:r>
    </w:p>
    <w:p w14:paraId="12CC07CE" w14:textId="77777777" w:rsidR="005E5ED9" w:rsidRPr="00DD4BE7" w:rsidRDefault="005E5ED9" w:rsidP="001E6A71">
      <w:pPr>
        <w:spacing w:after="120" w:line="240" w:lineRule="auto"/>
        <w:jc w:val="center"/>
        <w:rPr>
          <w:sz w:val="28"/>
          <w:szCs w:val="28"/>
        </w:rPr>
      </w:pPr>
      <w:r w:rsidRPr="00DD4BE7">
        <w:rPr>
          <w:sz w:val="28"/>
          <w:szCs w:val="28"/>
        </w:rPr>
        <w:t>INTERNATIONAL MONETARY FUND</w:t>
      </w:r>
    </w:p>
    <w:p w14:paraId="38542B2D" w14:textId="77777777" w:rsidR="005E5ED9" w:rsidRPr="00DD4BE7" w:rsidRDefault="005E5ED9" w:rsidP="001E6A71">
      <w:pPr>
        <w:spacing w:after="120" w:line="240" w:lineRule="auto"/>
        <w:jc w:val="center"/>
      </w:pPr>
    </w:p>
    <w:p w14:paraId="10091FD0" w14:textId="1C6A178C" w:rsidR="005E5ED9" w:rsidRPr="00DD4BE7" w:rsidRDefault="005E5ED9" w:rsidP="001E6A71">
      <w:pPr>
        <w:spacing w:after="120" w:line="240" w:lineRule="auto"/>
        <w:jc w:val="center"/>
      </w:pPr>
    </w:p>
    <w:p w14:paraId="2D160B23" w14:textId="77777777" w:rsidR="005E5ED9" w:rsidRPr="00DD4BE7" w:rsidRDefault="005E5ED9" w:rsidP="001E6A71">
      <w:pPr>
        <w:spacing w:after="120" w:line="240" w:lineRule="auto"/>
        <w:jc w:val="center"/>
      </w:pPr>
    </w:p>
    <w:p w14:paraId="41A80774" w14:textId="0651610A" w:rsidR="005E5ED9" w:rsidRPr="00DD4BE7" w:rsidRDefault="005E5ED9" w:rsidP="001E6A71">
      <w:pPr>
        <w:spacing w:after="120" w:line="240" w:lineRule="auto"/>
        <w:jc w:val="center"/>
        <w:rPr>
          <w:b/>
          <w:caps/>
        </w:rPr>
      </w:pPr>
      <w:bookmarkStart w:id="0" w:name="DocumentTitle"/>
      <w:bookmarkStart w:id="1" w:name="TodaysDate"/>
      <w:bookmarkEnd w:id="0"/>
      <w:bookmarkEnd w:id="1"/>
      <w:r w:rsidRPr="00DD4BE7">
        <w:rPr>
          <w:b/>
          <w:caps/>
        </w:rPr>
        <w:t>G20 Operational Guidelines For Sustainable Financing diagnostic TOOL</w:t>
      </w:r>
    </w:p>
    <w:p w14:paraId="7B0462C5" w14:textId="77777777" w:rsidR="0093241F" w:rsidRPr="00DD4BE7" w:rsidRDefault="0093241F" w:rsidP="001E6A71">
      <w:pPr>
        <w:spacing w:after="120" w:line="240" w:lineRule="auto"/>
        <w:jc w:val="center"/>
        <w:rPr>
          <w:b/>
          <w:caps/>
        </w:rPr>
      </w:pPr>
    </w:p>
    <w:p w14:paraId="17885D45" w14:textId="0AEEAA18" w:rsidR="004755B5" w:rsidRPr="00DD4BE7" w:rsidRDefault="004D5A35" w:rsidP="001E6A71">
      <w:pPr>
        <w:pStyle w:val="SubTitle"/>
        <w:spacing w:after="120"/>
        <w:ind w:left="0"/>
        <w:jc w:val="center"/>
        <w:rPr>
          <w:rFonts w:ascii="Times New Roman" w:hAnsi="Times New Roman" w:cs="Times New Roman"/>
          <w:color w:val="auto"/>
          <w:sz w:val="24"/>
          <w:szCs w:val="24"/>
        </w:rPr>
      </w:pPr>
      <w:r w:rsidRPr="00DD4BE7">
        <w:rPr>
          <w:rFonts w:ascii="Times New Roman" w:hAnsi="Times New Roman" w:cs="Times New Roman"/>
          <w:color w:val="auto"/>
          <w:sz w:val="24"/>
          <w:szCs w:val="24"/>
        </w:rPr>
        <w:t>April</w:t>
      </w:r>
      <w:r w:rsidR="00AE6ED9" w:rsidRPr="00DD4BE7">
        <w:rPr>
          <w:rFonts w:ascii="Times New Roman" w:hAnsi="Times New Roman" w:cs="Times New Roman"/>
          <w:color w:val="auto"/>
          <w:sz w:val="24"/>
          <w:szCs w:val="24"/>
        </w:rPr>
        <w:t xml:space="preserve"> 2021</w:t>
      </w:r>
    </w:p>
    <w:p w14:paraId="7EA2B600" w14:textId="77777777" w:rsidR="00C16CB2" w:rsidRPr="00DD4BE7" w:rsidRDefault="00C16CB2" w:rsidP="001E6A71">
      <w:pPr>
        <w:pStyle w:val="SubTitle"/>
        <w:spacing w:after="120"/>
        <w:ind w:left="0"/>
        <w:jc w:val="center"/>
        <w:rPr>
          <w:rFonts w:ascii="Times New Roman" w:hAnsi="Times New Roman" w:cs="Times New Roman"/>
          <w:caps/>
          <w:color w:val="auto"/>
          <w:sz w:val="24"/>
          <w:szCs w:val="24"/>
        </w:rPr>
      </w:pPr>
    </w:p>
    <w:p w14:paraId="7EE8BE74" w14:textId="41DF6F50" w:rsidR="004755B5" w:rsidRPr="00DD4BE7" w:rsidRDefault="004755B5" w:rsidP="001E6A71">
      <w:pPr>
        <w:spacing w:after="120" w:line="240" w:lineRule="auto"/>
        <w:jc w:val="center"/>
      </w:pPr>
    </w:p>
    <w:p w14:paraId="33BE1D9D" w14:textId="1F82E9CD" w:rsidR="004755B5" w:rsidRPr="00DD4BE7" w:rsidRDefault="004755B5" w:rsidP="001E6A71">
      <w:pPr>
        <w:spacing w:after="120" w:line="240" w:lineRule="auto"/>
        <w:jc w:val="center"/>
      </w:pPr>
    </w:p>
    <w:p w14:paraId="7C50282C" w14:textId="2A2223DC" w:rsidR="004755B5" w:rsidRPr="00DD4BE7" w:rsidRDefault="004755B5" w:rsidP="001E6A71">
      <w:pPr>
        <w:spacing w:after="120" w:line="240" w:lineRule="auto"/>
        <w:jc w:val="center"/>
      </w:pPr>
    </w:p>
    <w:p w14:paraId="7AC67CC5" w14:textId="2BAD8735" w:rsidR="004755B5" w:rsidRPr="00DD4BE7" w:rsidRDefault="004755B5" w:rsidP="001E6A71">
      <w:pPr>
        <w:spacing w:after="120" w:line="240" w:lineRule="auto"/>
        <w:jc w:val="center"/>
      </w:pPr>
    </w:p>
    <w:p w14:paraId="3B28B6A0" w14:textId="23F2DEB6" w:rsidR="004755B5" w:rsidRPr="00DD4BE7" w:rsidRDefault="004755B5" w:rsidP="001E6A71">
      <w:pPr>
        <w:spacing w:after="120" w:line="240" w:lineRule="auto"/>
        <w:jc w:val="center"/>
      </w:pPr>
    </w:p>
    <w:p w14:paraId="3756A3A4" w14:textId="11D094E9" w:rsidR="004755B5" w:rsidRPr="00DD4BE7" w:rsidRDefault="004755B5" w:rsidP="001E6A71">
      <w:pPr>
        <w:spacing w:after="120" w:line="240" w:lineRule="auto"/>
        <w:jc w:val="center"/>
      </w:pPr>
    </w:p>
    <w:p w14:paraId="09ED6951" w14:textId="73EE0484" w:rsidR="004755B5" w:rsidRPr="00DD4BE7" w:rsidRDefault="004755B5" w:rsidP="001E6A71">
      <w:pPr>
        <w:spacing w:after="120" w:line="240" w:lineRule="auto"/>
        <w:jc w:val="center"/>
      </w:pPr>
    </w:p>
    <w:p w14:paraId="0D302FB9" w14:textId="0CA371C0" w:rsidR="004755B5" w:rsidRPr="00DD4BE7" w:rsidRDefault="004755B5" w:rsidP="001E6A71">
      <w:pPr>
        <w:spacing w:after="120" w:line="240" w:lineRule="auto"/>
        <w:jc w:val="center"/>
      </w:pPr>
    </w:p>
    <w:p w14:paraId="754F864C" w14:textId="06E0109E" w:rsidR="004755B5" w:rsidRPr="00DD4BE7" w:rsidRDefault="004755B5" w:rsidP="001E6A71">
      <w:pPr>
        <w:spacing w:after="120" w:line="240" w:lineRule="auto"/>
        <w:jc w:val="center"/>
      </w:pPr>
    </w:p>
    <w:p w14:paraId="5CEA2C61" w14:textId="1EB55ACF" w:rsidR="004755B5" w:rsidRPr="00DD4BE7" w:rsidRDefault="004755B5" w:rsidP="001E6A71">
      <w:pPr>
        <w:spacing w:after="120" w:line="240" w:lineRule="auto"/>
        <w:jc w:val="center"/>
      </w:pPr>
    </w:p>
    <w:p w14:paraId="2E697B4F" w14:textId="1FAC63D0" w:rsidR="004755B5" w:rsidRPr="00DD4BE7" w:rsidRDefault="004755B5" w:rsidP="001E6A71">
      <w:pPr>
        <w:spacing w:after="120" w:line="240" w:lineRule="auto"/>
        <w:jc w:val="center"/>
      </w:pPr>
    </w:p>
    <w:p w14:paraId="337DDB6F" w14:textId="7E5805FD" w:rsidR="004755B5" w:rsidRPr="00DD4BE7" w:rsidRDefault="004755B5" w:rsidP="001E6A71">
      <w:pPr>
        <w:spacing w:after="120" w:line="240" w:lineRule="auto"/>
        <w:jc w:val="center"/>
      </w:pPr>
    </w:p>
    <w:p w14:paraId="11EAC4DB" w14:textId="768EC877" w:rsidR="004755B5" w:rsidRPr="00DD4BE7" w:rsidRDefault="004755B5" w:rsidP="001E6A71">
      <w:pPr>
        <w:spacing w:after="120" w:line="240" w:lineRule="auto"/>
        <w:jc w:val="center"/>
      </w:pPr>
    </w:p>
    <w:p w14:paraId="5EAD854C" w14:textId="41DFAF6B" w:rsidR="004755B5" w:rsidRPr="00DD4BE7" w:rsidRDefault="004755B5" w:rsidP="001E6A71">
      <w:pPr>
        <w:spacing w:after="120" w:line="240" w:lineRule="auto"/>
        <w:jc w:val="center"/>
      </w:pPr>
    </w:p>
    <w:p w14:paraId="3D596A8C" w14:textId="2A594C0F" w:rsidR="004755B5" w:rsidRPr="00DD4BE7" w:rsidRDefault="004755B5" w:rsidP="001E6A71">
      <w:pPr>
        <w:spacing w:after="120" w:line="240" w:lineRule="auto"/>
        <w:jc w:val="center"/>
      </w:pPr>
    </w:p>
    <w:p w14:paraId="3EC7B510" w14:textId="0E7A09F2" w:rsidR="004755B5" w:rsidRPr="00DD4BE7" w:rsidRDefault="004755B5" w:rsidP="001E6A71">
      <w:pPr>
        <w:spacing w:after="120" w:line="240" w:lineRule="auto"/>
        <w:jc w:val="center"/>
      </w:pPr>
    </w:p>
    <w:p w14:paraId="7ADC484D" w14:textId="6FCEA56F" w:rsidR="004755B5" w:rsidRPr="00DD4BE7" w:rsidRDefault="004755B5" w:rsidP="001E6A71">
      <w:pPr>
        <w:spacing w:after="120" w:line="240" w:lineRule="auto"/>
        <w:jc w:val="center"/>
      </w:pPr>
    </w:p>
    <w:p w14:paraId="65AD9014" w14:textId="4E7D39BD" w:rsidR="004755B5" w:rsidRPr="00DD4BE7" w:rsidRDefault="004755B5" w:rsidP="001E6A71">
      <w:pPr>
        <w:spacing w:after="120" w:line="240" w:lineRule="auto"/>
        <w:jc w:val="center"/>
      </w:pPr>
    </w:p>
    <w:p w14:paraId="351CE5C5" w14:textId="30A795CD" w:rsidR="004755B5" w:rsidRPr="00DD4BE7" w:rsidRDefault="004755B5" w:rsidP="001E6A71">
      <w:pPr>
        <w:spacing w:after="120" w:line="240" w:lineRule="auto"/>
        <w:jc w:val="center"/>
      </w:pPr>
    </w:p>
    <w:p w14:paraId="282AAE25" w14:textId="77777777" w:rsidR="004755B5" w:rsidRPr="00DD4BE7" w:rsidRDefault="004755B5" w:rsidP="001E6A71">
      <w:pPr>
        <w:spacing w:after="120" w:line="240" w:lineRule="auto"/>
        <w:jc w:val="center"/>
      </w:pPr>
    </w:p>
    <w:p w14:paraId="20743438" w14:textId="25040C02" w:rsidR="004755B5" w:rsidRPr="00DD4BE7" w:rsidRDefault="004755B5" w:rsidP="001E6A71">
      <w:pPr>
        <w:spacing w:after="120" w:line="240" w:lineRule="auto"/>
        <w:jc w:val="center"/>
      </w:pPr>
    </w:p>
    <w:p w14:paraId="035C9C15" w14:textId="6826C1CE" w:rsidR="00A21398" w:rsidRPr="00A21398" w:rsidRDefault="001E2B75" w:rsidP="001E6A71">
      <w:pPr>
        <w:spacing w:after="120" w:line="240" w:lineRule="auto"/>
        <w:jc w:val="center"/>
        <w:rPr>
          <w:b/>
          <w:bCs/>
        </w:rPr>
      </w:pPr>
      <w:r w:rsidRPr="00A21398">
        <w:rPr>
          <w:b/>
          <w:bCs/>
        </w:rPr>
        <w:br w:type="page"/>
      </w:r>
      <w:r w:rsidR="00A21398">
        <w:rPr>
          <w:b/>
          <w:bCs/>
        </w:rPr>
        <w:lastRenderedPageBreak/>
        <w:t xml:space="preserve">I. </w:t>
      </w:r>
      <w:r w:rsidR="00A21398" w:rsidRPr="00A21398">
        <w:rPr>
          <w:b/>
          <w:bCs/>
        </w:rPr>
        <w:t xml:space="preserve">Assessment Overview </w:t>
      </w:r>
    </w:p>
    <w:tbl>
      <w:tblPr>
        <w:tblStyle w:val="TableGrid"/>
        <w:tblW w:w="0" w:type="auto"/>
        <w:tblLook w:val="04A0" w:firstRow="1" w:lastRow="0" w:firstColumn="1" w:lastColumn="0" w:noHBand="0" w:noVBand="1"/>
      </w:tblPr>
      <w:tblGrid>
        <w:gridCol w:w="5935"/>
        <w:gridCol w:w="3055"/>
      </w:tblGrid>
      <w:tr w:rsidR="006D26EB" w:rsidRPr="006D26EB" w14:paraId="5EC480B4" w14:textId="77777777" w:rsidTr="007E24A0">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0E527" w14:textId="76F4A1CC" w:rsidR="006D26EB" w:rsidRPr="006D26EB" w:rsidRDefault="00A21398" w:rsidP="007E24A0">
            <w:pPr>
              <w:jc w:val="center"/>
              <w:rPr>
                <w:b/>
                <w:sz w:val="22"/>
                <w:szCs w:val="22"/>
              </w:rPr>
            </w:pPr>
            <w:r w:rsidRPr="006D26EB">
              <w:rPr>
                <w:sz w:val="22"/>
                <w:szCs w:val="22"/>
              </w:rPr>
              <w:br w:type="page"/>
            </w:r>
            <w:r w:rsidR="006D26EB" w:rsidRPr="006D26EB">
              <w:rPr>
                <w:b/>
                <w:sz w:val="22"/>
                <w:szCs w:val="22"/>
              </w:rPr>
              <w:t>Dimension &amp; Principles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3EEFE" w14:textId="77777777" w:rsidR="006D26EB" w:rsidRPr="006D26EB" w:rsidRDefault="006D26EB" w:rsidP="007E24A0">
            <w:pPr>
              <w:jc w:val="center"/>
              <w:rPr>
                <w:b/>
                <w:sz w:val="22"/>
                <w:szCs w:val="22"/>
              </w:rPr>
            </w:pPr>
            <w:r w:rsidRPr="006D26EB">
              <w:rPr>
                <w:b/>
                <w:sz w:val="22"/>
                <w:szCs w:val="22"/>
              </w:rPr>
              <w:t>Preliminary Assessment</w:t>
            </w:r>
          </w:p>
        </w:tc>
      </w:tr>
      <w:tr w:rsidR="006D26EB" w:rsidRPr="006D26EB" w14:paraId="61481AD2"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38A721A" w14:textId="77777777" w:rsidR="006D26EB" w:rsidRPr="006D26EB" w:rsidRDefault="006D26EB" w:rsidP="007E24A0">
            <w:pPr>
              <w:jc w:val="both"/>
              <w:rPr>
                <w:b/>
                <w:sz w:val="22"/>
                <w:szCs w:val="22"/>
              </w:rPr>
            </w:pPr>
            <w:r w:rsidRPr="006D26EB">
              <w:rPr>
                <w:b/>
                <w:sz w:val="22"/>
                <w:szCs w:val="22"/>
              </w:rPr>
              <w:t xml:space="preserve">1. Adequacy of Financing </w:t>
            </w:r>
          </w:p>
        </w:tc>
      </w:tr>
      <w:tr w:rsidR="006D26EB" w:rsidRPr="006D26EB" w14:paraId="13799AE5" w14:textId="77777777" w:rsidTr="00A4322E">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9E027" w14:textId="77777777" w:rsidR="006D26EB" w:rsidRPr="006D26EB" w:rsidRDefault="006D26EB" w:rsidP="006D26EB">
            <w:pPr>
              <w:pStyle w:val="ListParagraph"/>
              <w:numPr>
                <w:ilvl w:val="1"/>
                <w:numId w:val="23"/>
              </w:numPr>
              <w:jc w:val="both"/>
              <w:rPr>
                <w:sz w:val="22"/>
                <w:szCs w:val="22"/>
              </w:rPr>
            </w:pPr>
            <w:r w:rsidRPr="006D26EB">
              <w:rPr>
                <w:sz w:val="22"/>
                <w:szCs w:val="22"/>
              </w:rPr>
              <w:t>Safeguarding debt sustainability</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559074C" w14:textId="6E62318F" w:rsidR="006D26EB" w:rsidRPr="00810604" w:rsidRDefault="009A5CB9" w:rsidP="007E24A0">
            <w:pPr>
              <w:jc w:val="center"/>
              <w:rPr>
                <w:b/>
                <w:bCs/>
                <w:i/>
                <w:iCs/>
                <w:sz w:val="22"/>
                <w:szCs w:val="22"/>
              </w:rPr>
            </w:pPr>
            <w:permStart w:id="1371237268" w:edGrp="everyone"/>
            <w:r>
              <w:rPr>
                <w:bCs/>
                <w:iCs/>
              </w:rPr>
              <w:t>…</w:t>
            </w:r>
            <w:permEnd w:id="1371237268"/>
          </w:p>
        </w:tc>
      </w:tr>
      <w:tr w:rsidR="006D26EB" w:rsidRPr="006D26EB" w14:paraId="6F0158A4"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80414" w14:textId="77777777" w:rsidR="006D26EB" w:rsidRPr="006D26EB" w:rsidRDefault="006D26EB" w:rsidP="006D26EB">
            <w:pPr>
              <w:pStyle w:val="ListParagraph"/>
              <w:numPr>
                <w:ilvl w:val="1"/>
                <w:numId w:val="23"/>
              </w:numPr>
              <w:jc w:val="both"/>
              <w:rPr>
                <w:sz w:val="22"/>
                <w:szCs w:val="22"/>
              </w:rPr>
            </w:pPr>
            <w:r w:rsidRPr="006D26EB">
              <w:rPr>
                <w:sz w:val="22"/>
                <w:szCs w:val="22"/>
              </w:rPr>
              <w:t>Providing various financing options</w:t>
            </w:r>
          </w:p>
        </w:tc>
      </w:tr>
      <w:tr w:rsidR="006D26EB" w:rsidRPr="006D26EB" w14:paraId="529A145A" w14:textId="77777777" w:rsidTr="008400F1">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28291" w14:textId="77777777" w:rsidR="006D26EB" w:rsidRPr="006D26EB" w:rsidRDefault="006D26EB" w:rsidP="007E24A0">
            <w:pPr>
              <w:tabs>
                <w:tab w:val="left" w:pos="375"/>
              </w:tabs>
              <w:ind w:left="375"/>
              <w:jc w:val="both"/>
              <w:rPr>
                <w:sz w:val="22"/>
                <w:szCs w:val="22"/>
              </w:rPr>
            </w:pPr>
            <w:r w:rsidRPr="006D26EB">
              <w:rPr>
                <w:sz w:val="22"/>
                <w:szCs w:val="22"/>
              </w:rPr>
              <w:t>1.2.1. Flexible financing options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5847B93C" w14:textId="58485D9C" w:rsidR="006D26EB" w:rsidRPr="00810604" w:rsidRDefault="009A5CB9" w:rsidP="007E24A0">
            <w:pPr>
              <w:jc w:val="center"/>
              <w:rPr>
                <w:b/>
                <w:bCs/>
                <w:i/>
                <w:iCs/>
                <w:sz w:val="22"/>
                <w:szCs w:val="22"/>
              </w:rPr>
            </w:pPr>
            <w:permStart w:id="1342727049" w:edGrp="everyone"/>
            <w:r>
              <w:rPr>
                <w:bCs/>
                <w:iCs/>
              </w:rPr>
              <w:t>…</w:t>
            </w:r>
            <w:permEnd w:id="1342727049"/>
          </w:p>
        </w:tc>
      </w:tr>
      <w:tr w:rsidR="006D26EB" w:rsidRPr="006D26EB" w14:paraId="2F1C17AC" w14:textId="77777777" w:rsidTr="008400F1">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BAD90" w14:textId="77777777" w:rsidR="006D26EB" w:rsidRPr="006D26EB" w:rsidRDefault="006D26EB" w:rsidP="007E24A0">
            <w:pPr>
              <w:tabs>
                <w:tab w:val="left" w:pos="375"/>
              </w:tabs>
              <w:ind w:left="375"/>
              <w:jc w:val="both"/>
              <w:rPr>
                <w:sz w:val="22"/>
                <w:szCs w:val="22"/>
              </w:rPr>
            </w:pPr>
            <w:r w:rsidRPr="006D26EB">
              <w:rPr>
                <w:sz w:val="22"/>
                <w:szCs w:val="22"/>
              </w:rPr>
              <w:t>1.2.2. Provision of collateralized debt</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670E6A97" w14:textId="32CAB325" w:rsidR="006D26EB" w:rsidRPr="00810604" w:rsidRDefault="009A5CB9" w:rsidP="007E24A0">
            <w:pPr>
              <w:jc w:val="center"/>
              <w:rPr>
                <w:b/>
                <w:bCs/>
                <w:i/>
                <w:iCs/>
                <w:sz w:val="22"/>
                <w:szCs w:val="22"/>
              </w:rPr>
            </w:pPr>
            <w:permStart w:id="1109550815" w:edGrp="everyone"/>
            <w:r>
              <w:rPr>
                <w:bCs/>
                <w:iCs/>
              </w:rPr>
              <w:t>…</w:t>
            </w:r>
            <w:permEnd w:id="1109550815"/>
          </w:p>
        </w:tc>
      </w:tr>
      <w:tr w:rsidR="006D26EB" w:rsidRPr="006D26EB" w14:paraId="12304746"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C4DBC7" w14:textId="77777777" w:rsidR="006D26EB" w:rsidRPr="006D26EB" w:rsidRDefault="006D26EB" w:rsidP="007E24A0">
            <w:pPr>
              <w:jc w:val="both"/>
              <w:rPr>
                <w:b/>
                <w:sz w:val="22"/>
                <w:szCs w:val="22"/>
              </w:rPr>
            </w:pPr>
            <w:r w:rsidRPr="006D26EB">
              <w:rPr>
                <w:b/>
                <w:sz w:val="22"/>
                <w:szCs w:val="22"/>
              </w:rPr>
              <w:t>2. Information-sharing and transparency</w:t>
            </w:r>
          </w:p>
        </w:tc>
      </w:tr>
      <w:tr w:rsidR="006D26EB" w:rsidRPr="006D26EB" w14:paraId="4A4816DB"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B0412" w14:textId="77777777" w:rsidR="006D26EB" w:rsidRPr="006D26EB" w:rsidRDefault="006D26EB" w:rsidP="007E24A0">
            <w:pPr>
              <w:jc w:val="both"/>
              <w:rPr>
                <w:sz w:val="22"/>
                <w:szCs w:val="22"/>
              </w:rPr>
            </w:pPr>
            <w:r w:rsidRPr="006D26EB">
              <w:rPr>
                <w:sz w:val="22"/>
                <w:szCs w:val="22"/>
              </w:rPr>
              <w:t>2.1. Building a common understanding of the macroeconomic and financial situation- by enhancing information sharing by creditors</w:t>
            </w:r>
          </w:p>
        </w:tc>
      </w:tr>
      <w:tr w:rsidR="006D26EB" w:rsidRPr="006D26EB" w14:paraId="43420253"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1B41D" w14:textId="0C20A139" w:rsidR="006D26EB" w:rsidRPr="006D26EB" w:rsidRDefault="006D26EB" w:rsidP="007E24A0">
            <w:pPr>
              <w:tabs>
                <w:tab w:val="left" w:pos="375"/>
              </w:tabs>
              <w:ind w:left="375"/>
              <w:jc w:val="both"/>
              <w:rPr>
                <w:sz w:val="22"/>
                <w:szCs w:val="22"/>
              </w:rPr>
            </w:pPr>
            <w:r w:rsidRPr="006D26EB">
              <w:rPr>
                <w:sz w:val="22"/>
                <w:szCs w:val="22"/>
              </w:rPr>
              <w:t>2.1.1. Sharing information on existing and new l</w:t>
            </w:r>
            <w:r w:rsidR="00840BA0">
              <w:rPr>
                <w:sz w:val="22"/>
                <w:szCs w:val="22"/>
              </w:rPr>
              <w:t>e</w:t>
            </w:r>
            <w:r w:rsidRPr="006D26EB">
              <w:rPr>
                <w:sz w:val="22"/>
                <w:szCs w:val="22"/>
              </w:rPr>
              <w:t>nding</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38878D3C" w14:textId="2D18956F" w:rsidR="006D26EB" w:rsidRPr="00810604" w:rsidRDefault="009A5CB9" w:rsidP="007E24A0">
            <w:pPr>
              <w:jc w:val="center"/>
              <w:rPr>
                <w:b/>
                <w:bCs/>
                <w:i/>
                <w:iCs/>
                <w:sz w:val="22"/>
                <w:szCs w:val="22"/>
              </w:rPr>
            </w:pPr>
            <w:permStart w:id="320277988" w:edGrp="everyone"/>
            <w:r>
              <w:rPr>
                <w:bCs/>
                <w:iCs/>
              </w:rPr>
              <w:t>…</w:t>
            </w:r>
            <w:permEnd w:id="320277988"/>
          </w:p>
        </w:tc>
      </w:tr>
      <w:tr w:rsidR="006D26EB" w:rsidRPr="006D26EB" w14:paraId="27E0100F"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00796" w14:textId="77777777" w:rsidR="006D26EB" w:rsidRPr="006D26EB" w:rsidRDefault="006D26EB" w:rsidP="007E24A0">
            <w:pPr>
              <w:tabs>
                <w:tab w:val="left" w:pos="375"/>
              </w:tabs>
              <w:ind w:left="375"/>
              <w:jc w:val="both"/>
              <w:rPr>
                <w:sz w:val="22"/>
                <w:szCs w:val="22"/>
              </w:rPr>
            </w:pPr>
            <w:r w:rsidRPr="006D26EB">
              <w:rPr>
                <w:sz w:val="22"/>
                <w:szCs w:val="22"/>
              </w:rPr>
              <w:t xml:space="preserve">2.1.2 Creditors reconciling data with borrowers and IFIs </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3D0FF2BD" w14:textId="2A39FC9A" w:rsidR="006D26EB" w:rsidRPr="00810604" w:rsidRDefault="009A5CB9" w:rsidP="007E24A0">
            <w:pPr>
              <w:jc w:val="center"/>
              <w:rPr>
                <w:b/>
                <w:bCs/>
                <w:i/>
                <w:iCs/>
                <w:sz w:val="22"/>
                <w:szCs w:val="22"/>
              </w:rPr>
            </w:pPr>
            <w:permStart w:id="1446608349" w:edGrp="everyone"/>
            <w:r>
              <w:rPr>
                <w:bCs/>
                <w:iCs/>
              </w:rPr>
              <w:t>…</w:t>
            </w:r>
            <w:permEnd w:id="1446608349"/>
          </w:p>
        </w:tc>
      </w:tr>
      <w:tr w:rsidR="006D26EB" w:rsidRPr="006D26EB" w14:paraId="1EFEBAAA"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4C94B" w14:textId="77777777" w:rsidR="006D26EB" w:rsidRPr="006D26EB" w:rsidRDefault="006D26EB" w:rsidP="007E24A0">
            <w:pPr>
              <w:tabs>
                <w:tab w:val="left" w:pos="375"/>
              </w:tabs>
              <w:ind w:left="375"/>
              <w:jc w:val="both"/>
              <w:rPr>
                <w:sz w:val="22"/>
                <w:szCs w:val="22"/>
              </w:rPr>
            </w:pPr>
            <w:r w:rsidRPr="006D26EB">
              <w:rPr>
                <w:sz w:val="22"/>
                <w:szCs w:val="22"/>
              </w:rPr>
              <w:t>2.1.3 Contractual clauses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533B24C7" w14:textId="4574D726" w:rsidR="006D26EB" w:rsidRPr="00810604" w:rsidRDefault="009A5CB9" w:rsidP="007E24A0">
            <w:pPr>
              <w:jc w:val="center"/>
              <w:rPr>
                <w:b/>
                <w:bCs/>
                <w:i/>
                <w:iCs/>
                <w:sz w:val="22"/>
                <w:szCs w:val="22"/>
              </w:rPr>
            </w:pPr>
            <w:permStart w:id="1166169291" w:edGrp="everyone"/>
            <w:r>
              <w:rPr>
                <w:bCs/>
                <w:iCs/>
              </w:rPr>
              <w:t>…</w:t>
            </w:r>
            <w:permEnd w:id="1166169291"/>
          </w:p>
        </w:tc>
      </w:tr>
      <w:tr w:rsidR="006D26EB" w:rsidRPr="006D26EB" w14:paraId="7A84AD76"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BD377" w14:textId="77777777" w:rsidR="006D26EB" w:rsidRPr="006D26EB" w:rsidRDefault="006D26EB" w:rsidP="007E24A0">
            <w:pPr>
              <w:jc w:val="both"/>
              <w:rPr>
                <w:sz w:val="22"/>
                <w:szCs w:val="22"/>
              </w:rPr>
            </w:pPr>
            <w:r w:rsidRPr="006D26EB">
              <w:rPr>
                <w:sz w:val="22"/>
                <w:szCs w:val="22"/>
              </w:rPr>
              <w:t>2.2. Encouraging fiscal transparency and debt management</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50FC4F8D" w14:textId="68CD5926" w:rsidR="006D26EB" w:rsidRPr="00810604" w:rsidRDefault="009A5CB9" w:rsidP="007E24A0">
            <w:pPr>
              <w:jc w:val="center"/>
              <w:rPr>
                <w:b/>
                <w:bCs/>
                <w:i/>
                <w:iCs/>
                <w:sz w:val="22"/>
                <w:szCs w:val="22"/>
              </w:rPr>
            </w:pPr>
            <w:permStart w:id="1178873309" w:edGrp="everyone"/>
            <w:r>
              <w:rPr>
                <w:bCs/>
                <w:iCs/>
              </w:rPr>
              <w:t>…</w:t>
            </w:r>
            <w:permEnd w:id="1178873309"/>
          </w:p>
        </w:tc>
      </w:tr>
      <w:tr w:rsidR="006D26EB" w:rsidRPr="006D26EB" w14:paraId="383FB876"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F6E85" w14:textId="77777777" w:rsidR="006D26EB" w:rsidRPr="006D26EB" w:rsidRDefault="006D26EB" w:rsidP="007E24A0">
            <w:pPr>
              <w:jc w:val="both"/>
              <w:rPr>
                <w:sz w:val="22"/>
                <w:szCs w:val="22"/>
              </w:rPr>
            </w:pPr>
            <w:r w:rsidRPr="006D26EB">
              <w:rPr>
                <w:sz w:val="22"/>
                <w:szCs w:val="22"/>
              </w:rPr>
              <w:t>2.3. Promoting disclosure of information on past restructurings</w:t>
            </w:r>
          </w:p>
        </w:tc>
      </w:tr>
      <w:tr w:rsidR="006D26EB" w:rsidRPr="006D26EB" w14:paraId="5C4B630B"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46007" w14:textId="77777777" w:rsidR="006D26EB" w:rsidRPr="006D26EB" w:rsidRDefault="006D26EB" w:rsidP="007E24A0">
            <w:pPr>
              <w:tabs>
                <w:tab w:val="left" w:pos="375"/>
              </w:tabs>
              <w:ind w:left="375"/>
              <w:jc w:val="both"/>
              <w:rPr>
                <w:sz w:val="22"/>
                <w:szCs w:val="22"/>
              </w:rPr>
            </w:pPr>
            <w:r w:rsidRPr="006D26EB">
              <w:rPr>
                <w:sz w:val="22"/>
                <w:szCs w:val="22"/>
              </w:rPr>
              <w:t>2.3.1. Post-restructuring data reconciliation</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7A34F296" w14:textId="025907B9" w:rsidR="006D26EB" w:rsidRPr="00810604" w:rsidRDefault="009A5CB9" w:rsidP="007E24A0">
            <w:pPr>
              <w:jc w:val="center"/>
              <w:rPr>
                <w:b/>
                <w:bCs/>
                <w:i/>
                <w:iCs/>
                <w:sz w:val="22"/>
                <w:szCs w:val="22"/>
              </w:rPr>
            </w:pPr>
            <w:permStart w:id="1247822793" w:edGrp="everyone"/>
            <w:r>
              <w:rPr>
                <w:bCs/>
                <w:iCs/>
              </w:rPr>
              <w:t>…</w:t>
            </w:r>
            <w:permEnd w:id="1247822793"/>
          </w:p>
        </w:tc>
      </w:tr>
      <w:tr w:rsidR="006D26EB" w:rsidRPr="006D26EB" w14:paraId="06BEC883"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39541" w14:textId="77777777" w:rsidR="006D26EB" w:rsidRPr="006D26EB" w:rsidRDefault="006D26EB" w:rsidP="007E24A0">
            <w:pPr>
              <w:tabs>
                <w:tab w:val="left" w:pos="375"/>
              </w:tabs>
              <w:ind w:left="375"/>
              <w:jc w:val="both"/>
              <w:rPr>
                <w:sz w:val="22"/>
                <w:szCs w:val="22"/>
              </w:rPr>
            </w:pPr>
            <w:r w:rsidRPr="006D26EB">
              <w:rPr>
                <w:sz w:val="22"/>
                <w:szCs w:val="22"/>
              </w:rPr>
              <w:t>2.3.2. Public disclosure of participation in debt restructuring</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721CCE9" w14:textId="41970147" w:rsidR="006D26EB" w:rsidRPr="00810604" w:rsidRDefault="009A5CB9" w:rsidP="007E24A0">
            <w:pPr>
              <w:jc w:val="center"/>
              <w:rPr>
                <w:b/>
                <w:bCs/>
                <w:i/>
                <w:iCs/>
                <w:sz w:val="22"/>
                <w:szCs w:val="22"/>
              </w:rPr>
            </w:pPr>
            <w:permStart w:id="533288228" w:edGrp="everyone"/>
            <w:r>
              <w:rPr>
                <w:bCs/>
                <w:iCs/>
              </w:rPr>
              <w:t>…</w:t>
            </w:r>
            <w:permEnd w:id="533288228"/>
          </w:p>
        </w:tc>
      </w:tr>
      <w:tr w:rsidR="006D26EB" w:rsidRPr="006D26EB" w14:paraId="1DEDFD39"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01EF01A" w14:textId="77777777" w:rsidR="006D26EB" w:rsidRPr="006D26EB" w:rsidRDefault="006D26EB" w:rsidP="007E24A0">
            <w:pPr>
              <w:jc w:val="both"/>
              <w:rPr>
                <w:b/>
                <w:sz w:val="22"/>
                <w:szCs w:val="22"/>
              </w:rPr>
            </w:pPr>
            <w:r w:rsidRPr="006D26EB">
              <w:rPr>
                <w:b/>
                <w:sz w:val="22"/>
                <w:szCs w:val="22"/>
              </w:rPr>
              <w:t>3. Consistency of financial support</w:t>
            </w:r>
          </w:p>
        </w:tc>
      </w:tr>
      <w:tr w:rsidR="006D26EB" w:rsidRPr="006D26EB" w14:paraId="596135BD"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83D23" w14:textId="061DE95F" w:rsidR="006D26EB" w:rsidRPr="006D26EB" w:rsidRDefault="006D26EB" w:rsidP="007E24A0">
            <w:pPr>
              <w:jc w:val="both"/>
              <w:rPr>
                <w:sz w:val="22"/>
                <w:szCs w:val="22"/>
              </w:rPr>
            </w:pPr>
            <w:r w:rsidRPr="006D26EB">
              <w:rPr>
                <w:sz w:val="22"/>
                <w:szCs w:val="22"/>
              </w:rPr>
              <w:t>3.1. Providing financing consistent with IMF and W</w:t>
            </w:r>
            <w:r w:rsidR="00AE1992">
              <w:rPr>
                <w:sz w:val="22"/>
                <w:szCs w:val="22"/>
              </w:rPr>
              <w:t xml:space="preserve">orld </w:t>
            </w:r>
            <w:r w:rsidRPr="006D26EB">
              <w:rPr>
                <w:sz w:val="22"/>
                <w:szCs w:val="22"/>
              </w:rPr>
              <w:t>B</w:t>
            </w:r>
            <w:r w:rsidR="00AE1992">
              <w:rPr>
                <w:sz w:val="22"/>
                <w:szCs w:val="22"/>
              </w:rPr>
              <w:t>ank</w:t>
            </w:r>
            <w:r w:rsidRPr="006D26EB">
              <w:rPr>
                <w:sz w:val="22"/>
                <w:szCs w:val="22"/>
              </w:rPr>
              <w:t xml:space="preserve"> debt policies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2EE41DB" w14:textId="5088D48D" w:rsidR="006D26EB" w:rsidRPr="00810604" w:rsidRDefault="009A5CB9" w:rsidP="007E24A0">
            <w:pPr>
              <w:jc w:val="center"/>
              <w:rPr>
                <w:b/>
                <w:bCs/>
                <w:i/>
                <w:iCs/>
                <w:sz w:val="22"/>
                <w:szCs w:val="22"/>
              </w:rPr>
            </w:pPr>
            <w:permStart w:id="555299193" w:edGrp="everyone"/>
            <w:r>
              <w:rPr>
                <w:bCs/>
                <w:iCs/>
              </w:rPr>
              <w:t>…</w:t>
            </w:r>
            <w:permEnd w:id="555299193"/>
          </w:p>
        </w:tc>
      </w:tr>
      <w:tr w:rsidR="006D26EB" w:rsidRPr="006D26EB" w14:paraId="547B531B"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782EF" w14:textId="77777777" w:rsidR="006D26EB" w:rsidRPr="006D26EB" w:rsidRDefault="006D26EB" w:rsidP="007E24A0">
            <w:pPr>
              <w:jc w:val="both"/>
              <w:rPr>
                <w:sz w:val="22"/>
                <w:szCs w:val="22"/>
              </w:rPr>
            </w:pPr>
            <w:r w:rsidRPr="006D26EB">
              <w:rPr>
                <w:sz w:val="22"/>
                <w:szCs w:val="22"/>
              </w:rPr>
              <w:t xml:space="preserve">3.2. Facilitating smooth debt restructuring when needed </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546B430" w14:textId="6AFF917A" w:rsidR="006D26EB" w:rsidRPr="00810604" w:rsidRDefault="009A5CB9" w:rsidP="007E24A0">
            <w:pPr>
              <w:jc w:val="center"/>
              <w:rPr>
                <w:b/>
                <w:bCs/>
                <w:i/>
                <w:iCs/>
                <w:sz w:val="22"/>
                <w:szCs w:val="22"/>
              </w:rPr>
            </w:pPr>
            <w:permStart w:id="1142836630" w:edGrp="everyone"/>
            <w:r>
              <w:rPr>
                <w:bCs/>
                <w:iCs/>
              </w:rPr>
              <w:t>…</w:t>
            </w:r>
            <w:permEnd w:id="1142836630"/>
          </w:p>
        </w:tc>
      </w:tr>
      <w:tr w:rsidR="006D26EB" w:rsidRPr="006D26EB" w14:paraId="3E2C2207" w14:textId="77777777" w:rsidTr="008400F1">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00498" w14:textId="77777777" w:rsidR="006D26EB" w:rsidRPr="006D26EB" w:rsidRDefault="006D26EB" w:rsidP="007E24A0">
            <w:pPr>
              <w:jc w:val="both"/>
              <w:rPr>
                <w:sz w:val="22"/>
                <w:szCs w:val="22"/>
              </w:rPr>
            </w:pPr>
            <w:r w:rsidRPr="006D26EB">
              <w:rPr>
                <w:sz w:val="22"/>
                <w:szCs w:val="22"/>
              </w:rPr>
              <w:t xml:space="preserve">3.3. Providing technical assistance on debt-related issues </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3F2D0BD8" w14:textId="0B14FF90" w:rsidR="006D26EB" w:rsidRPr="00810604" w:rsidRDefault="009A5CB9" w:rsidP="007E24A0">
            <w:pPr>
              <w:jc w:val="center"/>
              <w:rPr>
                <w:b/>
                <w:bCs/>
                <w:i/>
                <w:iCs/>
                <w:sz w:val="22"/>
                <w:szCs w:val="22"/>
              </w:rPr>
            </w:pPr>
            <w:permStart w:id="1043747906" w:edGrp="everyone"/>
            <w:r>
              <w:rPr>
                <w:bCs/>
                <w:iCs/>
              </w:rPr>
              <w:t>…</w:t>
            </w:r>
            <w:permEnd w:id="1043747906"/>
          </w:p>
        </w:tc>
      </w:tr>
      <w:tr w:rsidR="006D26EB" w:rsidRPr="006D26EB" w14:paraId="4434D3F4"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E22481A" w14:textId="77777777" w:rsidR="006D26EB" w:rsidRPr="006D26EB" w:rsidRDefault="006D26EB" w:rsidP="007E24A0">
            <w:pPr>
              <w:jc w:val="both"/>
              <w:rPr>
                <w:b/>
                <w:sz w:val="22"/>
                <w:szCs w:val="22"/>
              </w:rPr>
            </w:pPr>
            <w:r w:rsidRPr="006D26EB">
              <w:rPr>
                <w:b/>
                <w:sz w:val="22"/>
                <w:szCs w:val="22"/>
              </w:rPr>
              <w:t>4. Coordination of stakeholders</w:t>
            </w:r>
          </w:p>
        </w:tc>
      </w:tr>
      <w:tr w:rsidR="006D26EB" w:rsidRPr="006D26EB" w14:paraId="3A28F3B6"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40E8F" w14:textId="77777777" w:rsidR="006D26EB" w:rsidRPr="006D26EB" w:rsidRDefault="006D26EB" w:rsidP="007E24A0">
            <w:pPr>
              <w:jc w:val="both"/>
              <w:rPr>
                <w:sz w:val="22"/>
                <w:szCs w:val="22"/>
              </w:rPr>
            </w:pPr>
            <w:r w:rsidRPr="006D26EB">
              <w:rPr>
                <w:sz w:val="22"/>
                <w:szCs w:val="22"/>
              </w:rPr>
              <w:t>4.1. Conducting regular dialogue with stakeholders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4B9F5266" w14:textId="68A02A41" w:rsidR="006D26EB" w:rsidRPr="00810604" w:rsidRDefault="009A5CB9" w:rsidP="007E24A0">
            <w:pPr>
              <w:jc w:val="center"/>
              <w:rPr>
                <w:b/>
                <w:bCs/>
                <w:i/>
                <w:iCs/>
                <w:sz w:val="22"/>
                <w:szCs w:val="22"/>
              </w:rPr>
            </w:pPr>
            <w:permStart w:id="98451666" w:edGrp="everyone"/>
            <w:r>
              <w:rPr>
                <w:bCs/>
                <w:iCs/>
              </w:rPr>
              <w:t>…</w:t>
            </w:r>
            <w:permEnd w:id="98451666"/>
          </w:p>
        </w:tc>
      </w:tr>
      <w:tr w:rsidR="006D26EB" w:rsidRPr="006D26EB" w14:paraId="1AEC4687"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A7318" w14:textId="77777777" w:rsidR="006D26EB" w:rsidRPr="006D26EB" w:rsidRDefault="006D26EB" w:rsidP="007E24A0">
            <w:pPr>
              <w:jc w:val="both"/>
              <w:rPr>
                <w:sz w:val="22"/>
                <w:szCs w:val="22"/>
              </w:rPr>
            </w:pPr>
            <w:r w:rsidRPr="006D26EB">
              <w:rPr>
                <w:sz w:val="22"/>
                <w:szCs w:val="22"/>
              </w:rPr>
              <w:t>4.2. Facilitate dialogue among IFIs to promote coordinated policies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21BE41BA" w14:textId="2280BBC5" w:rsidR="006D26EB" w:rsidRPr="00810604" w:rsidRDefault="009A5CB9" w:rsidP="007E24A0">
            <w:pPr>
              <w:jc w:val="center"/>
              <w:rPr>
                <w:b/>
                <w:bCs/>
                <w:i/>
                <w:iCs/>
                <w:sz w:val="22"/>
                <w:szCs w:val="22"/>
              </w:rPr>
            </w:pPr>
            <w:permStart w:id="2007396138" w:edGrp="everyone"/>
            <w:r>
              <w:rPr>
                <w:bCs/>
                <w:iCs/>
              </w:rPr>
              <w:t>…</w:t>
            </w:r>
            <w:permEnd w:id="2007396138"/>
          </w:p>
        </w:tc>
      </w:tr>
      <w:tr w:rsidR="006D26EB" w:rsidRPr="006D26EB" w14:paraId="2837397F" w14:textId="77777777" w:rsidTr="007E24A0">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55A673B" w14:textId="77777777" w:rsidR="006D26EB" w:rsidRPr="006D26EB" w:rsidRDefault="006D26EB" w:rsidP="007E24A0">
            <w:pPr>
              <w:jc w:val="both"/>
              <w:rPr>
                <w:b/>
                <w:sz w:val="22"/>
                <w:szCs w:val="22"/>
              </w:rPr>
            </w:pPr>
            <w:r w:rsidRPr="006D26EB">
              <w:rPr>
                <w:b/>
                <w:sz w:val="22"/>
                <w:szCs w:val="22"/>
              </w:rPr>
              <w:t>5. Promoting contractual and financial innovation and minimizing litigation issues to strengthen resilience</w:t>
            </w:r>
          </w:p>
        </w:tc>
      </w:tr>
      <w:tr w:rsidR="006D26EB" w:rsidRPr="006D26EB" w14:paraId="379211F0"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588BD" w14:textId="77777777" w:rsidR="006D26EB" w:rsidRPr="006D26EB" w:rsidRDefault="006D26EB" w:rsidP="007E24A0">
            <w:pPr>
              <w:jc w:val="both"/>
              <w:rPr>
                <w:sz w:val="22"/>
                <w:szCs w:val="22"/>
              </w:rPr>
            </w:pPr>
            <w:r w:rsidRPr="006D26EB">
              <w:rPr>
                <w:sz w:val="22"/>
                <w:szCs w:val="22"/>
              </w:rPr>
              <w:t>5.1. Continuing to work on financial innovation in lending</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E7B9F11" w14:textId="717C472A" w:rsidR="006D26EB" w:rsidRPr="00810604" w:rsidRDefault="009A5CB9" w:rsidP="007E24A0">
            <w:pPr>
              <w:jc w:val="center"/>
              <w:rPr>
                <w:b/>
                <w:bCs/>
                <w:i/>
                <w:iCs/>
                <w:sz w:val="22"/>
                <w:szCs w:val="22"/>
              </w:rPr>
            </w:pPr>
            <w:permStart w:id="1362190824" w:edGrp="everyone"/>
            <w:r>
              <w:rPr>
                <w:bCs/>
                <w:iCs/>
              </w:rPr>
              <w:t>…</w:t>
            </w:r>
            <w:permEnd w:id="1362190824"/>
          </w:p>
        </w:tc>
      </w:tr>
      <w:tr w:rsidR="006D26EB" w:rsidRPr="006D26EB" w14:paraId="228EAA4E"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6F7F4" w14:textId="77777777" w:rsidR="006D26EB" w:rsidRPr="006D26EB" w:rsidRDefault="006D26EB" w:rsidP="007E24A0">
            <w:pPr>
              <w:jc w:val="both"/>
              <w:rPr>
                <w:sz w:val="22"/>
                <w:szCs w:val="22"/>
              </w:rPr>
            </w:pPr>
            <w:r w:rsidRPr="006D26EB">
              <w:rPr>
                <w:sz w:val="22"/>
                <w:szCs w:val="22"/>
              </w:rPr>
              <w:t>5.2. Promoting enhanced contractual clauses in foreign-law sovereign bond issuances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1234EB0" w14:textId="3C4F40D5" w:rsidR="006D26EB" w:rsidRPr="00810604" w:rsidRDefault="009A5CB9" w:rsidP="007E24A0">
            <w:pPr>
              <w:jc w:val="center"/>
              <w:rPr>
                <w:b/>
                <w:bCs/>
                <w:i/>
                <w:iCs/>
                <w:sz w:val="22"/>
                <w:szCs w:val="22"/>
              </w:rPr>
            </w:pPr>
            <w:permStart w:id="1678069614" w:edGrp="everyone"/>
            <w:r>
              <w:rPr>
                <w:bCs/>
                <w:iCs/>
              </w:rPr>
              <w:t>…</w:t>
            </w:r>
            <w:permEnd w:id="1678069614"/>
          </w:p>
        </w:tc>
      </w:tr>
      <w:tr w:rsidR="006D26EB" w:rsidRPr="006D26EB" w14:paraId="47D56A44" w14:textId="77777777" w:rsidTr="00BE2A12">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8292F" w14:textId="77777777" w:rsidR="006D26EB" w:rsidRPr="006D26EB" w:rsidRDefault="006D26EB" w:rsidP="007E24A0">
            <w:pPr>
              <w:jc w:val="both"/>
              <w:rPr>
                <w:sz w:val="22"/>
                <w:szCs w:val="22"/>
              </w:rPr>
            </w:pPr>
            <w:r w:rsidRPr="006D26EB">
              <w:rPr>
                <w:sz w:val="22"/>
                <w:szCs w:val="22"/>
              </w:rPr>
              <w:t>5.3. Addressing the challenge posed by some litigating creditors</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DC0C86A" w14:textId="29FF8B72" w:rsidR="006D26EB" w:rsidRPr="00810604" w:rsidRDefault="009A5CB9" w:rsidP="007E24A0">
            <w:pPr>
              <w:jc w:val="center"/>
              <w:rPr>
                <w:b/>
                <w:bCs/>
                <w:i/>
                <w:iCs/>
                <w:sz w:val="22"/>
                <w:szCs w:val="22"/>
              </w:rPr>
            </w:pPr>
            <w:permStart w:id="380909161" w:edGrp="everyone"/>
            <w:r>
              <w:rPr>
                <w:bCs/>
                <w:iCs/>
              </w:rPr>
              <w:t>…</w:t>
            </w:r>
            <w:permEnd w:id="380909161"/>
          </w:p>
        </w:tc>
      </w:tr>
    </w:tbl>
    <w:p w14:paraId="2F27E2C9" w14:textId="08352320" w:rsidR="00A21398" w:rsidRDefault="00A21398">
      <w:pPr>
        <w:spacing w:after="160" w:line="259" w:lineRule="auto"/>
      </w:pPr>
    </w:p>
    <w:p w14:paraId="0E048A5E" w14:textId="77777777" w:rsidR="006D26EB" w:rsidRDefault="006D26EB">
      <w:pPr>
        <w:spacing w:after="160" w:line="259" w:lineRule="auto"/>
        <w:rPr>
          <w:b/>
          <w:bCs/>
        </w:rPr>
      </w:pPr>
      <w:r>
        <w:rPr>
          <w:b/>
          <w:bCs/>
        </w:rPr>
        <w:br w:type="page"/>
      </w:r>
    </w:p>
    <w:p w14:paraId="1ED38A78" w14:textId="21EFF7DC" w:rsidR="000343AF" w:rsidRPr="00DD4BE7" w:rsidRDefault="00A21398" w:rsidP="001E6A71">
      <w:pPr>
        <w:spacing w:after="120" w:line="240" w:lineRule="auto"/>
        <w:jc w:val="center"/>
        <w:rPr>
          <w:b/>
        </w:rPr>
      </w:pPr>
      <w:r w:rsidRPr="00A21398">
        <w:rPr>
          <w:b/>
          <w:bCs/>
        </w:rPr>
        <w:lastRenderedPageBreak/>
        <w:t xml:space="preserve">II. </w:t>
      </w:r>
      <w:r w:rsidR="00A44F90" w:rsidRPr="00DD4BE7">
        <w:fldChar w:fldCharType="begin"/>
      </w:r>
      <w:r w:rsidR="00A44F90" w:rsidRPr="00DD4BE7">
        <w:instrText xml:space="preserve"> TC "I. Diagnostic Tool for Bilateral Creditors and their Agencies"\f J </w:instrText>
      </w:r>
      <w:r w:rsidR="00A44F90" w:rsidRPr="00DD4BE7">
        <w:fldChar w:fldCharType="end"/>
      </w:r>
      <w:r w:rsidR="000F2A81" w:rsidRPr="00DD4BE7">
        <w:rPr>
          <w:b/>
        </w:rPr>
        <w:t>Diagnostic</w:t>
      </w:r>
      <w:r w:rsidR="007241C5" w:rsidRPr="00DD4BE7">
        <w:rPr>
          <w:b/>
        </w:rPr>
        <w:t xml:space="preserve"> Tool</w:t>
      </w:r>
      <w:r w:rsidR="00112AFB" w:rsidRPr="00DD4BE7">
        <w:rPr>
          <w:b/>
        </w:rPr>
        <w:t xml:space="preserve"> for</w:t>
      </w:r>
      <w:r w:rsidR="00802AA4" w:rsidRPr="00DD4BE7">
        <w:rPr>
          <w:b/>
        </w:rPr>
        <w:t xml:space="preserve"> </w:t>
      </w:r>
      <w:r w:rsidR="00A44F90" w:rsidRPr="00DD4BE7">
        <w:rPr>
          <w:b/>
        </w:rPr>
        <w:t>B</w:t>
      </w:r>
      <w:r w:rsidR="00802AA4" w:rsidRPr="00DD4BE7">
        <w:rPr>
          <w:b/>
        </w:rPr>
        <w:t xml:space="preserve">ilateral </w:t>
      </w:r>
      <w:r w:rsidR="00A44F90" w:rsidRPr="00DD4BE7">
        <w:rPr>
          <w:b/>
        </w:rPr>
        <w:t>C</w:t>
      </w:r>
      <w:r w:rsidR="00802AA4" w:rsidRPr="00DD4BE7">
        <w:rPr>
          <w:b/>
        </w:rPr>
        <w:t xml:space="preserve">reditors and their </w:t>
      </w:r>
      <w:r w:rsidR="00A44F90" w:rsidRPr="00DD4BE7">
        <w:rPr>
          <w:b/>
        </w:rPr>
        <w:t>A</w:t>
      </w:r>
      <w:r w:rsidR="00802AA4" w:rsidRPr="00DD4BE7">
        <w:rPr>
          <w:b/>
        </w:rPr>
        <w:t>gencies</w:t>
      </w:r>
    </w:p>
    <w:p w14:paraId="7EEB5BC3" w14:textId="77777777" w:rsidR="004D5A35" w:rsidRPr="00DD4BE7" w:rsidRDefault="004D5A35" w:rsidP="001E6A71">
      <w:pPr>
        <w:spacing w:after="120" w:line="240" w:lineRule="auto"/>
        <w:jc w:val="center"/>
        <w:rPr>
          <w:b/>
        </w:rPr>
      </w:pPr>
    </w:p>
    <w:tbl>
      <w:tblPr>
        <w:tblStyle w:val="TableGrid"/>
        <w:tblW w:w="90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5"/>
        <w:gridCol w:w="455"/>
        <w:gridCol w:w="6"/>
        <w:gridCol w:w="8332"/>
        <w:gridCol w:w="6"/>
      </w:tblGrid>
      <w:tr w:rsidR="009B0939" w:rsidRPr="00DD4BE7" w14:paraId="5ECE7BAB" w14:textId="77777777" w:rsidTr="0064671B">
        <w:tc>
          <w:tcPr>
            <w:tcW w:w="9064" w:type="dxa"/>
            <w:gridSpan w:val="5"/>
            <w:tcBorders>
              <w:top w:val="nil"/>
              <w:left w:val="nil"/>
              <w:bottom w:val="nil"/>
              <w:right w:val="nil"/>
            </w:tcBorders>
            <w:shd w:val="clear" w:color="auto" w:fill="A6A6A6" w:themeFill="background1" w:themeFillShade="A6"/>
          </w:tcPr>
          <w:p w14:paraId="3473F017" w14:textId="77777777" w:rsidR="009B0939" w:rsidRPr="00DD4BE7" w:rsidRDefault="009B0939" w:rsidP="001E6A71">
            <w:pPr>
              <w:pStyle w:val="ListParagraph"/>
              <w:numPr>
                <w:ilvl w:val="0"/>
                <w:numId w:val="16"/>
              </w:numPr>
              <w:spacing w:before="120" w:after="120" w:line="240" w:lineRule="auto"/>
              <w:contextualSpacing w:val="0"/>
              <w:jc w:val="both"/>
            </w:pPr>
            <w:r w:rsidRPr="00DD4BE7">
              <w:rPr>
                <w:rFonts w:eastAsia="Times New Roman"/>
                <w:b/>
              </w:rPr>
              <w:t>Adequacy of Financing</w:t>
            </w:r>
            <w:r w:rsidR="004A14AB" w:rsidRPr="00DD4BE7">
              <w:rPr>
                <w:rFonts w:eastAsia="Times New Roman"/>
                <w:b/>
              </w:rPr>
              <w:t>.</w:t>
            </w:r>
          </w:p>
        </w:tc>
      </w:tr>
      <w:tr w:rsidR="009B0939" w:rsidRPr="00DD4BE7" w14:paraId="1F5C8729" w14:textId="77777777" w:rsidTr="0064671B">
        <w:tc>
          <w:tcPr>
            <w:tcW w:w="265" w:type="dxa"/>
            <w:tcBorders>
              <w:top w:val="nil"/>
              <w:left w:val="single" w:sz="4" w:space="0" w:color="auto"/>
              <w:bottom w:val="single" w:sz="4" w:space="0" w:color="auto"/>
              <w:right w:val="nil"/>
            </w:tcBorders>
            <w:shd w:val="clear" w:color="auto" w:fill="auto"/>
          </w:tcPr>
          <w:p w14:paraId="326B3CBE" w14:textId="77777777" w:rsidR="009B0939" w:rsidRPr="00DD4BE7" w:rsidRDefault="009B0939" w:rsidP="001E6A71">
            <w:pPr>
              <w:spacing w:after="120" w:line="240" w:lineRule="auto"/>
              <w:jc w:val="both"/>
            </w:pPr>
          </w:p>
        </w:tc>
        <w:tc>
          <w:tcPr>
            <w:tcW w:w="8799" w:type="dxa"/>
            <w:gridSpan w:val="4"/>
            <w:tcBorders>
              <w:top w:val="nil"/>
              <w:left w:val="nil"/>
              <w:bottom w:val="single" w:sz="4" w:space="0" w:color="auto"/>
              <w:right w:val="single" w:sz="4" w:space="0" w:color="auto"/>
            </w:tcBorders>
            <w:shd w:val="clear" w:color="auto" w:fill="auto"/>
          </w:tcPr>
          <w:p w14:paraId="570614E5" w14:textId="01848B32" w:rsidR="009B0939" w:rsidRPr="00DD4BE7" w:rsidRDefault="009D06B8" w:rsidP="001E6A71">
            <w:pPr>
              <w:pStyle w:val="ListParagraph"/>
              <w:numPr>
                <w:ilvl w:val="1"/>
                <w:numId w:val="16"/>
              </w:numPr>
              <w:spacing w:before="120" w:after="120" w:line="240" w:lineRule="auto"/>
              <w:contextualSpacing w:val="0"/>
              <w:jc w:val="both"/>
            </w:pPr>
            <w:r w:rsidRPr="00DD4BE7">
              <w:rPr>
                <w:rFonts w:eastAsia="Times New Roman"/>
                <w:b/>
              </w:rPr>
              <w:t xml:space="preserve"> </w:t>
            </w:r>
            <w:r w:rsidR="009B0939" w:rsidRPr="00DD4BE7">
              <w:rPr>
                <w:rFonts w:eastAsia="Times New Roman"/>
                <w:b/>
              </w:rPr>
              <w:t>Safeguarding debt sustainability</w:t>
            </w:r>
            <w:r w:rsidR="004A14AB" w:rsidRPr="00DD4BE7">
              <w:rPr>
                <w:rFonts w:eastAsia="Times New Roman"/>
                <w:b/>
              </w:rPr>
              <w:t>.</w:t>
            </w:r>
          </w:p>
        </w:tc>
      </w:tr>
      <w:tr w:rsidR="007241C5" w:rsidRPr="00DD4BE7" w14:paraId="66C6110B" w14:textId="77777777" w:rsidTr="0064671B">
        <w:trPr>
          <w:gridAfter w:val="1"/>
          <w:wAfter w:w="6" w:type="dxa"/>
        </w:trPr>
        <w:tc>
          <w:tcPr>
            <w:tcW w:w="265" w:type="dxa"/>
            <w:tcBorders>
              <w:top w:val="nil"/>
              <w:left w:val="single" w:sz="4" w:space="0" w:color="auto"/>
              <w:bottom w:val="nil"/>
              <w:right w:val="nil"/>
            </w:tcBorders>
            <w:shd w:val="clear" w:color="auto" w:fill="auto"/>
          </w:tcPr>
          <w:p w14:paraId="3BB9EDF0" w14:textId="33E74C57" w:rsidR="007241C5" w:rsidRPr="00DD4BE7" w:rsidRDefault="007241C5" w:rsidP="001E6A71">
            <w:pPr>
              <w:spacing w:after="120" w:line="240" w:lineRule="auto"/>
              <w:jc w:val="both"/>
              <w:rPr>
                <w:b/>
              </w:rPr>
            </w:pPr>
            <w:permStart w:id="801775622" w:edGrp="everyone" w:colFirst="0" w:colLast="0"/>
            <w:permStart w:id="257194892" w:edGrp="everyone" w:colFirst="1" w:colLast="1"/>
          </w:p>
        </w:tc>
        <w:sdt>
          <w:sdtPr>
            <w:id w:val="-1913002153"/>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66E9D2F2" w14:textId="5E92D53B" w:rsidR="007241C5" w:rsidRPr="00DD4BE7" w:rsidRDefault="00611E7B" w:rsidP="001E6A71">
                <w:pPr>
                  <w:spacing w:before="120" w:after="120" w:line="240" w:lineRule="auto"/>
                  <w:ind w:left="-1210" w:firstLine="1210"/>
                  <w:jc w:val="both"/>
                </w:pPr>
                <w:r>
                  <w:rPr>
                    <w:rFonts w:ascii="MS Gothic" w:eastAsia="MS Gothic" w:hAnsi="MS Gothic" w:hint="eastAsia"/>
                  </w:rPr>
                  <w:t>☐</w:t>
                </w:r>
              </w:p>
            </w:tc>
          </w:sdtContent>
        </w:sdt>
        <w:tc>
          <w:tcPr>
            <w:tcW w:w="8338" w:type="dxa"/>
            <w:gridSpan w:val="2"/>
            <w:tcBorders>
              <w:top w:val="nil"/>
              <w:left w:val="nil"/>
              <w:bottom w:val="nil"/>
              <w:right w:val="single" w:sz="4" w:space="0" w:color="auto"/>
            </w:tcBorders>
            <w:shd w:val="clear" w:color="auto" w:fill="auto"/>
          </w:tcPr>
          <w:p w14:paraId="334E880C" w14:textId="1F679F83" w:rsidR="007241C5" w:rsidRPr="00DD4BE7" w:rsidRDefault="007241C5" w:rsidP="001E6A71">
            <w:pPr>
              <w:spacing w:before="120" w:after="120" w:line="240" w:lineRule="auto"/>
              <w:jc w:val="both"/>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The creditor has an internal framework for debt sustainability assessment</w:t>
            </w:r>
            <w:r w:rsidR="00BD7913" w:rsidRPr="00DD4BE7">
              <w:rPr>
                <w:color w:val="000000"/>
              </w:rPr>
              <w:t>s</w:t>
            </w:r>
            <w:r w:rsidRPr="00DD4BE7">
              <w:rPr>
                <w:color w:val="000000"/>
              </w:rPr>
              <w:t xml:space="preserve">, also informed by private sector or IFIs existing frameworks, which guides borrowing volumes </w:t>
            </w:r>
            <w:r w:rsidR="00163DC6" w:rsidRPr="00DD4BE7">
              <w:rPr>
                <w:color w:val="000000"/>
              </w:rPr>
              <w:t xml:space="preserve">or </w:t>
            </w:r>
            <w:r w:rsidRPr="00DD4BE7">
              <w:rPr>
                <w:color w:val="000000"/>
              </w:rPr>
              <w:t>terms.</w:t>
            </w:r>
          </w:p>
        </w:tc>
      </w:tr>
      <w:tr w:rsidR="007241C5" w:rsidRPr="00DD4BE7" w14:paraId="5B7C635B" w14:textId="77777777" w:rsidTr="0064671B">
        <w:trPr>
          <w:gridAfter w:val="1"/>
          <w:wAfter w:w="6" w:type="dxa"/>
        </w:trPr>
        <w:tc>
          <w:tcPr>
            <w:tcW w:w="265" w:type="dxa"/>
            <w:tcBorders>
              <w:top w:val="nil"/>
              <w:left w:val="single" w:sz="4" w:space="0" w:color="auto"/>
              <w:bottom w:val="nil"/>
              <w:right w:val="nil"/>
            </w:tcBorders>
            <w:shd w:val="clear" w:color="auto" w:fill="auto"/>
          </w:tcPr>
          <w:p w14:paraId="5788C749" w14:textId="44170CD6" w:rsidR="007241C5" w:rsidRPr="00DD4BE7" w:rsidRDefault="007241C5" w:rsidP="001E6A71">
            <w:pPr>
              <w:spacing w:after="120" w:line="240" w:lineRule="auto"/>
              <w:jc w:val="both"/>
              <w:rPr>
                <w:b/>
              </w:rPr>
            </w:pPr>
            <w:permStart w:id="1543460925" w:edGrp="everyone" w:colFirst="0" w:colLast="0"/>
            <w:permStart w:id="956188080" w:edGrp="everyone" w:colFirst="1" w:colLast="1"/>
            <w:permEnd w:id="801775622"/>
            <w:permEnd w:id="257194892"/>
          </w:p>
        </w:tc>
        <w:sdt>
          <w:sdtPr>
            <w:id w:val="-511459414"/>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355211C3" w14:textId="21C91BC1" w:rsidR="007241C5" w:rsidRPr="00DD4BE7" w:rsidRDefault="00650713" w:rsidP="001E6A71">
                <w:pPr>
                  <w:spacing w:before="120" w:after="120" w:line="240" w:lineRule="auto"/>
                  <w:jc w:val="both"/>
                </w:pPr>
                <w:r>
                  <w:rPr>
                    <w:rFonts w:ascii="MS Gothic" w:eastAsia="MS Gothic" w:hAnsi="MS Gothic" w:hint="eastAsia"/>
                  </w:rPr>
                  <w:t>☐</w:t>
                </w:r>
              </w:p>
            </w:tc>
          </w:sdtContent>
        </w:sdt>
        <w:tc>
          <w:tcPr>
            <w:tcW w:w="8338" w:type="dxa"/>
            <w:gridSpan w:val="2"/>
            <w:tcBorders>
              <w:top w:val="nil"/>
              <w:left w:val="nil"/>
              <w:bottom w:val="nil"/>
              <w:right w:val="single" w:sz="4" w:space="0" w:color="auto"/>
            </w:tcBorders>
            <w:shd w:val="clear" w:color="auto" w:fill="auto"/>
          </w:tcPr>
          <w:p w14:paraId="2880424E" w14:textId="7A0D2A7E" w:rsidR="007241C5" w:rsidRPr="00DD4BE7" w:rsidRDefault="007241C5" w:rsidP="001E6A71">
            <w:pPr>
              <w:spacing w:before="120" w:after="120" w:line="240" w:lineRule="auto"/>
              <w:jc w:val="both"/>
            </w:pPr>
            <w:r w:rsidRPr="00DD4BE7">
              <w:rPr>
                <w:color w:val="000000"/>
                <w:highlight w:val="green"/>
                <w:shd w:val="clear" w:color="auto" w:fill="C5E0B3" w:themeFill="accent6" w:themeFillTint="66"/>
              </w:rPr>
              <w:t>Sound:</w:t>
            </w:r>
            <w:r w:rsidRPr="00DD4BE7">
              <w:rPr>
                <w:color w:val="000000"/>
              </w:rPr>
              <w:t xml:space="preserve"> The creditor has an internal framework for debt sustainability assessment in place, which guides borrowing volumes </w:t>
            </w:r>
            <w:r w:rsidR="00163DC6" w:rsidRPr="00DD4BE7">
              <w:rPr>
                <w:color w:val="000000"/>
              </w:rPr>
              <w:t xml:space="preserve">or </w:t>
            </w:r>
            <w:r w:rsidRPr="00DD4BE7">
              <w:rPr>
                <w:color w:val="000000"/>
              </w:rPr>
              <w:t>terms.</w:t>
            </w:r>
          </w:p>
        </w:tc>
      </w:tr>
      <w:tr w:rsidR="007241C5" w:rsidRPr="00DD4BE7" w14:paraId="6719D6D0"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4DFC7CAA" w14:textId="77777777" w:rsidR="007241C5" w:rsidRPr="00DD4BE7" w:rsidRDefault="007241C5" w:rsidP="001E6A71">
            <w:pPr>
              <w:spacing w:after="120" w:line="240" w:lineRule="auto"/>
              <w:jc w:val="both"/>
            </w:pPr>
            <w:permStart w:id="1517239662" w:edGrp="everyone" w:colFirst="0" w:colLast="0"/>
            <w:permStart w:id="1021462307" w:edGrp="everyone" w:colFirst="1" w:colLast="1"/>
            <w:permEnd w:id="1543460925"/>
            <w:permEnd w:id="956188080"/>
          </w:p>
        </w:tc>
        <w:sdt>
          <w:sdtPr>
            <w:id w:val="1668681434"/>
            <w14:checkbox>
              <w14:checked w14:val="0"/>
              <w14:checkedState w14:val="2612" w14:font="MS Gothic"/>
              <w14:uncheckedState w14:val="2610" w14:font="MS Gothic"/>
            </w14:checkbox>
          </w:sdtPr>
          <w:sdtEndPr/>
          <w:sdtContent>
            <w:tc>
              <w:tcPr>
                <w:tcW w:w="455" w:type="dxa"/>
                <w:tcBorders>
                  <w:top w:val="nil"/>
                  <w:left w:val="nil"/>
                  <w:bottom w:val="single" w:sz="4" w:space="0" w:color="auto"/>
                  <w:right w:val="nil"/>
                </w:tcBorders>
                <w:shd w:val="clear" w:color="auto" w:fill="auto"/>
              </w:tcPr>
              <w:p w14:paraId="6A476118" w14:textId="0ECB111A" w:rsidR="007241C5" w:rsidRPr="00DD4BE7" w:rsidRDefault="00395FE1" w:rsidP="001E6A71">
                <w:pPr>
                  <w:spacing w:before="120" w:after="120" w:line="240" w:lineRule="auto"/>
                  <w:jc w:val="both"/>
                </w:pPr>
                <w:r>
                  <w:rPr>
                    <w:rFonts w:ascii="MS Gothic" w:eastAsia="MS Gothic" w:hAnsi="MS Gothic" w:hint="eastAsia"/>
                  </w:rPr>
                  <w:t>☐</w:t>
                </w:r>
              </w:p>
            </w:tc>
          </w:sdtContent>
        </w:sdt>
        <w:tc>
          <w:tcPr>
            <w:tcW w:w="8338" w:type="dxa"/>
            <w:gridSpan w:val="2"/>
            <w:tcBorders>
              <w:top w:val="nil"/>
              <w:left w:val="nil"/>
              <w:bottom w:val="single" w:sz="4" w:space="0" w:color="auto"/>
              <w:right w:val="single" w:sz="4" w:space="0" w:color="auto"/>
            </w:tcBorders>
            <w:shd w:val="clear" w:color="auto" w:fill="auto"/>
          </w:tcPr>
          <w:p w14:paraId="4F64BFAB" w14:textId="14625589" w:rsidR="007241C5" w:rsidRPr="00DD4BE7" w:rsidRDefault="007241C5" w:rsidP="001E6A71">
            <w:pPr>
              <w:spacing w:before="120" w:after="120" w:line="240" w:lineRule="auto"/>
              <w:jc w:val="both"/>
            </w:pPr>
            <w:r w:rsidRPr="00DD4BE7">
              <w:rPr>
                <w:iCs/>
                <w:color w:val="000000"/>
                <w:highlight w:val="red"/>
              </w:rPr>
              <w:t>Room for Improvement:</w:t>
            </w:r>
            <w:r w:rsidRPr="00DD4BE7">
              <w:rPr>
                <w:color w:val="000000"/>
              </w:rPr>
              <w:t xml:space="preserve"> </w:t>
            </w:r>
            <w:r w:rsidR="00803AD7" w:rsidRPr="00DD4BE7">
              <w:rPr>
                <w:color w:val="000000"/>
              </w:rPr>
              <w:t>The creditor does not have a framework in place that informs lending based on debt sustainability considerations.</w:t>
            </w:r>
            <w:r w:rsidR="007A18AD" w:rsidRPr="00DD4BE7">
              <w:rPr>
                <w:color w:val="000000"/>
              </w:rPr>
              <w:t xml:space="preserve"> </w:t>
            </w:r>
          </w:p>
        </w:tc>
      </w:tr>
      <w:permEnd w:id="1517239662"/>
      <w:permEnd w:id="1021462307"/>
      <w:tr w:rsidR="00C16DA7" w:rsidRPr="00DD4BE7" w14:paraId="3C9C2CFA"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4E85C82D" w14:textId="77777777" w:rsidR="00C16DA7" w:rsidRPr="00DD4BE7" w:rsidRDefault="00C16DA7" w:rsidP="001E6A71">
            <w:pPr>
              <w:spacing w:after="120" w:line="240" w:lineRule="auto"/>
              <w:jc w:val="both"/>
            </w:pPr>
          </w:p>
        </w:tc>
        <w:tc>
          <w:tcPr>
            <w:tcW w:w="455" w:type="dxa"/>
            <w:tcBorders>
              <w:top w:val="nil"/>
              <w:left w:val="nil"/>
              <w:bottom w:val="single" w:sz="4" w:space="0" w:color="auto"/>
              <w:right w:val="nil"/>
            </w:tcBorders>
            <w:shd w:val="clear" w:color="auto" w:fill="auto"/>
          </w:tcPr>
          <w:p w14:paraId="7D5D51B7" w14:textId="77777777" w:rsidR="00C16DA7" w:rsidRPr="00DD4BE7" w:rsidRDefault="00C16DA7" w:rsidP="001E6A71">
            <w:pPr>
              <w:spacing w:before="120" w:after="120" w:line="240" w:lineRule="auto"/>
              <w:jc w:val="both"/>
            </w:pPr>
          </w:p>
        </w:tc>
        <w:tc>
          <w:tcPr>
            <w:tcW w:w="8338" w:type="dxa"/>
            <w:gridSpan w:val="2"/>
            <w:tcBorders>
              <w:top w:val="nil"/>
              <w:left w:val="nil"/>
              <w:bottom w:val="single" w:sz="4" w:space="0" w:color="auto"/>
              <w:right w:val="single" w:sz="4" w:space="0" w:color="auto"/>
            </w:tcBorders>
            <w:shd w:val="clear" w:color="auto" w:fill="auto"/>
          </w:tcPr>
          <w:p w14:paraId="0014E4DA" w14:textId="6E66DC94" w:rsidR="00C16DA7" w:rsidRPr="00DD4BE7" w:rsidRDefault="00FD72F1" w:rsidP="00DD5A25">
            <w:pPr>
              <w:spacing w:before="120" w:after="120" w:line="240" w:lineRule="auto"/>
              <w:jc w:val="both"/>
              <w:rPr>
                <w:iCs/>
                <w:color w:val="000000"/>
                <w:highlight w:val="red"/>
              </w:rPr>
            </w:pPr>
            <w:r w:rsidRPr="00DD4BE7">
              <w:rPr>
                <w:color w:val="000000" w:themeColor="text1"/>
              </w:rPr>
              <w:t>Creditors should take the borrower’s debt sustainability situation into account when deciding on extending financial support to avoid raising debt vulnerabilities. This requires an internal governance structure that places debt sustainability as a leading consideration for all government agencies when providing financing to other governments or their agencies. Creditors may rely on various models for assessing debt sustainability,</w:t>
            </w:r>
            <w:permStart w:id="767234706" w:edGrp="everyone"/>
            <w:permEnd w:id="767234706"/>
            <w:r w:rsidRPr="00DD4BE7">
              <w:rPr>
                <w:color w:val="000000" w:themeColor="text1"/>
              </w:rPr>
              <w:t xml:space="preserve"> including the Joint </w:t>
            </w:r>
            <w:r w:rsidRPr="00DD4BE7">
              <w:rPr>
                <w:color w:val="000000" w:themeColor="text1"/>
              </w:rPr>
              <w:br/>
              <w:t>IMF</w:t>
            </w:r>
            <w:r w:rsidR="007E24F1">
              <w:rPr>
                <w:color w:val="000000" w:themeColor="text1"/>
              </w:rPr>
              <w:t>/</w:t>
            </w:r>
            <w:r w:rsidR="005829ED">
              <w:rPr>
                <w:color w:val="000000" w:themeColor="text1"/>
              </w:rPr>
              <w:t>World Bank</w:t>
            </w:r>
            <w:r w:rsidRPr="00DD4BE7">
              <w:rPr>
                <w:color w:val="000000" w:themeColor="text1"/>
              </w:rPr>
              <w:t xml:space="preserve"> debt sustainability analysis (which is publicly available, based on extensive consultations and reviews, and reflects a broad understanding of debt risks in developing countries).</w:t>
            </w:r>
          </w:p>
        </w:tc>
      </w:tr>
      <w:tr w:rsidR="00C16DA7" w:rsidRPr="00DD4BE7" w14:paraId="186FA456"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2E0C392E" w14:textId="77777777" w:rsidR="00C16DA7" w:rsidRPr="00DD4BE7" w:rsidRDefault="00C16DA7" w:rsidP="001E6A71">
            <w:pPr>
              <w:spacing w:after="120" w:line="240" w:lineRule="auto"/>
              <w:jc w:val="both"/>
            </w:pPr>
          </w:p>
        </w:tc>
        <w:tc>
          <w:tcPr>
            <w:tcW w:w="455" w:type="dxa"/>
            <w:tcBorders>
              <w:top w:val="nil"/>
              <w:left w:val="nil"/>
              <w:bottom w:val="single" w:sz="4" w:space="0" w:color="auto"/>
              <w:right w:val="nil"/>
            </w:tcBorders>
            <w:shd w:val="clear" w:color="auto" w:fill="auto"/>
          </w:tcPr>
          <w:p w14:paraId="25FA5641" w14:textId="77777777" w:rsidR="00C16DA7" w:rsidRPr="00DD4BE7" w:rsidRDefault="00C16DA7" w:rsidP="001E6A71">
            <w:pPr>
              <w:spacing w:before="120" w:after="120" w:line="240" w:lineRule="auto"/>
              <w:jc w:val="both"/>
            </w:pPr>
          </w:p>
        </w:tc>
        <w:tc>
          <w:tcPr>
            <w:tcW w:w="8338" w:type="dxa"/>
            <w:gridSpan w:val="2"/>
            <w:tcBorders>
              <w:top w:val="nil"/>
              <w:left w:val="nil"/>
              <w:bottom w:val="single" w:sz="4" w:space="0" w:color="auto"/>
              <w:right w:val="single" w:sz="4" w:space="0" w:color="auto"/>
            </w:tcBorders>
            <w:shd w:val="clear" w:color="auto" w:fill="auto"/>
          </w:tcPr>
          <w:p w14:paraId="559EF5DF" w14:textId="77777777" w:rsidR="00DF4A20" w:rsidRPr="00DD4BE7" w:rsidRDefault="00DF4A20" w:rsidP="001E6A71">
            <w:pPr>
              <w:spacing w:before="120" w:after="120" w:line="240" w:lineRule="auto"/>
              <w:jc w:val="center"/>
              <w:rPr>
                <w:i/>
              </w:rPr>
            </w:pPr>
            <w:r w:rsidRPr="00DD4BE7">
              <w:rPr>
                <w:i/>
              </w:rPr>
              <w:t>METHODOLOGICAL NOTES</w:t>
            </w:r>
          </w:p>
          <w:p w14:paraId="4E4B4EC4" w14:textId="77777777" w:rsidR="00DF4A20" w:rsidRPr="00DD4BE7" w:rsidRDefault="00DF4A20" w:rsidP="001E6A71">
            <w:pPr>
              <w:spacing w:after="120" w:line="240" w:lineRule="auto"/>
              <w:jc w:val="both"/>
            </w:pPr>
            <w:r w:rsidRPr="00DD4BE7">
              <w:t xml:space="preserve">Practice 1.1 consists of two elements, the availability of a debt sustainability analysis, and whether the analysis guides borrowing volumes and terms or the provision of grants. </w:t>
            </w:r>
          </w:p>
          <w:p w14:paraId="3A199E7A" w14:textId="7209F9F2" w:rsidR="00DF4A20" w:rsidRPr="00DD4BE7" w:rsidRDefault="00DF4A20" w:rsidP="001E6A71">
            <w:pPr>
              <w:spacing w:after="120" w:line="240" w:lineRule="auto"/>
              <w:jc w:val="both"/>
            </w:pPr>
            <w:r w:rsidRPr="00DD4BE7">
              <w:t>Debt sustainability assessments might include international credit rating reports (e.g., Euromoney, Institutional Investor International Country Risk Guide, Business Environment Risk Information); OECD country risk classifications; the Joint IMF</w:t>
            </w:r>
            <w:r w:rsidR="007E24F1">
              <w:t>/</w:t>
            </w:r>
            <w:r w:rsidR="005829ED">
              <w:t>World Bank</w:t>
            </w:r>
            <w:r w:rsidRPr="00DD4BE7">
              <w:t xml:space="preserve"> Debt Sustainability Framework. Relying on any of these but without an internal model would support a “sound” categorization.</w:t>
            </w:r>
          </w:p>
          <w:p w14:paraId="0FCBCC77" w14:textId="03E19008" w:rsidR="00C16DA7" w:rsidRPr="00DD4BE7" w:rsidRDefault="00DF4A20" w:rsidP="001E6A71">
            <w:pPr>
              <w:spacing w:before="120" w:after="120" w:line="240" w:lineRule="auto"/>
              <w:jc w:val="both"/>
              <w:rPr>
                <w:iCs/>
                <w:color w:val="000000"/>
                <w:highlight w:val="red"/>
              </w:rPr>
            </w:pPr>
            <w:r w:rsidRPr="00DD4BE7">
              <w:t xml:space="preserve">As regards “guiding borrowing volumes or terms”, adjustments to the financing mix based on debt sustainability considerations could include: cancelling the loan provision; adapting the financing mix (e.g., by applying a higher grant element through applying lower interest rates); or other similar adjustments. If debt sustainability assessments do not guide borrowing terms and conditions, a rating of with </w:t>
            </w:r>
            <w:r w:rsidRPr="00DD4BE7">
              <w:rPr>
                <w:i/>
              </w:rPr>
              <w:t>room for improvement</w:t>
            </w:r>
            <w:r w:rsidRPr="00DD4BE7">
              <w:t xml:space="preserve"> should be applied. For a sound rating, only one method of adjustments is offered (e.g., only the possibility of cancelling the loan provision), and for a strong rating more than one method is offered.</w:t>
            </w:r>
          </w:p>
        </w:tc>
      </w:tr>
      <w:tr w:rsidR="007241C5" w:rsidRPr="00DD4BE7" w14:paraId="3840BCFD"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6552E5A4" w14:textId="095B4DDA" w:rsidR="009372F8" w:rsidRPr="00D16AC4" w:rsidRDefault="00240ECC" w:rsidP="001E6A71">
            <w:pPr>
              <w:spacing w:after="120" w:line="240" w:lineRule="auto"/>
              <w:jc w:val="both"/>
              <w:rPr>
                <w:b/>
                <w:iCs/>
              </w:rPr>
            </w:pPr>
            <w:r>
              <w:rPr>
                <w:b/>
                <w:iCs/>
              </w:rPr>
              <w:t xml:space="preserve">Please insert </w:t>
            </w:r>
            <w:r w:rsidR="00435B45">
              <w:rPr>
                <w:b/>
                <w:iCs/>
              </w:rPr>
              <w:t xml:space="preserve">your </w:t>
            </w:r>
            <w:r>
              <w:rPr>
                <w:b/>
                <w:iCs/>
              </w:rPr>
              <w:t>s</w:t>
            </w:r>
            <w:r w:rsidR="00113B18" w:rsidRPr="00DD4BE7">
              <w:rPr>
                <w:b/>
                <w:iCs/>
              </w:rPr>
              <w:t>elf-</w:t>
            </w:r>
            <w:r>
              <w:rPr>
                <w:b/>
                <w:iCs/>
              </w:rPr>
              <w:t>a</w:t>
            </w:r>
            <w:r w:rsidR="00113B18" w:rsidRPr="00DD4BE7">
              <w:rPr>
                <w:b/>
                <w:iCs/>
              </w:rPr>
              <w:t>ssessment</w:t>
            </w:r>
            <w:r w:rsidR="004E02EC">
              <w:rPr>
                <w:b/>
                <w:iCs/>
              </w:rPr>
              <w:t xml:space="preserve"> </w:t>
            </w:r>
            <w:r>
              <w:rPr>
                <w:b/>
                <w:iCs/>
              </w:rPr>
              <w:t xml:space="preserve">for </w:t>
            </w:r>
            <w:r w:rsidR="00435B45">
              <w:rPr>
                <w:b/>
                <w:iCs/>
              </w:rPr>
              <w:t>practice</w:t>
            </w:r>
            <w:r>
              <w:rPr>
                <w:b/>
                <w:iCs/>
              </w:rPr>
              <w:t xml:space="preserve"> </w:t>
            </w:r>
            <w:r w:rsidR="004E02EC">
              <w:rPr>
                <w:b/>
                <w:iCs/>
              </w:rPr>
              <w:t>1.1</w:t>
            </w:r>
            <w:r>
              <w:rPr>
                <w:b/>
                <w:iCs/>
              </w:rPr>
              <w:t xml:space="preserve"> here</w:t>
            </w:r>
            <w:r w:rsidR="007241C5" w:rsidRPr="00DD4BE7">
              <w:rPr>
                <w:b/>
                <w:iCs/>
              </w:rPr>
              <w:t xml:space="preserve">: </w:t>
            </w:r>
            <w:permStart w:id="2191760" w:edGrp="everyone"/>
            <w:r w:rsidR="009A5CB9">
              <w:rPr>
                <w:bCs/>
                <w:iCs/>
              </w:rPr>
              <w:t>…</w:t>
            </w:r>
            <w:permEnd w:id="2191760"/>
          </w:p>
        </w:tc>
      </w:tr>
      <w:tr w:rsidR="00050266" w:rsidRPr="00DD4BE7" w14:paraId="7AC70403"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4570284E" w14:textId="0C9A9D9C" w:rsidR="00B65056" w:rsidRDefault="00050266" w:rsidP="001E6A71">
            <w:pPr>
              <w:spacing w:after="120" w:line="240" w:lineRule="auto"/>
              <w:jc w:val="both"/>
              <w:rPr>
                <w:b/>
                <w:iCs/>
              </w:rPr>
            </w:pPr>
            <w:r>
              <w:rPr>
                <w:b/>
                <w:iCs/>
              </w:rPr>
              <w:lastRenderedPageBreak/>
              <w:t xml:space="preserve">Change in the assessment of practice 1.1 compared to </w:t>
            </w:r>
            <w:r w:rsidR="00AE66D9">
              <w:rPr>
                <w:b/>
                <w:iCs/>
              </w:rPr>
              <w:t xml:space="preserve">the preceding assessment: </w:t>
            </w:r>
            <w:permStart w:id="457378566" w:edGrp="everyone"/>
            <w:r w:rsidR="009A5CB9">
              <w:rPr>
                <w:bCs/>
                <w:iCs/>
              </w:rPr>
              <w:t>…</w:t>
            </w:r>
            <w:permEnd w:id="457378566"/>
          </w:p>
        </w:tc>
      </w:tr>
      <w:tr w:rsidR="007241C5" w:rsidRPr="00DD4BE7" w14:paraId="4304BE6B" w14:textId="77777777" w:rsidTr="0064671B">
        <w:trPr>
          <w:trHeight w:val="389"/>
        </w:trPr>
        <w:tc>
          <w:tcPr>
            <w:tcW w:w="265" w:type="dxa"/>
            <w:tcBorders>
              <w:top w:val="single" w:sz="4" w:space="0" w:color="auto"/>
              <w:left w:val="single" w:sz="4" w:space="0" w:color="auto"/>
              <w:bottom w:val="single" w:sz="4" w:space="0" w:color="auto"/>
              <w:right w:val="nil"/>
            </w:tcBorders>
            <w:shd w:val="clear" w:color="auto" w:fill="auto"/>
          </w:tcPr>
          <w:p w14:paraId="269F0BC8" w14:textId="77777777" w:rsidR="007241C5" w:rsidRPr="00DD4BE7" w:rsidRDefault="007241C5" w:rsidP="001E6A71">
            <w:pPr>
              <w:spacing w:after="120" w:line="240" w:lineRule="auto"/>
              <w:jc w:val="both"/>
            </w:pPr>
          </w:p>
        </w:tc>
        <w:tc>
          <w:tcPr>
            <w:tcW w:w="8799" w:type="dxa"/>
            <w:gridSpan w:val="4"/>
            <w:tcBorders>
              <w:top w:val="single" w:sz="4" w:space="0" w:color="auto"/>
              <w:left w:val="nil"/>
              <w:bottom w:val="single" w:sz="4" w:space="0" w:color="auto"/>
              <w:right w:val="single" w:sz="4" w:space="0" w:color="auto"/>
            </w:tcBorders>
            <w:shd w:val="clear" w:color="auto" w:fill="auto"/>
          </w:tcPr>
          <w:p w14:paraId="3E93B147" w14:textId="79E5D761" w:rsidR="007241C5" w:rsidRPr="00DD4BE7" w:rsidRDefault="009D06B8" w:rsidP="001E6A71">
            <w:pPr>
              <w:pStyle w:val="ListParagraph"/>
              <w:numPr>
                <w:ilvl w:val="1"/>
                <w:numId w:val="16"/>
              </w:numPr>
              <w:tabs>
                <w:tab w:val="left" w:pos="348"/>
              </w:tabs>
              <w:spacing w:before="120" w:after="120" w:line="240" w:lineRule="auto"/>
              <w:contextualSpacing w:val="0"/>
              <w:jc w:val="both"/>
            </w:pPr>
            <w:r w:rsidRPr="00DD4BE7">
              <w:rPr>
                <w:rFonts w:eastAsia="Times New Roman"/>
                <w:b/>
              </w:rPr>
              <w:t xml:space="preserve"> </w:t>
            </w:r>
            <w:r w:rsidR="007241C5" w:rsidRPr="00DD4BE7">
              <w:rPr>
                <w:rFonts w:eastAsia="Times New Roman"/>
                <w:b/>
              </w:rPr>
              <w:t>Providing various financing options - by making available various financing alternatives.</w:t>
            </w:r>
          </w:p>
        </w:tc>
      </w:tr>
      <w:tr w:rsidR="007241C5" w:rsidRPr="00DD4BE7" w14:paraId="619BC9CF" w14:textId="77777777" w:rsidTr="0064671B">
        <w:trPr>
          <w:gridAfter w:val="1"/>
          <w:wAfter w:w="6" w:type="dxa"/>
        </w:trPr>
        <w:tc>
          <w:tcPr>
            <w:tcW w:w="265" w:type="dxa"/>
            <w:tcBorders>
              <w:top w:val="single" w:sz="4" w:space="0" w:color="auto"/>
              <w:left w:val="single" w:sz="4" w:space="0" w:color="auto"/>
              <w:bottom w:val="nil"/>
              <w:right w:val="nil"/>
            </w:tcBorders>
            <w:shd w:val="clear" w:color="auto" w:fill="auto"/>
          </w:tcPr>
          <w:p w14:paraId="2809EF9B" w14:textId="77777777" w:rsidR="007241C5" w:rsidRPr="00DD4BE7" w:rsidRDefault="007241C5" w:rsidP="001E6A71">
            <w:pPr>
              <w:spacing w:after="120" w:line="240" w:lineRule="auto"/>
              <w:jc w:val="both"/>
            </w:pPr>
          </w:p>
        </w:tc>
        <w:tc>
          <w:tcPr>
            <w:tcW w:w="455" w:type="dxa"/>
            <w:tcBorders>
              <w:top w:val="single" w:sz="4" w:space="0" w:color="auto"/>
              <w:left w:val="nil"/>
              <w:bottom w:val="nil"/>
              <w:right w:val="nil"/>
            </w:tcBorders>
            <w:shd w:val="clear" w:color="auto" w:fill="auto"/>
          </w:tcPr>
          <w:p w14:paraId="2039D3E5" w14:textId="77777777" w:rsidR="007241C5" w:rsidRPr="00DD4BE7" w:rsidRDefault="007241C5" w:rsidP="001E6A71">
            <w:pPr>
              <w:spacing w:after="120" w:line="240" w:lineRule="auto"/>
              <w:jc w:val="both"/>
            </w:pPr>
          </w:p>
        </w:tc>
        <w:tc>
          <w:tcPr>
            <w:tcW w:w="8338" w:type="dxa"/>
            <w:gridSpan w:val="2"/>
            <w:tcBorders>
              <w:top w:val="single" w:sz="4" w:space="0" w:color="auto"/>
              <w:left w:val="nil"/>
              <w:bottom w:val="nil"/>
              <w:right w:val="single" w:sz="4" w:space="0" w:color="auto"/>
            </w:tcBorders>
            <w:shd w:val="clear" w:color="auto" w:fill="auto"/>
          </w:tcPr>
          <w:p w14:paraId="6582AFB6" w14:textId="77777777" w:rsidR="007241C5" w:rsidRPr="00DD4BE7" w:rsidRDefault="007241C5" w:rsidP="001E6A71">
            <w:pPr>
              <w:pStyle w:val="ListParagraph"/>
              <w:numPr>
                <w:ilvl w:val="2"/>
                <w:numId w:val="16"/>
              </w:numPr>
              <w:spacing w:after="120" w:line="240" w:lineRule="auto"/>
              <w:contextualSpacing w:val="0"/>
              <w:jc w:val="both"/>
            </w:pPr>
            <w:r w:rsidRPr="00DD4BE7">
              <w:rPr>
                <w:rFonts w:eastAsia="Times New Roman"/>
                <w:b/>
              </w:rPr>
              <w:t>Flexible financing options.</w:t>
            </w:r>
          </w:p>
        </w:tc>
      </w:tr>
      <w:tr w:rsidR="007241C5" w:rsidRPr="00DD4BE7" w14:paraId="2C329343" w14:textId="77777777" w:rsidTr="0064671B">
        <w:trPr>
          <w:gridAfter w:val="1"/>
          <w:wAfter w:w="6" w:type="dxa"/>
        </w:trPr>
        <w:tc>
          <w:tcPr>
            <w:tcW w:w="265" w:type="dxa"/>
            <w:tcBorders>
              <w:top w:val="nil"/>
              <w:left w:val="single" w:sz="4" w:space="0" w:color="auto"/>
              <w:bottom w:val="nil"/>
              <w:right w:val="nil"/>
            </w:tcBorders>
            <w:shd w:val="clear" w:color="auto" w:fill="auto"/>
          </w:tcPr>
          <w:p w14:paraId="3099EB3C" w14:textId="3D4899EE" w:rsidR="007241C5" w:rsidRPr="00DD4BE7" w:rsidRDefault="007241C5" w:rsidP="001E6A71">
            <w:pPr>
              <w:spacing w:after="120" w:line="240" w:lineRule="auto"/>
              <w:jc w:val="both"/>
              <w:rPr>
                <w:b/>
              </w:rPr>
            </w:pPr>
            <w:permStart w:id="452405264" w:edGrp="everyone" w:colFirst="0" w:colLast="0"/>
            <w:permStart w:id="1666779221" w:edGrp="everyone" w:colFirst="1" w:colLast="1"/>
          </w:p>
        </w:tc>
        <w:sdt>
          <w:sdtPr>
            <w:rPr>
              <w:rFonts w:eastAsia="MS Gothic"/>
            </w:rPr>
            <w:id w:val="1060521981"/>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1BE218E4" w14:textId="7392F984" w:rsidR="007241C5" w:rsidRPr="00DD4BE7" w:rsidRDefault="00A014C5" w:rsidP="001E6A71">
                <w:pPr>
                  <w:spacing w:before="120" w:after="120" w:line="240" w:lineRule="auto"/>
                  <w:jc w:val="both"/>
                  <w:rPr>
                    <w:rFonts w:eastAsia="MS Gothic"/>
                  </w:rPr>
                </w:pPr>
                <w:r>
                  <w:rPr>
                    <w:rFonts w:ascii="MS Gothic" w:eastAsia="MS Gothic" w:hAnsi="MS Gothic" w:hint="eastAsia"/>
                  </w:rPr>
                  <w:t>☐</w:t>
                </w:r>
              </w:p>
            </w:tc>
          </w:sdtContent>
        </w:sdt>
        <w:tc>
          <w:tcPr>
            <w:tcW w:w="8338" w:type="dxa"/>
            <w:gridSpan w:val="2"/>
            <w:tcBorders>
              <w:top w:val="nil"/>
              <w:left w:val="nil"/>
              <w:bottom w:val="nil"/>
              <w:right w:val="single" w:sz="4" w:space="0" w:color="auto"/>
            </w:tcBorders>
            <w:shd w:val="clear" w:color="auto" w:fill="auto"/>
          </w:tcPr>
          <w:p w14:paraId="4BE1B03B" w14:textId="1B7837BF" w:rsidR="007241C5" w:rsidRPr="00DD4BE7" w:rsidRDefault="007241C5" w:rsidP="001E6A71">
            <w:pPr>
              <w:spacing w:before="120" w:after="120" w:line="240" w:lineRule="auto"/>
              <w:jc w:val="both"/>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00802AA4" w:rsidRPr="00DD4BE7">
              <w:t xml:space="preserve">The </w:t>
            </w:r>
            <w:r w:rsidR="00802AA4" w:rsidRPr="00DD4BE7">
              <w:rPr>
                <w:color w:val="000000"/>
              </w:rPr>
              <w:t>c</w:t>
            </w:r>
            <w:r w:rsidRPr="00DD4BE7">
              <w:rPr>
                <w:color w:val="000000"/>
              </w:rPr>
              <w:t>reditor provides a range of financing terms that enable borrowers to mitigate risks of the debt portfolio at reasonable costs.</w:t>
            </w:r>
          </w:p>
        </w:tc>
      </w:tr>
      <w:tr w:rsidR="007241C5" w:rsidRPr="00DD4BE7" w14:paraId="18CFD0D9" w14:textId="77777777" w:rsidTr="0064671B">
        <w:trPr>
          <w:gridAfter w:val="1"/>
          <w:wAfter w:w="6" w:type="dxa"/>
        </w:trPr>
        <w:tc>
          <w:tcPr>
            <w:tcW w:w="265" w:type="dxa"/>
            <w:tcBorders>
              <w:top w:val="nil"/>
              <w:left w:val="single" w:sz="4" w:space="0" w:color="auto"/>
              <w:bottom w:val="nil"/>
              <w:right w:val="nil"/>
            </w:tcBorders>
            <w:shd w:val="clear" w:color="auto" w:fill="auto"/>
          </w:tcPr>
          <w:p w14:paraId="2B484449" w14:textId="12AA8CC6" w:rsidR="007241C5" w:rsidRPr="00DD4BE7" w:rsidRDefault="007241C5" w:rsidP="001E6A71">
            <w:pPr>
              <w:spacing w:after="120" w:line="240" w:lineRule="auto"/>
              <w:jc w:val="both"/>
            </w:pPr>
            <w:permStart w:id="1580480020" w:edGrp="everyone" w:colFirst="0" w:colLast="0"/>
            <w:permStart w:id="768375306" w:edGrp="everyone" w:colFirst="1" w:colLast="1"/>
            <w:permEnd w:id="452405264"/>
            <w:permEnd w:id="1666779221"/>
          </w:p>
        </w:tc>
        <w:sdt>
          <w:sdtPr>
            <w:rPr>
              <w:rFonts w:eastAsia="MS Gothic"/>
            </w:rPr>
            <w:id w:val="-55088492"/>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0E708149" w14:textId="15E2BDBF" w:rsidR="007241C5" w:rsidRPr="00DD4BE7" w:rsidRDefault="00A014C5" w:rsidP="001E6A71">
                <w:pPr>
                  <w:spacing w:before="120" w:after="120" w:line="240" w:lineRule="auto"/>
                  <w:jc w:val="both"/>
                  <w:rPr>
                    <w:rFonts w:eastAsia="MS Gothic"/>
                  </w:rPr>
                </w:pPr>
                <w:r>
                  <w:rPr>
                    <w:rFonts w:ascii="MS Gothic" w:eastAsia="MS Gothic" w:hAnsi="MS Gothic" w:hint="eastAsia"/>
                  </w:rPr>
                  <w:t>☐</w:t>
                </w:r>
              </w:p>
            </w:tc>
          </w:sdtContent>
        </w:sdt>
        <w:tc>
          <w:tcPr>
            <w:tcW w:w="8338" w:type="dxa"/>
            <w:gridSpan w:val="2"/>
            <w:tcBorders>
              <w:top w:val="nil"/>
              <w:left w:val="nil"/>
              <w:bottom w:val="nil"/>
              <w:right w:val="single" w:sz="4" w:space="0" w:color="auto"/>
            </w:tcBorders>
            <w:shd w:val="clear" w:color="auto" w:fill="auto"/>
          </w:tcPr>
          <w:p w14:paraId="0D1C7C0E" w14:textId="6DFF5F18" w:rsidR="007241C5" w:rsidRPr="00DD4BE7" w:rsidRDefault="007241C5"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w:t>
            </w:r>
            <w:r w:rsidR="00802AA4" w:rsidRPr="00DD4BE7">
              <w:rPr>
                <w:color w:val="000000"/>
              </w:rPr>
              <w:t>The c</w:t>
            </w:r>
            <w:r w:rsidRPr="00DD4BE7">
              <w:rPr>
                <w:color w:val="000000"/>
              </w:rPr>
              <w:t>reditor provides a limited menu of financing terms to borrowers.</w:t>
            </w:r>
          </w:p>
        </w:tc>
      </w:tr>
      <w:tr w:rsidR="007241C5" w:rsidRPr="00DD4BE7" w14:paraId="317524FF"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778BCB4D" w14:textId="77777777" w:rsidR="007241C5" w:rsidRPr="00DD4BE7" w:rsidRDefault="007241C5" w:rsidP="001E6A71">
            <w:pPr>
              <w:spacing w:after="120" w:line="240" w:lineRule="auto"/>
              <w:jc w:val="both"/>
            </w:pPr>
            <w:permStart w:id="1489840466" w:edGrp="everyone" w:colFirst="0" w:colLast="0"/>
            <w:permStart w:id="1809843519" w:edGrp="everyone" w:colFirst="1" w:colLast="1"/>
            <w:permEnd w:id="1580480020"/>
            <w:permEnd w:id="768375306"/>
          </w:p>
        </w:tc>
        <w:sdt>
          <w:sdtPr>
            <w:rPr>
              <w:rFonts w:eastAsia="MS Gothic"/>
            </w:rPr>
            <w:id w:val="1043788254"/>
            <w14:checkbox>
              <w14:checked w14:val="0"/>
              <w14:checkedState w14:val="2612" w14:font="MS Gothic"/>
              <w14:uncheckedState w14:val="2610" w14:font="MS Gothic"/>
            </w14:checkbox>
          </w:sdtPr>
          <w:sdtEndPr/>
          <w:sdtContent>
            <w:tc>
              <w:tcPr>
                <w:tcW w:w="455" w:type="dxa"/>
                <w:tcBorders>
                  <w:top w:val="nil"/>
                  <w:left w:val="nil"/>
                  <w:bottom w:val="single" w:sz="4" w:space="0" w:color="auto"/>
                  <w:right w:val="nil"/>
                </w:tcBorders>
                <w:shd w:val="clear" w:color="auto" w:fill="auto"/>
              </w:tcPr>
              <w:p w14:paraId="49034B33" w14:textId="4B33A2C6" w:rsidR="007241C5" w:rsidRPr="00DD4BE7" w:rsidRDefault="00A014C5" w:rsidP="001E6A71">
                <w:pPr>
                  <w:spacing w:before="120" w:after="120" w:line="240" w:lineRule="auto"/>
                  <w:jc w:val="both"/>
                  <w:rPr>
                    <w:rFonts w:eastAsia="MS Gothic"/>
                  </w:rPr>
                </w:pPr>
                <w:r>
                  <w:rPr>
                    <w:rFonts w:ascii="MS Gothic" w:eastAsia="MS Gothic" w:hAnsi="MS Gothic" w:hint="eastAsia"/>
                  </w:rPr>
                  <w:t>☐</w:t>
                </w:r>
              </w:p>
            </w:tc>
          </w:sdtContent>
        </w:sdt>
        <w:tc>
          <w:tcPr>
            <w:tcW w:w="8338" w:type="dxa"/>
            <w:gridSpan w:val="2"/>
            <w:tcBorders>
              <w:top w:val="nil"/>
              <w:left w:val="nil"/>
              <w:bottom w:val="single" w:sz="4" w:space="0" w:color="auto"/>
              <w:right w:val="single" w:sz="4" w:space="0" w:color="auto"/>
            </w:tcBorders>
            <w:shd w:val="clear" w:color="auto" w:fill="auto"/>
          </w:tcPr>
          <w:p w14:paraId="1E68B1AE" w14:textId="2BEAFB3F" w:rsidR="007241C5" w:rsidRPr="00DD4BE7" w:rsidRDefault="007241C5" w:rsidP="001E6A71">
            <w:pPr>
              <w:spacing w:before="120" w:after="120" w:line="240" w:lineRule="auto"/>
              <w:jc w:val="both"/>
            </w:pPr>
            <w:r w:rsidRPr="00DD4BE7">
              <w:rPr>
                <w:iCs/>
                <w:color w:val="000000"/>
                <w:highlight w:val="red"/>
              </w:rPr>
              <w:t>Room for Improvement:</w:t>
            </w:r>
            <w:r w:rsidRPr="00DD4BE7">
              <w:rPr>
                <w:color w:val="000000"/>
              </w:rPr>
              <w:t xml:space="preserve"> </w:t>
            </w:r>
            <w:r w:rsidR="00802AA4" w:rsidRPr="00DD4BE7">
              <w:rPr>
                <w:color w:val="000000"/>
              </w:rPr>
              <w:t>The c</w:t>
            </w:r>
            <w:r w:rsidRPr="00DD4BE7">
              <w:rPr>
                <w:color w:val="000000"/>
              </w:rPr>
              <w:t>reditor do</w:t>
            </w:r>
            <w:r w:rsidR="00DA0431" w:rsidRPr="00DD4BE7">
              <w:rPr>
                <w:color w:val="000000"/>
              </w:rPr>
              <w:t>es</w:t>
            </w:r>
            <w:r w:rsidRPr="00DD4BE7">
              <w:rPr>
                <w:color w:val="000000"/>
              </w:rPr>
              <w:t xml:space="preserve"> not provide for much flexibility on financing terms.</w:t>
            </w:r>
          </w:p>
        </w:tc>
      </w:tr>
      <w:permEnd w:id="1489840466"/>
      <w:permEnd w:id="1809843519"/>
      <w:tr w:rsidR="00C66482" w:rsidRPr="00DD4BE7" w14:paraId="064FB731"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14C53104" w14:textId="77777777" w:rsidR="00C66482" w:rsidRPr="00DD4BE7" w:rsidRDefault="00C66482" w:rsidP="001E6A71">
            <w:pPr>
              <w:spacing w:after="120" w:line="240" w:lineRule="auto"/>
              <w:jc w:val="both"/>
            </w:pPr>
          </w:p>
        </w:tc>
        <w:tc>
          <w:tcPr>
            <w:tcW w:w="455" w:type="dxa"/>
            <w:tcBorders>
              <w:top w:val="nil"/>
              <w:left w:val="nil"/>
              <w:bottom w:val="single" w:sz="4" w:space="0" w:color="auto"/>
              <w:right w:val="nil"/>
            </w:tcBorders>
            <w:shd w:val="clear" w:color="auto" w:fill="auto"/>
          </w:tcPr>
          <w:p w14:paraId="6BF62E3B" w14:textId="77777777" w:rsidR="00C66482" w:rsidRPr="00DD4BE7" w:rsidRDefault="00C66482"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E588E15" w14:textId="67F6E454" w:rsidR="00C66482" w:rsidRPr="00DD4BE7" w:rsidRDefault="009D5203" w:rsidP="001E6A71">
            <w:pPr>
              <w:spacing w:before="120" w:after="120" w:line="240" w:lineRule="auto"/>
              <w:jc w:val="both"/>
              <w:rPr>
                <w:iCs/>
                <w:color w:val="000000"/>
                <w:highlight w:val="red"/>
              </w:rPr>
            </w:pPr>
            <w:r w:rsidRPr="00DD4BE7">
              <w:rPr>
                <w:color w:val="000000" w:themeColor="text1"/>
              </w:rPr>
              <w:t>Creditors can offer a variety of financing instruments and lending terms to enable borrowing countries to contract grants, or loans that mitigate costs and risks of their existing debt portfolio.</w:t>
            </w:r>
          </w:p>
        </w:tc>
      </w:tr>
      <w:tr w:rsidR="00C66482" w:rsidRPr="00DD4BE7" w14:paraId="53256FB8"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1E2B31B8" w14:textId="77777777" w:rsidR="00C66482" w:rsidRPr="00DD4BE7" w:rsidRDefault="00C66482" w:rsidP="001E6A71">
            <w:pPr>
              <w:spacing w:after="120" w:line="240" w:lineRule="auto"/>
              <w:jc w:val="both"/>
            </w:pPr>
          </w:p>
        </w:tc>
        <w:tc>
          <w:tcPr>
            <w:tcW w:w="455" w:type="dxa"/>
            <w:tcBorders>
              <w:top w:val="nil"/>
              <w:left w:val="nil"/>
              <w:bottom w:val="single" w:sz="4" w:space="0" w:color="auto"/>
              <w:right w:val="nil"/>
            </w:tcBorders>
            <w:shd w:val="clear" w:color="auto" w:fill="auto"/>
          </w:tcPr>
          <w:p w14:paraId="7A1F10FE" w14:textId="77777777" w:rsidR="00C66482" w:rsidRPr="00DD4BE7" w:rsidRDefault="00C66482"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1375807" w14:textId="77777777" w:rsidR="005D10AB" w:rsidRPr="00DD4BE7" w:rsidRDefault="005D10AB" w:rsidP="001E6A71">
            <w:pPr>
              <w:spacing w:before="120" w:after="120" w:line="240" w:lineRule="auto"/>
              <w:jc w:val="center"/>
              <w:rPr>
                <w:i/>
              </w:rPr>
            </w:pPr>
            <w:r w:rsidRPr="00DD4BE7">
              <w:rPr>
                <w:i/>
              </w:rPr>
              <w:t>METHODOLOGICAL NOTES</w:t>
            </w:r>
          </w:p>
          <w:p w14:paraId="14DBE679" w14:textId="04384251" w:rsidR="00C66482" w:rsidRPr="00DD4BE7" w:rsidRDefault="005D10AB" w:rsidP="001E6A71">
            <w:pPr>
              <w:spacing w:before="120" w:after="120" w:line="240" w:lineRule="auto"/>
              <w:jc w:val="both"/>
              <w:rPr>
                <w:iCs/>
                <w:color w:val="000000"/>
                <w:highlight w:val="red"/>
              </w:rPr>
            </w:pPr>
            <w:r w:rsidRPr="00DD4BE7">
              <w:t xml:space="preserve">The range of financing terms considered for the evaluation of this practice would sit broadly within three categories: grants, concessional financing, and non-concessional financing. If a creditors’ agencies offer at least two out of these three categories, the creditor is classified as sound. Creditors that in addition offer flexible financing options within at least one of the categories (e.g., lengthening maturities to avoid bunching of debt service with other loans; or adapting grace/ amortization periods; or offering loans in different currencies), are considered </w:t>
            </w:r>
            <w:r w:rsidRPr="00DD4BE7">
              <w:rPr>
                <w:i/>
              </w:rPr>
              <w:t>strong.</w:t>
            </w:r>
          </w:p>
        </w:tc>
      </w:tr>
      <w:tr w:rsidR="007241C5" w:rsidRPr="00DD4BE7" w14:paraId="3C237ECE"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76191ABB" w14:textId="4DC0E648" w:rsidR="00591CFB" w:rsidRPr="00DD4BE7" w:rsidRDefault="00240ECC" w:rsidP="001E6A71">
            <w:pPr>
              <w:spacing w:after="120" w:line="240" w:lineRule="auto"/>
              <w:jc w:val="both"/>
              <w:rPr>
                <w:b/>
                <w:iCs/>
              </w:rPr>
            </w:pPr>
            <w:r>
              <w:rPr>
                <w:b/>
                <w:iCs/>
              </w:rPr>
              <w:t xml:space="preserve">Please insert </w:t>
            </w:r>
            <w:r w:rsidR="00435B45">
              <w:rPr>
                <w:b/>
                <w:iCs/>
              </w:rPr>
              <w:t xml:space="preserve">your </w:t>
            </w:r>
            <w:r>
              <w:rPr>
                <w:b/>
                <w:iCs/>
              </w:rPr>
              <w:t>s</w:t>
            </w:r>
            <w:r w:rsidRPr="00DD4BE7">
              <w:rPr>
                <w:b/>
                <w:iCs/>
              </w:rPr>
              <w:t>elf-</w:t>
            </w:r>
            <w:r>
              <w:rPr>
                <w:b/>
                <w:iCs/>
              </w:rPr>
              <w:t>a</w:t>
            </w:r>
            <w:r w:rsidRPr="00DD4BE7">
              <w:rPr>
                <w:b/>
                <w:iCs/>
              </w:rPr>
              <w:t>ssessment</w:t>
            </w:r>
            <w:r>
              <w:rPr>
                <w:b/>
                <w:iCs/>
              </w:rPr>
              <w:t xml:space="preserve"> for </w:t>
            </w:r>
            <w:r w:rsidR="00435B45">
              <w:rPr>
                <w:b/>
                <w:iCs/>
              </w:rPr>
              <w:t>practice</w:t>
            </w:r>
            <w:r>
              <w:rPr>
                <w:b/>
                <w:iCs/>
              </w:rPr>
              <w:t xml:space="preserve"> </w:t>
            </w:r>
            <w:r w:rsidR="005255A1">
              <w:rPr>
                <w:b/>
                <w:iCs/>
              </w:rPr>
              <w:t>1.2.1</w:t>
            </w:r>
            <w:r w:rsidR="00435B45">
              <w:rPr>
                <w:b/>
                <w:iCs/>
              </w:rPr>
              <w:t xml:space="preserve"> here</w:t>
            </w:r>
            <w:r w:rsidR="007241C5" w:rsidRPr="00DD4BE7">
              <w:rPr>
                <w:b/>
                <w:iCs/>
              </w:rPr>
              <w:t>:</w:t>
            </w:r>
            <w:r w:rsidR="00496AC1">
              <w:rPr>
                <w:b/>
                <w:iCs/>
              </w:rPr>
              <w:t xml:space="preserve"> </w:t>
            </w:r>
            <w:permStart w:id="1479044158" w:edGrp="everyone"/>
            <w:r w:rsidR="009A5CB9">
              <w:rPr>
                <w:bCs/>
                <w:iCs/>
              </w:rPr>
              <w:t>…</w:t>
            </w:r>
            <w:permEnd w:id="1479044158"/>
          </w:p>
        </w:tc>
      </w:tr>
      <w:tr w:rsidR="00AE66D9" w:rsidRPr="00DD4BE7" w14:paraId="0D9C5113"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52367110" w14:textId="04D5CC13" w:rsidR="00AE66D9" w:rsidRDefault="00B65056" w:rsidP="00D16AC4">
            <w:pPr>
              <w:spacing w:after="120" w:line="240" w:lineRule="auto"/>
              <w:jc w:val="both"/>
              <w:rPr>
                <w:b/>
                <w:iCs/>
              </w:rPr>
            </w:pPr>
            <w:r>
              <w:rPr>
                <w:b/>
                <w:iCs/>
              </w:rPr>
              <w:t xml:space="preserve">Change in the assessment of practice 1.2.1 compared to the preceding assessment: </w:t>
            </w:r>
            <w:permStart w:id="558505068" w:edGrp="everyone"/>
            <w:r w:rsidR="009A5CB9">
              <w:rPr>
                <w:bCs/>
                <w:iCs/>
              </w:rPr>
              <w:t>…</w:t>
            </w:r>
            <w:permEnd w:id="558505068"/>
          </w:p>
        </w:tc>
      </w:tr>
      <w:tr w:rsidR="007241C5" w:rsidRPr="00DD4BE7" w14:paraId="2A6A581D" w14:textId="77777777" w:rsidTr="0064671B">
        <w:trPr>
          <w:gridAfter w:val="1"/>
          <w:wAfter w:w="6" w:type="dxa"/>
        </w:trPr>
        <w:tc>
          <w:tcPr>
            <w:tcW w:w="265" w:type="dxa"/>
            <w:tcBorders>
              <w:top w:val="single" w:sz="4" w:space="0" w:color="auto"/>
              <w:left w:val="single" w:sz="4" w:space="0" w:color="auto"/>
              <w:bottom w:val="nil"/>
              <w:right w:val="nil"/>
            </w:tcBorders>
            <w:shd w:val="clear" w:color="auto" w:fill="auto"/>
          </w:tcPr>
          <w:p w14:paraId="38C47CE1" w14:textId="77777777" w:rsidR="007241C5" w:rsidRPr="00DD4BE7" w:rsidRDefault="007241C5" w:rsidP="001E6A71">
            <w:pPr>
              <w:spacing w:after="120" w:line="240" w:lineRule="auto"/>
              <w:jc w:val="both"/>
            </w:pPr>
          </w:p>
        </w:tc>
        <w:tc>
          <w:tcPr>
            <w:tcW w:w="455" w:type="dxa"/>
            <w:tcBorders>
              <w:top w:val="single" w:sz="4" w:space="0" w:color="auto"/>
              <w:left w:val="nil"/>
              <w:bottom w:val="nil"/>
              <w:right w:val="nil"/>
            </w:tcBorders>
            <w:shd w:val="clear" w:color="auto" w:fill="auto"/>
          </w:tcPr>
          <w:p w14:paraId="64F7879F" w14:textId="77777777" w:rsidR="007241C5" w:rsidRPr="00DD4BE7" w:rsidRDefault="007241C5" w:rsidP="001E6A71">
            <w:pPr>
              <w:spacing w:after="120" w:line="240" w:lineRule="auto"/>
              <w:jc w:val="both"/>
            </w:pPr>
          </w:p>
        </w:tc>
        <w:tc>
          <w:tcPr>
            <w:tcW w:w="8338" w:type="dxa"/>
            <w:gridSpan w:val="2"/>
            <w:tcBorders>
              <w:top w:val="single" w:sz="4" w:space="0" w:color="auto"/>
              <w:left w:val="nil"/>
              <w:bottom w:val="nil"/>
              <w:right w:val="single" w:sz="4" w:space="0" w:color="auto"/>
            </w:tcBorders>
            <w:shd w:val="clear" w:color="auto" w:fill="auto"/>
          </w:tcPr>
          <w:p w14:paraId="071ACE55" w14:textId="77777777" w:rsidR="007241C5" w:rsidRPr="00DD4BE7" w:rsidRDefault="007241C5" w:rsidP="001E6A71">
            <w:pPr>
              <w:pStyle w:val="ListParagraph"/>
              <w:numPr>
                <w:ilvl w:val="2"/>
                <w:numId w:val="16"/>
              </w:numPr>
              <w:spacing w:before="120" w:after="120" w:line="240" w:lineRule="auto"/>
              <w:contextualSpacing w:val="0"/>
              <w:jc w:val="both"/>
              <w:rPr>
                <w:b/>
              </w:rPr>
            </w:pPr>
            <w:r w:rsidRPr="00DD4BE7">
              <w:rPr>
                <w:b/>
              </w:rPr>
              <w:t>Provision of collateralized debt.</w:t>
            </w:r>
          </w:p>
        </w:tc>
      </w:tr>
      <w:tr w:rsidR="007241C5" w:rsidRPr="00DD4BE7" w14:paraId="272DBE85" w14:textId="77777777" w:rsidTr="0064671B">
        <w:trPr>
          <w:gridAfter w:val="1"/>
          <w:wAfter w:w="6" w:type="dxa"/>
        </w:trPr>
        <w:tc>
          <w:tcPr>
            <w:tcW w:w="265" w:type="dxa"/>
            <w:tcBorders>
              <w:top w:val="nil"/>
              <w:left w:val="single" w:sz="4" w:space="0" w:color="auto"/>
              <w:bottom w:val="nil"/>
              <w:right w:val="nil"/>
            </w:tcBorders>
            <w:shd w:val="clear" w:color="auto" w:fill="auto"/>
          </w:tcPr>
          <w:p w14:paraId="4CC32414" w14:textId="77777777" w:rsidR="007241C5" w:rsidRPr="00DD4BE7" w:rsidRDefault="007241C5" w:rsidP="001E6A71">
            <w:pPr>
              <w:spacing w:after="120" w:line="240" w:lineRule="auto"/>
              <w:jc w:val="both"/>
            </w:pPr>
            <w:permStart w:id="595604357" w:edGrp="everyone" w:colFirst="0" w:colLast="0"/>
            <w:permStart w:id="1185744323" w:edGrp="everyone" w:colFirst="1" w:colLast="1"/>
          </w:p>
        </w:tc>
        <w:sdt>
          <w:sdtPr>
            <w:rPr>
              <w:rFonts w:eastAsia="MS Gothic"/>
            </w:rPr>
            <w:id w:val="-221063648"/>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754C0168" w14:textId="25DCD896"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7FDEF36E" w14:textId="36ED9A67" w:rsidR="007241C5" w:rsidRPr="00DD4BE7" w:rsidRDefault="007241C5"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00802AA4" w:rsidRPr="00DD4BE7">
              <w:rPr>
                <w:color w:val="000000" w:themeColor="text1"/>
              </w:rPr>
              <w:t>The c</w:t>
            </w:r>
            <w:r w:rsidRPr="00DD4BE7">
              <w:rPr>
                <w:color w:val="000000" w:themeColor="text1"/>
              </w:rPr>
              <w:t>reditor uses best efforts to ensure</w:t>
            </w:r>
            <w:r w:rsidR="00BD7913" w:rsidRPr="00DD4BE7">
              <w:rPr>
                <w:color w:val="000000" w:themeColor="text1"/>
              </w:rPr>
              <w:t xml:space="preserve"> a</w:t>
            </w:r>
            <w:r w:rsidRPr="00DD4BE7">
              <w:rPr>
                <w:color w:val="000000" w:themeColor="text1"/>
              </w:rPr>
              <w:t xml:space="preserve"> collateralization structure does not breach applicable NPCs, provides full transparency on the contractual terms of the collateralized debt</w:t>
            </w:r>
            <w:r w:rsidR="00A340D1" w:rsidRPr="00DD4BE7">
              <w:rPr>
                <w:color w:val="000000" w:themeColor="text1"/>
              </w:rPr>
              <w:t xml:space="preserve"> (including the collateralization structure)</w:t>
            </w:r>
            <w:r w:rsidRPr="00DD4BE7">
              <w:rPr>
                <w:color w:val="000000" w:themeColor="text1"/>
              </w:rPr>
              <w:t xml:space="preserve">, focuses on related assets or revenue streams, and </w:t>
            </w:r>
            <w:r w:rsidR="00AF1D71" w:rsidRPr="00DD4BE7">
              <w:rPr>
                <w:color w:val="000000" w:themeColor="text1"/>
              </w:rPr>
              <w:t xml:space="preserve">reflects </w:t>
            </w:r>
            <w:r w:rsidRPr="00DD4BE7">
              <w:rPr>
                <w:color w:val="000000" w:themeColor="text1"/>
              </w:rPr>
              <w:t>the reduced risks resulting from collateralization in improved financial terms.</w:t>
            </w:r>
            <w:r w:rsidRPr="00DD4BE7">
              <w:rPr>
                <w:color w:val="000000"/>
              </w:rPr>
              <w:t xml:space="preserve"> </w:t>
            </w:r>
          </w:p>
        </w:tc>
      </w:tr>
      <w:tr w:rsidR="007241C5" w:rsidRPr="00DD4BE7" w14:paraId="58CEB150" w14:textId="77777777" w:rsidTr="0064671B">
        <w:trPr>
          <w:gridAfter w:val="1"/>
          <w:wAfter w:w="6" w:type="dxa"/>
        </w:trPr>
        <w:tc>
          <w:tcPr>
            <w:tcW w:w="265" w:type="dxa"/>
            <w:tcBorders>
              <w:top w:val="nil"/>
              <w:left w:val="single" w:sz="4" w:space="0" w:color="auto"/>
              <w:bottom w:val="nil"/>
              <w:right w:val="nil"/>
            </w:tcBorders>
            <w:shd w:val="clear" w:color="auto" w:fill="auto"/>
          </w:tcPr>
          <w:p w14:paraId="20F2BC06" w14:textId="77777777" w:rsidR="007241C5" w:rsidRPr="00DD4BE7" w:rsidRDefault="007241C5" w:rsidP="001E6A71">
            <w:pPr>
              <w:spacing w:after="120" w:line="240" w:lineRule="auto"/>
              <w:jc w:val="both"/>
            </w:pPr>
            <w:permStart w:id="1558008199" w:edGrp="everyone" w:colFirst="0" w:colLast="0"/>
            <w:permStart w:id="1046312912" w:edGrp="everyone" w:colFirst="1" w:colLast="1"/>
            <w:permEnd w:id="595604357"/>
            <w:permEnd w:id="1185744323"/>
          </w:p>
        </w:tc>
        <w:sdt>
          <w:sdtPr>
            <w:rPr>
              <w:rFonts w:eastAsia="MS Gothic"/>
            </w:rPr>
            <w:id w:val="1635444132"/>
            <w14:checkbox>
              <w14:checked w14:val="0"/>
              <w14:checkedState w14:val="2612" w14:font="MS Gothic"/>
              <w14:uncheckedState w14:val="2610" w14:font="MS Gothic"/>
            </w14:checkbox>
          </w:sdtPr>
          <w:sdtEndPr/>
          <w:sdtContent>
            <w:tc>
              <w:tcPr>
                <w:tcW w:w="455" w:type="dxa"/>
                <w:tcBorders>
                  <w:top w:val="nil"/>
                  <w:left w:val="nil"/>
                  <w:bottom w:val="nil"/>
                  <w:right w:val="nil"/>
                </w:tcBorders>
                <w:shd w:val="clear" w:color="auto" w:fill="auto"/>
              </w:tcPr>
              <w:p w14:paraId="1B240581" w14:textId="3C0F81A6"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4FF3D8BD" w14:textId="56E1D9DA" w:rsidR="007241C5" w:rsidRPr="00DD4BE7" w:rsidRDefault="007241C5"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w:t>
            </w:r>
            <w:r w:rsidR="00802AA4" w:rsidRPr="00DD4BE7">
              <w:rPr>
                <w:color w:val="000000"/>
              </w:rPr>
              <w:t xml:space="preserve">The </w:t>
            </w:r>
            <w:r w:rsidR="00802AA4" w:rsidRPr="00DD4BE7">
              <w:rPr>
                <w:color w:val="000000" w:themeColor="text1"/>
              </w:rPr>
              <w:t>c</w:t>
            </w:r>
            <w:r w:rsidRPr="00DD4BE7">
              <w:rPr>
                <w:color w:val="000000" w:themeColor="text1"/>
              </w:rPr>
              <w:t xml:space="preserve">reditor uses best efforts to ensure </w:t>
            </w:r>
            <w:r w:rsidR="00BD7913" w:rsidRPr="00DD4BE7">
              <w:rPr>
                <w:color w:val="000000" w:themeColor="text1"/>
              </w:rPr>
              <w:t xml:space="preserve">a </w:t>
            </w:r>
            <w:r w:rsidRPr="00DD4BE7">
              <w:rPr>
                <w:color w:val="000000" w:themeColor="text1"/>
              </w:rPr>
              <w:t>collateralization structure does not breach applicable NPCs, focuses on related assets or revenue streams, and provides full transparency on the contractual terms of the collateralized debt</w:t>
            </w:r>
            <w:r w:rsidR="00DA0431" w:rsidRPr="00DD4BE7">
              <w:rPr>
                <w:color w:val="000000" w:themeColor="text1"/>
              </w:rPr>
              <w:t xml:space="preserve"> (including the collateralization structure)</w:t>
            </w:r>
            <w:r w:rsidRPr="00DD4BE7">
              <w:rPr>
                <w:color w:val="000000"/>
              </w:rPr>
              <w:t>.</w:t>
            </w:r>
          </w:p>
        </w:tc>
      </w:tr>
      <w:tr w:rsidR="007241C5" w:rsidRPr="00DD4BE7" w14:paraId="02A7F74D"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0C751E10" w14:textId="09AAD12A" w:rsidR="007241C5" w:rsidRPr="00DD4BE7" w:rsidRDefault="007241C5" w:rsidP="001E6A71">
            <w:pPr>
              <w:spacing w:after="120" w:line="240" w:lineRule="auto"/>
              <w:jc w:val="both"/>
              <w:rPr>
                <w:b/>
              </w:rPr>
            </w:pPr>
            <w:permStart w:id="652163823" w:edGrp="everyone" w:colFirst="0" w:colLast="0"/>
            <w:permStart w:id="1908947097" w:edGrp="everyone" w:colFirst="1" w:colLast="1"/>
            <w:permEnd w:id="1558008199"/>
            <w:permEnd w:id="1046312912"/>
          </w:p>
        </w:tc>
        <w:sdt>
          <w:sdtPr>
            <w:rPr>
              <w:rFonts w:eastAsia="MS Gothic"/>
            </w:rPr>
            <w:id w:val="484209454"/>
            <w14:checkbox>
              <w14:checked w14:val="0"/>
              <w14:checkedState w14:val="2612" w14:font="MS Gothic"/>
              <w14:uncheckedState w14:val="2610" w14:font="MS Gothic"/>
            </w14:checkbox>
          </w:sdtPr>
          <w:sdtEndPr/>
          <w:sdtContent>
            <w:tc>
              <w:tcPr>
                <w:tcW w:w="455" w:type="dxa"/>
                <w:tcBorders>
                  <w:top w:val="nil"/>
                  <w:left w:val="nil"/>
                  <w:bottom w:val="single" w:sz="4" w:space="0" w:color="auto"/>
                  <w:right w:val="nil"/>
                </w:tcBorders>
                <w:shd w:val="clear" w:color="auto" w:fill="auto"/>
              </w:tcPr>
              <w:p w14:paraId="040EF0AE" w14:textId="5EE5FD0D" w:rsidR="007241C5" w:rsidRPr="00DD4BE7" w:rsidRDefault="00F2385E"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4C3404C6" w14:textId="4FAEAADE" w:rsidR="007241C5" w:rsidRPr="00DD4BE7" w:rsidRDefault="007241C5" w:rsidP="001E6A71">
            <w:pPr>
              <w:spacing w:before="120" w:after="120" w:line="240" w:lineRule="auto"/>
              <w:jc w:val="both"/>
            </w:pPr>
            <w:r w:rsidRPr="00DD4BE7">
              <w:rPr>
                <w:iCs/>
                <w:color w:val="000000"/>
                <w:highlight w:val="red"/>
              </w:rPr>
              <w:t>Room for Improvement</w:t>
            </w:r>
            <w:r w:rsidRPr="00DD4BE7">
              <w:rPr>
                <w:color w:val="000000"/>
                <w:highlight w:val="red"/>
              </w:rPr>
              <w:t>:</w:t>
            </w:r>
            <w:r w:rsidRPr="00DD4BE7">
              <w:rPr>
                <w:color w:val="000000"/>
              </w:rPr>
              <w:t xml:space="preserve"> </w:t>
            </w:r>
            <w:r w:rsidR="00D42147" w:rsidRPr="00DD4BE7">
              <w:rPr>
                <w:color w:val="000000"/>
              </w:rPr>
              <w:t>The creditor provides c</w:t>
            </w:r>
            <w:r w:rsidRPr="00DD4BE7">
              <w:rPr>
                <w:color w:val="000000"/>
              </w:rPr>
              <w:t xml:space="preserve">ollateralized lending without </w:t>
            </w:r>
            <w:r w:rsidR="00CC44E8" w:rsidRPr="00DD4BE7">
              <w:rPr>
                <w:color w:val="000000"/>
              </w:rPr>
              <w:t xml:space="preserve">improving financial terms </w:t>
            </w:r>
            <w:r w:rsidRPr="00DD4BE7">
              <w:rPr>
                <w:color w:val="000000"/>
              </w:rPr>
              <w:t xml:space="preserve">and information is not </w:t>
            </w:r>
            <w:r w:rsidR="00CC44E8" w:rsidRPr="00DD4BE7">
              <w:rPr>
                <w:color w:val="000000"/>
              </w:rPr>
              <w:t xml:space="preserve">made </w:t>
            </w:r>
            <w:r w:rsidRPr="00DD4BE7">
              <w:rPr>
                <w:color w:val="000000"/>
              </w:rPr>
              <w:t>publicly available.</w:t>
            </w:r>
          </w:p>
        </w:tc>
      </w:tr>
      <w:permEnd w:id="652163823"/>
      <w:permEnd w:id="1908947097"/>
      <w:tr w:rsidR="005D10AB" w:rsidRPr="00DD4BE7" w14:paraId="763543F3"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14D97D82" w14:textId="77777777" w:rsidR="005D10AB" w:rsidRPr="00DD4BE7" w:rsidRDefault="005D10AB" w:rsidP="001E6A71">
            <w:pPr>
              <w:spacing w:after="120" w:line="240" w:lineRule="auto"/>
              <w:jc w:val="both"/>
              <w:rPr>
                <w:b/>
              </w:rPr>
            </w:pPr>
          </w:p>
        </w:tc>
        <w:tc>
          <w:tcPr>
            <w:tcW w:w="455" w:type="dxa"/>
            <w:tcBorders>
              <w:top w:val="nil"/>
              <w:left w:val="nil"/>
              <w:bottom w:val="single" w:sz="4" w:space="0" w:color="auto"/>
              <w:right w:val="nil"/>
            </w:tcBorders>
            <w:shd w:val="clear" w:color="auto" w:fill="auto"/>
          </w:tcPr>
          <w:p w14:paraId="76B09CB8" w14:textId="77777777" w:rsidR="005D10AB" w:rsidRPr="00DD4BE7" w:rsidRDefault="005D10AB"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70793D65" w14:textId="6F61C62A" w:rsidR="005D10AB" w:rsidRPr="00DD4BE7" w:rsidRDefault="0048242D" w:rsidP="001E6A71">
            <w:pPr>
              <w:spacing w:before="120" w:after="120" w:line="240" w:lineRule="auto"/>
              <w:jc w:val="both"/>
              <w:rPr>
                <w:iCs/>
                <w:color w:val="000000"/>
                <w:highlight w:val="red"/>
              </w:rPr>
            </w:pPr>
            <w:r w:rsidRPr="00DD4BE7">
              <w:rPr>
                <w:color w:val="000000" w:themeColor="text1"/>
              </w:rPr>
              <w:t xml:space="preserve">Collateralized debt can be a means for providing financing on reasonable terms for countries with debt vulnerabilities. However, by delinking debt sustainability from </w:t>
            </w:r>
            <w:r w:rsidRPr="00DD4BE7">
              <w:rPr>
                <w:color w:val="000000" w:themeColor="text1"/>
              </w:rPr>
              <w:lastRenderedPageBreak/>
              <w:t xml:space="preserve">repayment capacity, it also presents risks for delayed adjustment and overborrowing and, by earmarking future revenues, reduces future policy flexibility. In addition, the increased seniority may lead to increased borrowing costs for conventional credit and will complicate any debt resolution efforts if such are needed.  </w:t>
            </w:r>
          </w:p>
        </w:tc>
      </w:tr>
      <w:tr w:rsidR="005D10AB" w:rsidRPr="00DD4BE7" w14:paraId="5725A2F9" w14:textId="77777777" w:rsidTr="0064671B">
        <w:trPr>
          <w:gridAfter w:val="1"/>
          <w:wAfter w:w="6" w:type="dxa"/>
        </w:trPr>
        <w:tc>
          <w:tcPr>
            <w:tcW w:w="265" w:type="dxa"/>
            <w:tcBorders>
              <w:top w:val="nil"/>
              <w:left w:val="single" w:sz="4" w:space="0" w:color="auto"/>
              <w:bottom w:val="single" w:sz="4" w:space="0" w:color="auto"/>
              <w:right w:val="nil"/>
            </w:tcBorders>
            <w:shd w:val="clear" w:color="auto" w:fill="auto"/>
          </w:tcPr>
          <w:p w14:paraId="2D7CD495" w14:textId="77777777" w:rsidR="005D10AB" w:rsidRPr="00DD4BE7" w:rsidRDefault="005D10AB" w:rsidP="001E6A71">
            <w:pPr>
              <w:spacing w:after="120" w:line="240" w:lineRule="auto"/>
              <w:jc w:val="both"/>
              <w:rPr>
                <w:b/>
              </w:rPr>
            </w:pPr>
          </w:p>
        </w:tc>
        <w:tc>
          <w:tcPr>
            <w:tcW w:w="455" w:type="dxa"/>
            <w:tcBorders>
              <w:top w:val="nil"/>
              <w:left w:val="nil"/>
              <w:bottom w:val="single" w:sz="4" w:space="0" w:color="auto"/>
              <w:right w:val="nil"/>
            </w:tcBorders>
            <w:shd w:val="clear" w:color="auto" w:fill="auto"/>
          </w:tcPr>
          <w:p w14:paraId="28F42143" w14:textId="77777777" w:rsidR="005D10AB" w:rsidRPr="00DD4BE7" w:rsidRDefault="005D10AB"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3ECA70D4" w14:textId="77777777" w:rsidR="00437264" w:rsidRPr="00DD4BE7" w:rsidRDefault="00437264" w:rsidP="001E6A71">
            <w:pPr>
              <w:spacing w:before="120" w:after="120" w:line="240" w:lineRule="auto"/>
              <w:jc w:val="center"/>
              <w:rPr>
                <w:i/>
              </w:rPr>
            </w:pPr>
            <w:r w:rsidRPr="00DD4BE7">
              <w:rPr>
                <w:i/>
              </w:rPr>
              <w:t>METHODOLOGICAL NOTES</w:t>
            </w:r>
          </w:p>
          <w:p w14:paraId="77574CD4" w14:textId="3B93EBEF" w:rsidR="00437264" w:rsidRPr="00DD4BE7" w:rsidRDefault="00437264" w:rsidP="001E6A71">
            <w:pPr>
              <w:spacing w:after="120" w:line="240" w:lineRule="auto"/>
              <w:jc w:val="both"/>
              <w:rPr>
                <w:color w:val="000000" w:themeColor="text1"/>
              </w:rPr>
            </w:pPr>
            <w:r w:rsidRPr="00DD4BE7">
              <w:rPr>
                <w:color w:val="000000" w:themeColor="text1"/>
              </w:rPr>
              <w:t xml:space="preserve">Collateralized lending should be understood as any lending where the borrower pledges an asset or </w:t>
            </w:r>
            <w:r w:rsidR="002606D7">
              <w:rPr>
                <w:color w:val="000000" w:themeColor="text1"/>
              </w:rPr>
              <w:t xml:space="preserve">a </w:t>
            </w:r>
            <w:r w:rsidRPr="00DD4BE7">
              <w:rPr>
                <w:color w:val="000000" w:themeColor="text1"/>
              </w:rPr>
              <w:t xml:space="preserve">future receivable to the creditor as recourse in case the borrower defaults on the debt. </w:t>
            </w:r>
          </w:p>
          <w:p w14:paraId="6B2B5CB8" w14:textId="77777777" w:rsidR="00437264" w:rsidRPr="00DD4BE7" w:rsidRDefault="00437264" w:rsidP="001E6A71">
            <w:pPr>
              <w:spacing w:after="120" w:line="240" w:lineRule="auto"/>
              <w:jc w:val="both"/>
              <w:rPr>
                <w:color w:val="000000" w:themeColor="text1"/>
              </w:rPr>
            </w:pPr>
            <w:r w:rsidRPr="00DD4BE7">
              <w:rPr>
                <w:color w:val="000000" w:themeColor="text1"/>
              </w:rPr>
              <w:t>A negative pledge clause (NPC) is essentially a contractual clause that restricts the ability of a borrower to pledge an asset or future income stream to another creditor. This restriction takes different forms, including by outright prohibiting the granting of pledges or by requiring that the original creditor be treated equivalently.</w:t>
            </w:r>
          </w:p>
          <w:p w14:paraId="7990FAD9" w14:textId="77777777" w:rsidR="00437264" w:rsidRPr="00DD4BE7" w:rsidRDefault="00437264" w:rsidP="001E6A71">
            <w:pPr>
              <w:spacing w:after="120" w:line="240" w:lineRule="auto"/>
              <w:jc w:val="both"/>
              <w:rPr>
                <w:color w:val="000000" w:themeColor="text1"/>
              </w:rPr>
            </w:pPr>
            <w:r w:rsidRPr="00DD4BE7">
              <w:rPr>
                <w:color w:val="000000" w:themeColor="text1"/>
              </w:rPr>
              <w:t>Related assets or income streams are those which the collateralized lending directly gives rise to. For instance, trade credit is usually collateralized by the goods in question; and project finance is often collateralized by an income stream generated by the financed project (e.g., the tolls for a bridge project)</w:t>
            </w:r>
          </w:p>
          <w:p w14:paraId="49F44859" w14:textId="4719D1F0" w:rsidR="00437264" w:rsidRPr="00DD4BE7" w:rsidRDefault="00437264" w:rsidP="001E6A71">
            <w:pPr>
              <w:spacing w:after="120" w:line="240" w:lineRule="auto"/>
              <w:jc w:val="both"/>
              <w:rPr>
                <w:color w:val="000000" w:themeColor="text1"/>
              </w:rPr>
            </w:pPr>
            <w:r w:rsidRPr="00DD4BE7">
              <w:rPr>
                <w:color w:val="000000" w:themeColor="text1"/>
              </w:rPr>
              <w:t xml:space="preserve">Improved terms and conditions should be understood in the context of 1.2.1: when options are offered by a creditor, if collateral is one option, then other terms and conditions (e.g., interest rate, maturity terms) should become more advantageous to the borrower compared to non-collateralized options. In the event the creditor does not offer non-collateralized financing options, the other terms and conditions should be more advantageous in relation to terms and conditions of available non-collateralized lending from other creditors. In all cases the comparison should </w:t>
            </w:r>
            <w:r w:rsidR="002606D7">
              <w:rPr>
                <w:color w:val="000000" w:themeColor="text1"/>
              </w:rPr>
              <w:t>consider</w:t>
            </w:r>
            <w:r w:rsidRPr="00DD4BE7">
              <w:rPr>
                <w:color w:val="000000" w:themeColor="text1"/>
              </w:rPr>
              <w:t xml:space="preserve"> the additional costs that are usually involved in collateralized debt such as export credit premia, remuneration of financial intermediaries, and legal costs.</w:t>
            </w:r>
          </w:p>
          <w:p w14:paraId="3B885F5D" w14:textId="77777777" w:rsidR="00437264" w:rsidRPr="00DD4BE7" w:rsidRDefault="00437264" w:rsidP="001E6A71">
            <w:pPr>
              <w:spacing w:after="120" w:line="240" w:lineRule="auto"/>
              <w:jc w:val="both"/>
              <w:rPr>
                <w:color w:val="000000" w:themeColor="text1"/>
              </w:rPr>
            </w:pPr>
            <w:r w:rsidRPr="00DD4BE7">
              <w:rPr>
                <w:color w:val="000000" w:themeColor="text1"/>
              </w:rPr>
              <w:t>Full transparency should be understood in the context of 2.1.1 to encompass publication of the size and the terms of the loan, the collateral arrangements that are being used and the amount of collateral provided.</w:t>
            </w:r>
          </w:p>
          <w:p w14:paraId="38ACC59B" w14:textId="79BF553D" w:rsidR="005D10AB" w:rsidRPr="00DD4BE7" w:rsidRDefault="00437264" w:rsidP="001E6A71">
            <w:pPr>
              <w:spacing w:before="120" w:after="120" w:line="240" w:lineRule="auto"/>
              <w:jc w:val="both"/>
              <w:rPr>
                <w:iCs/>
                <w:color w:val="000000"/>
                <w:highlight w:val="red"/>
              </w:rPr>
            </w:pPr>
            <w:r w:rsidRPr="00DD4BE7">
              <w:rPr>
                <w:color w:val="000000" w:themeColor="text1"/>
              </w:rPr>
              <w:t xml:space="preserve">If relevant creditor institutions do not provide any collateralized lending, this practice should be rated as </w:t>
            </w:r>
            <w:r w:rsidRPr="00DD4BE7">
              <w:rPr>
                <w:i/>
                <w:color w:val="000000" w:themeColor="text1"/>
              </w:rPr>
              <w:t>not applicable</w:t>
            </w:r>
            <w:r w:rsidRPr="00DD4BE7">
              <w:rPr>
                <w:color w:val="000000" w:themeColor="text1"/>
              </w:rPr>
              <w:t xml:space="preserve"> (n/a).</w:t>
            </w:r>
          </w:p>
        </w:tc>
      </w:tr>
      <w:tr w:rsidR="007241C5" w:rsidRPr="00DD4BE7" w14:paraId="6B057328"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00C6F083" w14:textId="62B9BF11" w:rsidR="00591CFB"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 </w:t>
            </w:r>
            <w:r w:rsidR="005255A1">
              <w:rPr>
                <w:b/>
                <w:iCs/>
              </w:rPr>
              <w:t>1.2.2</w:t>
            </w:r>
            <w:r>
              <w:rPr>
                <w:b/>
                <w:iCs/>
              </w:rPr>
              <w:t xml:space="preserve"> here</w:t>
            </w:r>
            <w:r w:rsidR="007241C5" w:rsidRPr="00DD4BE7">
              <w:rPr>
                <w:b/>
                <w:iCs/>
              </w:rPr>
              <w:t>:</w:t>
            </w:r>
            <w:r w:rsidR="00496AC1">
              <w:rPr>
                <w:b/>
                <w:iCs/>
              </w:rPr>
              <w:t xml:space="preserve"> </w:t>
            </w:r>
            <w:permStart w:id="1890070540" w:edGrp="everyone"/>
            <w:r w:rsidR="009A5CB9">
              <w:rPr>
                <w:bCs/>
                <w:iCs/>
              </w:rPr>
              <w:t>…</w:t>
            </w:r>
            <w:permEnd w:id="1890070540"/>
          </w:p>
        </w:tc>
      </w:tr>
      <w:tr w:rsidR="00AE66D9" w:rsidRPr="00DD4BE7" w14:paraId="7A58AED2"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47F76E8B" w14:textId="313170B8" w:rsidR="00AE66D9" w:rsidRDefault="00B65056" w:rsidP="001E6A71">
            <w:pPr>
              <w:spacing w:after="120" w:line="240" w:lineRule="auto"/>
              <w:jc w:val="both"/>
              <w:rPr>
                <w:b/>
                <w:iCs/>
              </w:rPr>
            </w:pPr>
            <w:r>
              <w:rPr>
                <w:b/>
                <w:iCs/>
              </w:rPr>
              <w:t xml:space="preserve">Change in the assessment of practice 1.2.2 compared to the preceding assessment: </w:t>
            </w:r>
            <w:permStart w:id="114766881" w:edGrp="everyone"/>
            <w:r w:rsidR="009A5CB9">
              <w:rPr>
                <w:bCs/>
                <w:iCs/>
              </w:rPr>
              <w:t>…</w:t>
            </w:r>
            <w:permEnd w:id="114766881"/>
          </w:p>
        </w:tc>
      </w:tr>
      <w:tr w:rsidR="007241C5" w:rsidRPr="00DD4BE7" w14:paraId="1CCBF742" w14:textId="77777777" w:rsidTr="0064671B">
        <w:tc>
          <w:tcPr>
            <w:tcW w:w="906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1FC4C1" w14:textId="32175ECF" w:rsidR="007241C5" w:rsidRPr="00DD4BE7" w:rsidRDefault="007241C5" w:rsidP="001E6A71">
            <w:pPr>
              <w:pStyle w:val="ListParagraph"/>
              <w:numPr>
                <w:ilvl w:val="0"/>
                <w:numId w:val="16"/>
              </w:numPr>
              <w:spacing w:before="120" w:after="120" w:line="240" w:lineRule="auto"/>
              <w:contextualSpacing w:val="0"/>
              <w:jc w:val="both"/>
            </w:pPr>
            <w:r w:rsidRPr="00DD4BE7">
              <w:rPr>
                <w:b/>
                <w:bCs/>
              </w:rPr>
              <w:t>Information-sharing and transparency.</w:t>
            </w:r>
          </w:p>
        </w:tc>
      </w:tr>
      <w:tr w:rsidR="007241C5" w:rsidRPr="00DD4BE7" w14:paraId="3ED07611" w14:textId="77777777" w:rsidTr="0064671B">
        <w:trPr>
          <w:trHeight w:val="389"/>
        </w:trPr>
        <w:tc>
          <w:tcPr>
            <w:tcW w:w="265" w:type="dxa"/>
            <w:tcBorders>
              <w:top w:val="single" w:sz="4" w:space="0" w:color="auto"/>
              <w:left w:val="single" w:sz="4" w:space="0" w:color="auto"/>
              <w:bottom w:val="single" w:sz="4" w:space="0" w:color="auto"/>
              <w:right w:val="nil"/>
            </w:tcBorders>
            <w:shd w:val="clear" w:color="auto" w:fill="auto"/>
          </w:tcPr>
          <w:p w14:paraId="57D95BF8" w14:textId="77777777" w:rsidR="007241C5" w:rsidRPr="00DD4BE7" w:rsidRDefault="007241C5" w:rsidP="001E6A71">
            <w:pPr>
              <w:spacing w:after="120" w:line="240" w:lineRule="auto"/>
              <w:jc w:val="both"/>
            </w:pPr>
          </w:p>
        </w:tc>
        <w:tc>
          <w:tcPr>
            <w:tcW w:w="8799" w:type="dxa"/>
            <w:gridSpan w:val="4"/>
            <w:tcBorders>
              <w:top w:val="single" w:sz="4" w:space="0" w:color="auto"/>
              <w:left w:val="nil"/>
              <w:bottom w:val="single" w:sz="4" w:space="0" w:color="auto"/>
              <w:right w:val="single" w:sz="4" w:space="0" w:color="auto"/>
            </w:tcBorders>
            <w:shd w:val="clear" w:color="auto" w:fill="auto"/>
          </w:tcPr>
          <w:p w14:paraId="48AA0D63" w14:textId="54DCA074" w:rsidR="007241C5" w:rsidRPr="00DD4BE7" w:rsidRDefault="009D06B8" w:rsidP="001E6A71">
            <w:pPr>
              <w:pStyle w:val="ListParagraph"/>
              <w:numPr>
                <w:ilvl w:val="1"/>
                <w:numId w:val="16"/>
              </w:numPr>
              <w:spacing w:before="120" w:after="120" w:line="240" w:lineRule="auto"/>
              <w:contextualSpacing w:val="0"/>
              <w:jc w:val="both"/>
            </w:pPr>
            <w:r w:rsidRPr="00DD4BE7">
              <w:rPr>
                <w:b/>
              </w:rPr>
              <w:t xml:space="preserve"> </w:t>
            </w:r>
            <w:r w:rsidR="007241C5" w:rsidRPr="00DD4BE7">
              <w:rPr>
                <w:b/>
              </w:rPr>
              <w:t>Building a common understanding of the macroeconomic and financial situation of the borrower country—by enhancing information sharing by creditors.</w:t>
            </w:r>
          </w:p>
        </w:tc>
      </w:tr>
      <w:tr w:rsidR="007241C5" w:rsidRPr="00DD4BE7" w14:paraId="2899A944" w14:textId="77777777" w:rsidTr="0064671B">
        <w:tc>
          <w:tcPr>
            <w:tcW w:w="265" w:type="dxa"/>
            <w:tcBorders>
              <w:top w:val="single" w:sz="4" w:space="0" w:color="auto"/>
              <w:left w:val="single" w:sz="4" w:space="0" w:color="auto"/>
              <w:bottom w:val="nil"/>
              <w:right w:val="nil"/>
            </w:tcBorders>
            <w:shd w:val="clear" w:color="auto" w:fill="auto"/>
          </w:tcPr>
          <w:p w14:paraId="5E4E419E" w14:textId="77777777" w:rsidR="007241C5" w:rsidRPr="00DD4BE7" w:rsidRDefault="007241C5" w:rsidP="001E6A71">
            <w:pPr>
              <w:spacing w:after="120" w:line="240" w:lineRule="auto"/>
              <w:jc w:val="both"/>
            </w:pPr>
          </w:p>
        </w:tc>
        <w:tc>
          <w:tcPr>
            <w:tcW w:w="461" w:type="dxa"/>
            <w:gridSpan w:val="2"/>
            <w:tcBorders>
              <w:top w:val="single" w:sz="4" w:space="0" w:color="auto"/>
              <w:left w:val="nil"/>
              <w:bottom w:val="nil"/>
              <w:right w:val="nil"/>
            </w:tcBorders>
            <w:shd w:val="clear" w:color="auto" w:fill="auto"/>
          </w:tcPr>
          <w:p w14:paraId="7B382343" w14:textId="77777777" w:rsidR="007241C5" w:rsidRPr="00DD4BE7" w:rsidRDefault="007241C5" w:rsidP="001E6A71">
            <w:pPr>
              <w:spacing w:after="120" w:line="240" w:lineRule="auto"/>
              <w:jc w:val="both"/>
            </w:pPr>
          </w:p>
        </w:tc>
        <w:tc>
          <w:tcPr>
            <w:tcW w:w="8338" w:type="dxa"/>
            <w:gridSpan w:val="2"/>
            <w:tcBorders>
              <w:top w:val="single" w:sz="4" w:space="0" w:color="auto"/>
              <w:left w:val="nil"/>
              <w:bottom w:val="nil"/>
              <w:right w:val="single" w:sz="4" w:space="0" w:color="auto"/>
            </w:tcBorders>
            <w:shd w:val="clear" w:color="auto" w:fill="auto"/>
          </w:tcPr>
          <w:p w14:paraId="33ADAB84" w14:textId="77777777" w:rsidR="007241C5" w:rsidRPr="00DD4BE7" w:rsidRDefault="007241C5" w:rsidP="001E6A71">
            <w:pPr>
              <w:pStyle w:val="ListParagraph"/>
              <w:numPr>
                <w:ilvl w:val="2"/>
                <w:numId w:val="16"/>
              </w:numPr>
              <w:spacing w:after="120" w:line="240" w:lineRule="auto"/>
              <w:contextualSpacing w:val="0"/>
              <w:jc w:val="both"/>
            </w:pPr>
            <w:r w:rsidRPr="00DD4BE7">
              <w:rPr>
                <w:rFonts w:eastAsia="Times New Roman"/>
                <w:b/>
              </w:rPr>
              <w:t>Sharing information on existing and new lending.</w:t>
            </w:r>
          </w:p>
        </w:tc>
      </w:tr>
      <w:tr w:rsidR="007241C5" w:rsidRPr="00DD4BE7" w14:paraId="08043791" w14:textId="77777777" w:rsidTr="0064671B">
        <w:tc>
          <w:tcPr>
            <w:tcW w:w="265" w:type="dxa"/>
            <w:tcBorders>
              <w:top w:val="nil"/>
              <w:left w:val="single" w:sz="4" w:space="0" w:color="auto"/>
              <w:bottom w:val="nil"/>
              <w:right w:val="nil"/>
            </w:tcBorders>
            <w:shd w:val="clear" w:color="auto" w:fill="auto"/>
          </w:tcPr>
          <w:p w14:paraId="29FF6607" w14:textId="77777777" w:rsidR="007241C5" w:rsidRPr="00DD4BE7" w:rsidRDefault="007241C5" w:rsidP="001E6A71">
            <w:pPr>
              <w:spacing w:after="120" w:line="240" w:lineRule="auto"/>
              <w:jc w:val="both"/>
            </w:pPr>
            <w:permStart w:id="1444112179" w:edGrp="everyone" w:colFirst="0" w:colLast="0"/>
            <w:permStart w:id="625610186" w:edGrp="everyone" w:colFirst="1" w:colLast="1"/>
          </w:p>
        </w:tc>
        <w:sdt>
          <w:sdtPr>
            <w:rPr>
              <w:rFonts w:eastAsia="MS Gothic"/>
            </w:rPr>
            <w:id w:val="560449346"/>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45F9E998" w14:textId="4889D306"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1F8337E6" w14:textId="29C19369" w:rsidR="007241C5" w:rsidRPr="00DD4BE7" w:rsidRDefault="007241C5" w:rsidP="001E6A71">
            <w:pPr>
              <w:spacing w:before="120" w:after="120" w:line="240" w:lineRule="auto"/>
              <w:jc w:val="both"/>
              <w:rPr>
                <w:color w:val="000000"/>
                <w:vertAlign w:val="superscript"/>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A government agency collects and publishes loan-by-loan information on its country’s official creditor agencies vis</w:t>
            </w:r>
            <w:r w:rsidR="00BD7913" w:rsidRPr="00DD4BE7">
              <w:rPr>
                <w:color w:val="000000"/>
              </w:rPr>
              <w:t>-</w:t>
            </w:r>
            <w:r w:rsidRPr="00DD4BE7">
              <w:rPr>
                <w:color w:val="000000"/>
              </w:rPr>
              <w:t>a</w:t>
            </w:r>
            <w:r w:rsidR="00BD7913" w:rsidRPr="00DD4BE7">
              <w:rPr>
                <w:color w:val="000000"/>
              </w:rPr>
              <w:t>-</w:t>
            </w:r>
            <w:r w:rsidRPr="00DD4BE7">
              <w:rPr>
                <w:color w:val="000000"/>
              </w:rPr>
              <w:t xml:space="preserve">vis borrowers yearly on a single website, </w:t>
            </w:r>
            <w:r w:rsidR="00D20D42" w:rsidRPr="00DD4BE7">
              <w:rPr>
                <w:color w:val="000000"/>
              </w:rPr>
              <w:t xml:space="preserve">and updates it </w:t>
            </w:r>
            <w:r w:rsidRPr="00DD4BE7">
              <w:rPr>
                <w:color w:val="000000"/>
              </w:rPr>
              <w:t xml:space="preserve">within three months on new lending, including financial terms. </w:t>
            </w:r>
          </w:p>
        </w:tc>
      </w:tr>
      <w:tr w:rsidR="007241C5" w:rsidRPr="00DD4BE7" w14:paraId="6B096F92" w14:textId="77777777" w:rsidTr="0064671B">
        <w:tc>
          <w:tcPr>
            <w:tcW w:w="265" w:type="dxa"/>
            <w:tcBorders>
              <w:top w:val="nil"/>
              <w:left w:val="single" w:sz="4" w:space="0" w:color="auto"/>
              <w:bottom w:val="nil"/>
              <w:right w:val="nil"/>
            </w:tcBorders>
            <w:shd w:val="clear" w:color="auto" w:fill="auto"/>
          </w:tcPr>
          <w:p w14:paraId="24D47451" w14:textId="01FF74D3" w:rsidR="007241C5" w:rsidRPr="00DD4BE7" w:rsidRDefault="007241C5" w:rsidP="001E6A71">
            <w:pPr>
              <w:spacing w:after="120" w:line="240" w:lineRule="auto"/>
              <w:jc w:val="both"/>
              <w:rPr>
                <w:b/>
              </w:rPr>
            </w:pPr>
            <w:permStart w:id="1941398430" w:edGrp="everyone" w:colFirst="0" w:colLast="0"/>
            <w:permStart w:id="1908736195" w:edGrp="everyone" w:colFirst="1" w:colLast="1"/>
            <w:permEnd w:id="1444112179"/>
            <w:permEnd w:id="625610186"/>
          </w:p>
        </w:tc>
        <w:sdt>
          <w:sdtPr>
            <w:rPr>
              <w:rFonts w:eastAsia="MS Gothic"/>
            </w:rPr>
            <w:id w:val="-780721640"/>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057F1B93" w14:textId="299053B6" w:rsidR="007241C5" w:rsidRPr="00DD4BE7" w:rsidRDefault="00F2385E"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78518933" w14:textId="72DA3171" w:rsidR="007241C5" w:rsidRPr="00DD4BE7" w:rsidRDefault="007241C5" w:rsidP="001E6A71">
            <w:pPr>
              <w:spacing w:before="120" w:after="120" w:line="240" w:lineRule="auto"/>
              <w:jc w:val="both"/>
            </w:pPr>
            <w:r w:rsidRPr="00DD4BE7">
              <w:rPr>
                <w:color w:val="000000"/>
                <w:highlight w:val="green"/>
                <w:shd w:val="clear" w:color="auto" w:fill="C5E0B3" w:themeFill="accent6" w:themeFillTint="66"/>
              </w:rPr>
              <w:t>Sound:</w:t>
            </w:r>
            <w:r w:rsidRPr="00DD4BE7">
              <w:rPr>
                <w:color w:val="000000"/>
              </w:rPr>
              <w:t xml:space="preserve"> Government creditor agencies disclose </w:t>
            </w:r>
            <w:r w:rsidR="00DA0431" w:rsidRPr="00DD4BE7">
              <w:rPr>
                <w:color w:val="000000"/>
              </w:rPr>
              <w:t xml:space="preserve">all </w:t>
            </w:r>
            <w:r w:rsidRPr="00DD4BE7">
              <w:rPr>
                <w:color w:val="000000"/>
              </w:rPr>
              <w:t xml:space="preserve">loan-by-loan information, including financial terms, to the </w:t>
            </w:r>
            <w:r w:rsidR="005829ED">
              <w:rPr>
                <w:color w:val="000000"/>
              </w:rPr>
              <w:t xml:space="preserve">IMF and the </w:t>
            </w:r>
            <w:r w:rsidR="005630B3" w:rsidRPr="00DD4BE7">
              <w:rPr>
                <w:color w:val="000000"/>
              </w:rPr>
              <w:t>World Bank</w:t>
            </w:r>
            <w:r w:rsidRPr="00DD4BE7">
              <w:rPr>
                <w:color w:val="000000"/>
              </w:rPr>
              <w:t>, on existing exposure to borrowers and new lending at least on an annual basis.</w:t>
            </w:r>
          </w:p>
        </w:tc>
      </w:tr>
      <w:tr w:rsidR="007241C5" w:rsidRPr="00DD4BE7" w14:paraId="4FE7B566" w14:textId="77777777" w:rsidTr="0064671B">
        <w:tc>
          <w:tcPr>
            <w:tcW w:w="265" w:type="dxa"/>
            <w:tcBorders>
              <w:top w:val="nil"/>
              <w:left w:val="single" w:sz="4" w:space="0" w:color="auto"/>
              <w:bottom w:val="single" w:sz="4" w:space="0" w:color="auto"/>
              <w:right w:val="nil"/>
            </w:tcBorders>
            <w:shd w:val="clear" w:color="auto" w:fill="auto"/>
          </w:tcPr>
          <w:p w14:paraId="640A3297" w14:textId="77777777" w:rsidR="007241C5" w:rsidRPr="00DD4BE7" w:rsidRDefault="007241C5" w:rsidP="001E6A71">
            <w:pPr>
              <w:spacing w:after="120" w:line="240" w:lineRule="auto"/>
              <w:jc w:val="both"/>
            </w:pPr>
            <w:permStart w:id="316936930" w:edGrp="everyone" w:colFirst="0" w:colLast="0"/>
            <w:permStart w:id="1804210963" w:edGrp="everyone" w:colFirst="1" w:colLast="1"/>
            <w:permEnd w:id="1941398430"/>
            <w:permEnd w:id="1908736195"/>
          </w:p>
        </w:tc>
        <w:sdt>
          <w:sdtPr>
            <w:rPr>
              <w:rFonts w:eastAsia="MS Gothic"/>
            </w:rPr>
            <w:id w:val="676626116"/>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7643C31D" w14:textId="7E478657"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6002363D" w14:textId="1C8C42A5" w:rsidR="007241C5" w:rsidRPr="00DD4BE7" w:rsidRDefault="007241C5" w:rsidP="001E6A71">
            <w:pPr>
              <w:spacing w:before="120" w:after="120" w:line="240" w:lineRule="auto"/>
              <w:jc w:val="both"/>
            </w:pPr>
            <w:r w:rsidRPr="00DD4BE7">
              <w:rPr>
                <w:iCs/>
                <w:color w:val="000000"/>
                <w:highlight w:val="red"/>
              </w:rPr>
              <w:t>Room for Improvement</w:t>
            </w:r>
            <w:r w:rsidRPr="00DD4BE7">
              <w:rPr>
                <w:color w:val="000000"/>
                <w:highlight w:val="red"/>
              </w:rPr>
              <w:t>:</w:t>
            </w:r>
            <w:r w:rsidRPr="00DD4BE7">
              <w:rPr>
                <w:color w:val="000000"/>
              </w:rPr>
              <w:t xml:space="preserve"> No or limited information on exposure and new lending is made available on a yearly basis.</w:t>
            </w:r>
          </w:p>
        </w:tc>
      </w:tr>
      <w:permEnd w:id="316936930"/>
      <w:permEnd w:id="1804210963"/>
      <w:tr w:rsidR="00356D0C" w:rsidRPr="00DD4BE7" w14:paraId="36C68FF1" w14:textId="77777777" w:rsidTr="0064671B">
        <w:tc>
          <w:tcPr>
            <w:tcW w:w="265" w:type="dxa"/>
            <w:tcBorders>
              <w:top w:val="nil"/>
              <w:left w:val="single" w:sz="4" w:space="0" w:color="auto"/>
              <w:bottom w:val="single" w:sz="4" w:space="0" w:color="auto"/>
              <w:right w:val="nil"/>
            </w:tcBorders>
            <w:shd w:val="clear" w:color="auto" w:fill="auto"/>
          </w:tcPr>
          <w:p w14:paraId="20DCE664" w14:textId="77777777" w:rsidR="00356D0C" w:rsidRPr="00DD4BE7" w:rsidRDefault="00356D0C"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557F54E1" w14:textId="77777777" w:rsidR="00356D0C" w:rsidRPr="00DD4BE7" w:rsidRDefault="00356D0C"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10E831AE" w14:textId="0BA51315" w:rsidR="00356D0C" w:rsidRPr="00DD4BE7" w:rsidRDefault="00747B0F" w:rsidP="001E6A71">
            <w:pPr>
              <w:spacing w:before="120" w:after="120" w:line="240" w:lineRule="auto"/>
              <w:jc w:val="both"/>
              <w:rPr>
                <w:iCs/>
                <w:color w:val="000000"/>
                <w:highlight w:val="red"/>
              </w:rPr>
            </w:pPr>
            <w:r w:rsidRPr="00DD4BE7">
              <w:rPr>
                <w:color w:val="000000" w:themeColor="text1"/>
              </w:rPr>
              <w:t xml:space="preserve">Accurate and comprehensive information on borrower’ debt profiles is needed for creditors to make informed decisions regarding new financial operations. Therefore, creditors should facilitate information sharing among themselves and with the </w:t>
            </w:r>
            <w:r w:rsidR="001D651B">
              <w:rPr>
                <w:color w:val="000000" w:themeColor="text1"/>
              </w:rPr>
              <w:t>International Financial Institutions (</w:t>
            </w:r>
            <w:r w:rsidRPr="00DD4BE7">
              <w:rPr>
                <w:color w:val="000000" w:themeColor="text1"/>
              </w:rPr>
              <w:t>IFIs</w:t>
            </w:r>
            <w:r w:rsidR="001D651B">
              <w:rPr>
                <w:color w:val="000000" w:themeColor="text1"/>
              </w:rPr>
              <w:t>)</w:t>
            </w:r>
            <w:r w:rsidRPr="00DD4BE7">
              <w:rPr>
                <w:color w:val="000000" w:themeColor="text1"/>
              </w:rPr>
              <w:t xml:space="preserve"> by disclosing comprehensive and updated information on their existing and new lending operations. The information provided should be sufficiently detailed to allow for accurate assessment of the structure of the debt and potential debt vulnerabilities. Contractual clauses that limit the disclosure of volume, terms or other conditions should be avoided. In this context, regular data reconciliation with the borrower is key to prevent operational errors or misinterpretation of the agreements that could undermine the soundness of the debt data.</w:t>
            </w:r>
          </w:p>
        </w:tc>
      </w:tr>
      <w:tr w:rsidR="00356D0C" w:rsidRPr="00DD4BE7" w14:paraId="055EAC10" w14:textId="77777777" w:rsidTr="0064671B">
        <w:tc>
          <w:tcPr>
            <w:tcW w:w="265" w:type="dxa"/>
            <w:tcBorders>
              <w:top w:val="nil"/>
              <w:left w:val="single" w:sz="4" w:space="0" w:color="auto"/>
              <w:bottom w:val="single" w:sz="4" w:space="0" w:color="auto"/>
              <w:right w:val="nil"/>
            </w:tcBorders>
            <w:shd w:val="clear" w:color="auto" w:fill="auto"/>
          </w:tcPr>
          <w:p w14:paraId="407780CE" w14:textId="77777777" w:rsidR="00356D0C" w:rsidRPr="00DD4BE7" w:rsidRDefault="00356D0C"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43954783" w14:textId="77777777" w:rsidR="00356D0C" w:rsidRPr="00DD4BE7" w:rsidRDefault="00356D0C"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4FF7F14E" w14:textId="77777777" w:rsidR="00302F1D" w:rsidRPr="00DD4BE7" w:rsidRDefault="00302F1D" w:rsidP="001E6A71">
            <w:pPr>
              <w:spacing w:before="120" w:after="120" w:line="240" w:lineRule="auto"/>
              <w:jc w:val="center"/>
              <w:rPr>
                <w:i/>
              </w:rPr>
            </w:pPr>
            <w:r w:rsidRPr="00DD4BE7">
              <w:rPr>
                <w:i/>
              </w:rPr>
              <w:t>METHODOLOGICAL NOTES</w:t>
            </w:r>
          </w:p>
          <w:p w14:paraId="75F12BC7" w14:textId="77777777" w:rsidR="00302F1D" w:rsidRPr="00DD4BE7" w:rsidRDefault="00302F1D" w:rsidP="001E6A71">
            <w:pPr>
              <w:spacing w:after="120" w:line="240" w:lineRule="auto"/>
              <w:jc w:val="both"/>
              <w:rPr>
                <w:color w:val="000000" w:themeColor="text1"/>
              </w:rPr>
            </w:pPr>
            <w:r w:rsidRPr="00DD4BE7">
              <w:rPr>
                <w:color w:val="000000" w:themeColor="text1"/>
              </w:rPr>
              <w:t>The type of data to be made available include (but should not be limited to): the amount; the beneficiary; the use of proceeds; the interest rate; the maturity and grace period; and the structure of the collateral and the amount of collateral provided if relevant.</w:t>
            </w:r>
          </w:p>
          <w:p w14:paraId="0F72B837" w14:textId="77777777" w:rsidR="00302F1D" w:rsidRPr="00DD4BE7" w:rsidRDefault="00302F1D" w:rsidP="001E6A71">
            <w:pPr>
              <w:spacing w:after="120" w:line="240" w:lineRule="auto"/>
              <w:jc w:val="both"/>
              <w:rPr>
                <w:color w:val="000000" w:themeColor="text1"/>
              </w:rPr>
            </w:pPr>
            <w:r w:rsidRPr="00DD4BE7">
              <w:rPr>
                <w:color w:val="000000" w:themeColor="text1"/>
              </w:rPr>
              <w:t xml:space="preserve">Reporting options in line with sound practices include individual lenders’ public reports, information published on their websites, and others. Disclosure in line with strong practices, however, requires publishing relevant information on a single government web site. </w:t>
            </w:r>
          </w:p>
          <w:p w14:paraId="50E53CEA" w14:textId="79F3110E" w:rsidR="00356D0C" w:rsidRPr="00DD4BE7" w:rsidRDefault="00302F1D" w:rsidP="001E6A71">
            <w:pPr>
              <w:spacing w:before="120" w:after="120" w:line="240" w:lineRule="auto"/>
              <w:jc w:val="both"/>
              <w:rPr>
                <w:iCs/>
                <w:color w:val="000000"/>
                <w:highlight w:val="red"/>
              </w:rPr>
            </w:pPr>
            <w:r w:rsidRPr="00DD4BE7">
              <w:rPr>
                <w:color w:val="000000" w:themeColor="text1"/>
              </w:rPr>
              <w:t xml:space="preserve">Membership in the OECD should be used to assess compliance as consistent with </w:t>
            </w:r>
            <w:r w:rsidRPr="00DD4BE7">
              <w:rPr>
                <w:i/>
                <w:color w:val="000000" w:themeColor="text1"/>
              </w:rPr>
              <w:t>sound</w:t>
            </w:r>
            <w:r w:rsidRPr="00DD4BE7">
              <w:rPr>
                <w:color w:val="000000" w:themeColor="text1"/>
              </w:rPr>
              <w:t xml:space="preserve"> practices, since OECD members report loan-by-loan information for their export credit agencies to the </w:t>
            </w:r>
            <w:r w:rsidR="005829ED">
              <w:rPr>
                <w:color w:val="000000" w:themeColor="text1"/>
              </w:rPr>
              <w:t xml:space="preserve">IMF and the </w:t>
            </w:r>
            <w:r w:rsidRPr="00DD4BE7">
              <w:rPr>
                <w:color w:val="000000" w:themeColor="text1"/>
              </w:rPr>
              <w:t>World Bank.</w:t>
            </w:r>
          </w:p>
        </w:tc>
      </w:tr>
      <w:tr w:rsidR="007241C5" w:rsidRPr="00DD4BE7" w14:paraId="7C1841CE"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0726F1D6" w14:textId="0EFAAF0D" w:rsidR="00591CFB"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5255A1">
              <w:rPr>
                <w:b/>
                <w:iCs/>
              </w:rPr>
              <w:t xml:space="preserve"> 2.1.1</w:t>
            </w:r>
            <w:r>
              <w:rPr>
                <w:b/>
                <w:iCs/>
              </w:rPr>
              <w:t xml:space="preserve"> here</w:t>
            </w:r>
            <w:r w:rsidR="007241C5" w:rsidRPr="00DD4BE7">
              <w:rPr>
                <w:b/>
                <w:iCs/>
              </w:rPr>
              <w:t>:</w:t>
            </w:r>
            <w:r w:rsidR="00496AC1">
              <w:rPr>
                <w:b/>
                <w:iCs/>
              </w:rPr>
              <w:t xml:space="preserve"> </w:t>
            </w:r>
            <w:permStart w:id="1662850014" w:edGrp="everyone"/>
            <w:r w:rsidR="009A5CB9">
              <w:rPr>
                <w:bCs/>
                <w:iCs/>
              </w:rPr>
              <w:t>…</w:t>
            </w:r>
            <w:permEnd w:id="1662850014"/>
          </w:p>
        </w:tc>
      </w:tr>
      <w:tr w:rsidR="00AE66D9" w:rsidRPr="00DD4BE7" w14:paraId="42EF3D69"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6F6CFB3D" w14:textId="5428F835" w:rsidR="00B65056" w:rsidRDefault="00B65056" w:rsidP="00B65056">
            <w:pPr>
              <w:spacing w:after="120" w:line="240" w:lineRule="auto"/>
              <w:jc w:val="both"/>
              <w:rPr>
                <w:b/>
                <w:iCs/>
              </w:rPr>
            </w:pPr>
            <w:r>
              <w:rPr>
                <w:b/>
                <w:iCs/>
              </w:rPr>
              <w:t xml:space="preserve">Change in the assessment of practice 2.1.1 compared to the preceding assessment: </w:t>
            </w:r>
            <w:permStart w:id="1285117742" w:edGrp="everyone"/>
            <w:r w:rsidR="009A5CB9">
              <w:rPr>
                <w:bCs/>
                <w:iCs/>
              </w:rPr>
              <w:t>…</w:t>
            </w:r>
            <w:permEnd w:id="1285117742"/>
          </w:p>
        </w:tc>
      </w:tr>
      <w:tr w:rsidR="007241C5" w:rsidRPr="00DD4BE7" w14:paraId="1EF22280" w14:textId="77777777" w:rsidTr="0064671B">
        <w:tc>
          <w:tcPr>
            <w:tcW w:w="265" w:type="dxa"/>
            <w:tcBorders>
              <w:top w:val="single" w:sz="4" w:space="0" w:color="auto"/>
              <w:left w:val="single" w:sz="4" w:space="0" w:color="auto"/>
              <w:bottom w:val="nil"/>
              <w:right w:val="nil"/>
            </w:tcBorders>
            <w:shd w:val="clear" w:color="auto" w:fill="auto"/>
          </w:tcPr>
          <w:p w14:paraId="49A17C56" w14:textId="77777777" w:rsidR="007241C5" w:rsidRPr="00DD4BE7" w:rsidRDefault="007241C5" w:rsidP="001E6A71">
            <w:pPr>
              <w:spacing w:after="120" w:line="240" w:lineRule="auto"/>
              <w:jc w:val="both"/>
            </w:pPr>
          </w:p>
        </w:tc>
        <w:tc>
          <w:tcPr>
            <w:tcW w:w="461" w:type="dxa"/>
            <w:gridSpan w:val="2"/>
            <w:tcBorders>
              <w:top w:val="single" w:sz="4" w:space="0" w:color="auto"/>
              <w:left w:val="nil"/>
              <w:bottom w:val="nil"/>
              <w:right w:val="nil"/>
            </w:tcBorders>
            <w:shd w:val="clear" w:color="auto" w:fill="auto"/>
          </w:tcPr>
          <w:p w14:paraId="532BDCDD" w14:textId="77777777" w:rsidR="007241C5" w:rsidRPr="00DD4BE7" w:rsidRDefault="007241C5" w:rsidP="001E6A71">
            <w:pPr>
              <w:spacing w:after="120" w:line="240" w:lineRule="auto"/>
              <w:jc w:val="both"/>
            </w:pPr>
          </w:p>
        </w:tc>
        <w:tc>
          <w:tcPr>
            <w:tcW w:w="8338" w:type="dxa"/>
            <w:gridSpan w:val="2"/>
            <w:tcBorders>
              <w:top w:val="single" w:sz="4" w:space="0" w:color="auto"/>
              <w:left w:val="nil"/>
              <w:bottom w:val="nil"/>
              <w:right w:val="single" w:sz="4" w:space="0" w:color="auto"/>
            </w:tcBorders>
            <w:shd w:val="clear" w:color="auto" w:fill="auto"/>
          </w:tcPr>
          <w:p w14:paraId="54C4DA28" w14:textId="77777777" w:rsidR="007241C5" w:rsidRPr="00DD4BE7" w:rsidRDefault="007241C5" w:rsidP="001E6A71">
            <w:pPr>
              <w:pStyle w:val="ListParagraph"/>
              <w:numPr>
                <w:ilvl w:val="2"/>
                <w:numId w:val="16"/>
              </w:numPr>
              <w:spacing w:before="120" w:after="120" w:line="240" w:lineRule="auto"/>
              <w:contextualSpacing w:val="0"/>
              <w:jc w:val="both"/>
            </w:pPr>
            <w:r w:rsidRPr="00DD4BE7">
              <w:rPr>
                <w:rFonts w:eastAsia="Times New Roman"/>
                <w:b/>
              </w:rPr>
              <w:t>Creditors reconciling data with borrowers and IFIs.</w:t>
            </w:r>
          </w:p>
        </w:tc>
      </w:tr>
      <w:tr w:rsidR="007241C5" w:rsidRPr="00DD4BE7" w14:paraId="7FC9E412" w14:textId="77777777" w:rsidTr="0064671B">
        <w:tc>
          <w:tcPr>
            <w:tcW w:w="265" w:type="dxa"/>
            <w:tcBorders>
              <w:top w:val="nil"/>
              <w:left w:val="single" w:sz="4" w:space="0" w:color="auto"/>
              <w:bottom w:val="nil"/>
              <w:right w:val="nil"/>
            </w:tcBorders>
            <w:shd w:val="clear" w:color="auto" w:fill="auto"/>
          </w:tcPr>
          <w:p w14:paraId="4A22468A" w14:textId="6FB31283" w:rsidR="007241C5" w:rsidRPr="00DD4BE7" w:rsidRDefault="007241C5" w:rsidP="001E6A71">
            <w:pPr>
              <w:spacing w:after="120" w:line="240" w:lineRule="auto"/>
              <w:jc w:val="both"/>
              <w:rPr>
                <w:b/>
              </w:rPr>
            </w:pPr>
            <w:permStart w:id="408042753" w:edGrp="everyone" w:colFirst="0" w:colLast="0"/>
            <w:permStart w:id="52978033" w:edGrp="everyone" w:colFirst="1" w:colLast="1"/>
          </w:p>
        </w:tc>
        <w:sdt>
          <w:sdtPr>
            <w:rPr>
              <w:rFonts w:eastAsia="MS Gothic"/>
            </w:rPr>
            <w:id w:val="76789864"/>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1FF90542" w14:textId="2B743A87" w:rsidR="007241C5" w:rsidRPr="00DD4BE7" w:rsidRDefault="005836F3"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2F4B88BF" w14:textId="0E3B03B8" w:rsidR="007241C5" w:rsidRPr="00DD4BE7" w:rsidRDefault="007241C5"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00802AA4" w:rsidRPr="00DD4BE7">
              <w:t>The c</w:t>
            </w:r>
            <w:r w:rsidRPr="00DD4BE7">
              <w:rPr>
                <w:color w:val="000000"/>
              </w:rPr>
              <w:t xml:space="preserve">reditor </w:t>
            </w:r>
            <w:r w:rsidR="00DA0431" w:rsidRPr="00DD4BE7">
              <w:rPr>
                <w:color w:val="000000"/>
              </w:rPr>
              <w:t xml:space="preserve">undertakes </w:t>
            </w:r>
            <w:r w:rsidRPr="00DD4BE7">
              <w:rPr>
                <w:color w:val="000000"/>
              </w:rPr>
              <w:t>data reconciliation with borrowers at least on an annual basis</w:t>
            </w:r>
            <w:r w:rsidR="00DA0431" w:rsidRPr="00DD4BE7">
              <w:rPr>
                <w:color w:val="000000"/>
              </w:rPr>
              <w:t xml:space="preserve"> and with IFIs upon request</w:t>
            </w:r>
            <w:r w:rsidRPr="00DD4BE7">
              <w:rPr>
                <w:color w:val="000000"/>
              </w:rPr>
              <w:t>.</w:t>
            </w:r>
          </w:p>
        </w:tc>
      </w:tr>
      <w:tr w:rsidR="007241C5" w:rsidRPr="00DD4BE7" w14:paraId="5DE65CF1" w14:textId="77777777" w:rsidTr="0064671B">
        <w:tc>
          <w:tcPr>
            <w:tcW w:w="265" w:type="dxa"/>
            <w:tcBorders>
              <w:top w:val="nil"/>
              <w:left w:val="single" w:sz="4" w:space="0" w:color="auto"/>
              <w:bottom w:val="nil"/>
              <w:right w:val="nil"/>
            </w:tcBorders>
            <w:shd w:val="clear" w:color="auto" w:fill="auto"/>
          </w:tcPr>
          <w:p w14:paraId="7F3F7AD3" w14:textId="77777777" w:rsidR="007241C5" w:rsidRPr="00DD4BE7" w:rsidRDefault="007241C5" w:rsidP="001E6A71">
            <w:pPr>
              <w:spacing w:after="120" w:line="240" w:lineRule="auto"/>
              <w:jc w:val="both"/>
            </w:pPr>
            <w:permStart w:id="712263815" w:edGrp="everyone" w:colFirst="0" w:colLast="0"/>
            <w:permStart w:id="172782396" w:edGrp="everyone" w:colFirst="1" w:colLast="1"/>
            <w:permEnd w:id="408042753"/>
            <w:permEnd w:id="52978033"/>
          </w:p>
        </w:tc>
        <w:sdt>
          <w:sdtPr>
            <w:rPr>
              <w:rFonts w:eastAsia="MS Gothic"/>
            </w:rPr>
            <w:id w:val="458691878"/>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4157ED42" w14:textId="11DDB83B"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6535D983" w14:textId="705705AE" w:rsidR="007241C5" w:rsidRPr="00DD4BE7" w:rsidRDefault="007241C5"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w:t>
            </w:r>
            <w:r w:rsidR="00802AA4" w:rsidRPr="00DD4BE7">
              <w:rPr>
                <w:color w:val="000000"/>
              </w:rPr>
              <w:t>The c</w:t>
            </w:r>
            <w:r w:rsidRPr="00DD4BE7">
              <w:rPr>
                <w:color w:val="000000"/>
              </w:rPr>
              <w:t xml:space="preserve">reditor </w:t>
            </w:r>
            <w:r w:rsidR="00DA0431" w:rsidRPr="00DD4BE7">
              <w:rPr>
                <w:color w:val="000000"/>
              </w:rPr>
              <w:t xml:space="preserve">undertakes </w:t>
            </w:r>
            <w:r w:rsidRPr="00DD4BE7">
              <w:rPr>
                <w:color w:val="000000"/>
              </w:rPr>
              <w:t xml:space="preserve">data reconciliation with borrowers on an annual basis. </w:t>
            </w:r>
          </w:p>
        </w:tc>
      </w:tr>
      <w:tr w:rsidR="007241C5" w:rsidRPr="00DD4BE7" w14:paraId="5B64B920" w14:textId="77777777" w:rsidTr="0064671B">
        <w:tc>
          <w:tcPr>
            <w:tcW w:w="265" w:type="dxa"/>
            <w:tcBorders>
              <w:top w:val="nil"/>
              <w:left w:val="single" w:sz="4" w:space="0" w:color="auto"/>
              <w:bottom w:val="single" w:sz="4" w:space="0" w:color="auto"/>
              <w:right w:val="nil"/>
            </w:tcBorders>
            <w:shd w:val="clear" w:color="auto" w:fill="auto"/>
          </w:tcPr>
          <w:p w14:paraId="69886808" w14:textId="4400C800" w:rsidR="007241C5" w:rsidRPr="00DD4BE7" w:rsidRDefault="007241C5" w:rsidP="001E6A71">
            <w:pPr>
              <w:spacing w:after="120" w:line="240" w:lineRule="auto"/>
              <w:jc w:val="both"/>
            </w:pPr>
            <w:permStart w:id="1217478044" w:edGrp="everyone" w:colFirst="0" w:colLast="0"/>
            <w:permStart w:id="1435791202" w:edGrp="everyone" w:colFirst="1" w:colLast="1"/>
            <w:permEnd w:id="712263815"/>
            <w:permEnd w:id="172782396"/>
          </w:p>
        </w:tc>
        <w:sdt>
          <w:sdtPr>
            <w:rPr>
              <w:rFonts w:eastAsia="MS Gothic"/>
            </w:rPr>
            <w:id w:val="-1886248168"/>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310BFCFC" w14:textId="55774853"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33F50F9D" w14:textId="5A219655" w:rsidR="007241C5" w:rsidRPr="00DD4BE7" w:rsidRDefault="007241C5" w:rsidP="001E6A71">
            <w:pPr>
              <w:spacing w:before="120" w:after="120" w:line="240" w:lineRule="auto"/>
              <w:jc w:val="both"/>
            </w:pPr>
            <w:r w:rsidRPr="00DD4BE7">
              <w:rPr>
                <w:iCs/>
                <w:color w:val="000000"/>
                <w:highlight w:val="red"/>
              </w:rPr>
              <w:t>Room for Improvement</w:t>
            </w:r>
            <w:r w:rsidRPr="00DD4BE7">
              <w:rPr>
                <w:color w:val="000000"/>
                <w:highlight w:val="red"/>
              </w:rPr>
              <w:t>:</w:t>
            </w:r>
            <w:r w:rsidRPr="00DD4BE7">
              <w:rPr>
                <w:color w:val="000000"/>
              </w:rPr>
              <w:t xml:space="preserve"> </w:t>
            </w:r>
            <w:r w:rsidR="006940F2" w:rsidRPr="00DD4BE7">
              <w:rPr>
                <w:color w:val="000000"/>
              </w:rPr>
              <w:t xml:space="preserve">The creditor does not undertake </w:t>
            </w:r>
            <w:r w:rsidRPr="00DD4BE7">
              <w:rPr>
                <w:color w:val="000000"/>
              </w:rPr>
              <w:t>regular data reconciliation with borrowers.</w:t>
            </w:r>
          </w:p>
        </w:tc>
      </w:tr>
      <w:permEnd w:id="1217478044"/>
      <w:permEnd w:id="1435791202"/>
      <w:tr w:rsidR="00302F1D" w:rsidRPr="00DD4BE7" w14:paraId="1E98759A" w14:textId="77777777" w:rsidTr="0064671B">
        <w:tc>
          <w:tcPr>
            <w:tcW w:w="265" w:type="dxa"/>
            <w:tcBorders>
              <w:top w:val="nil"/>
              <w:left w:val="single" w:sz="4" w:space="0" w:color="auto"/>
              <w:bottom w:val="single" w:sz="4" w:space="0" w:color="auto"/>
              <w:right w:val="nil"/>
            </w:tcBorders>
            <w:shd w:val="clear" w:color="auto" w:fill="auto"/>
          </w:tcPr>
          <w:p w14:paraId="37C305C8" w14:textId="77777777" w:rsidR="00302F1D" w:rsidRPr="00DD4BE7" w:rsidRDefault="00302F1D"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4FC19A94" w14:textId="77777777" w:rsidR="00302F1D" w:rsidRPr="00DD4BE7" w:rsidRDefault="00302F1D"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1540033" w14:textId="3A86F167" w:rsidR="00302F1D" w:rsidRPr="00DD4BE7" w:rsidRDefault="00885A4F" w:rsidP="001E6A71">
            <w:pPr>
              <w:spacing w:before="120" w:after="120" w:line="240" w:lineRule="auto"/>
              <w:jc w:val="both"/>
              <w:rPr>
                <w:iCs/>
                <w:color w:val="000000"/>
                <w:highlight w:val="red"/>
              </w:rPr>
            </w:pPr>
            <w:r w:rsidRPr="00DD4BE7">
              <w:rPr>
                <w:rFonts w:eastAsia="Times New Roman"/>
              </w:rPr>
              <w:t xml:space="preserve">Accurate data is necessary for debt analytics, including medium-term debt management strategies and debt sustainability analysis. Differences in the underlying </w:t>
            </w:r>
            <w:r w:rsidRPr="00DD4BE7">
              <w:rPr>
                <w:rFonts w:eastAsia="Times New Roman"/>
              </w:rPr>
              <w:lastRenderedPageBreak/>
              <w:t xml:space="preserve">data between creditors and borrowing country introduce uncertainties, weaken the quality </w:t>
            </w:r>
            <w:r w:rsidR="00917E7D">
              <w:rPr>
                <w:rFonts w:eastAsia="Times New Roman"/>
              </w:rPr>
              <w:t xml:space="preserve">of </w:t>
            </w:r>
            <w:r w:rsidR="002035BF" w:rsidRPr="00DD4BE7">
              <w:rPr>
                <w:rFonts w:eastAsia="Times New Roman"/>
              </w:rPr>
              <w:t>analysis,</w:t>
            </w:r>
            <w:r w:rsidRPr="00DD4BE7">
              <w:rPr>
                <w:rFonts w:eastAsia="Times New Roman"/>
              </w:rPr>
              <w:t xml:space="preserve"> and may damage creditor-borrower relationships. Hence, all possible efforts should be undertaken by creditors and borrowers to eliminate data inaccuracies and inconsistencies.</w:t>
            </w:r>
          </w:p>
        </w:tc>
      </w:tr>
      <w:tr w:rsidR="00885A4F" w:rsidRPr="00DD4BE7" w14:paraId="5DB37D6E" w14:textId="77777777" w:rsidTr="0064671B">
        <w:tc>
          <w:tcPr>
            <w:tcW w:w="265" w:type="dxa"/>
            <w:tcBorders>
              <w:top w:val="nil"/>
              <w:left w:val="single" w:sz="4" w:space="0" w:color="auto"/>
              <w:bottom w:val="single" w:sz="4" w:space="0" w:color="auto"/>
              <w:right w:val="nil"/>
            </w:tcBorders>
            <w:shd w:val="clear" w:color="auto" w:fill="auto"/>
          </w:tcPr>
          <w:p w14:paraId="3898694F" w14:textId="77777777" w:rsidR="00885A4F" w:rsidRPr="00DD4BE7" w:rsidRDefault="00885A4F"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4A0CDE4E" w14:textId="77777777" w:rsidR="00885A4F" w:rsidRPr="00DD4BE7" w:rsidRDefault="00885A4F"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7CD3F521" w14:textId="77777777" w:rsidR="00076CF2" w:rsidRPr="00DD4BE7" w:rsidRDefault="00076CF2" w:rsidP="001E6A71">
            <w:pPr>
              <w:spacing w:before="120" w:after="120" w:line="240" w:lineRule="auto"/>
              <w:jc w:val="center"/>
              <w:rPr>
                <w:i/>
              </w:rPr>
            </w:pPr>
            <w:r w:rsidRPr="00DD4BE7">
              <w:rPr>
                <w:i/>
              </w:rPr>
              <w:t>METHODOLOGICAL NOTES</w:t>
            </w:r>
          </w:p>
          <w:p w14:paraId="6A6FFB48" w14:textId="77777777" w:rsidR="00076CF2" w:rsidRPr="00DD4BE7" w:rsidRDefault="00076CF2" w:rsidP="001E6A71">
            <w:pPr>
              <w:spacing w:after="120" w:line="240" w:lineRule="auto"/>
              <w:jc w:val="both"/>
              <w:rPr>
                <w:color w:val="000000" w:themeColor="text1"/>
              </w:rPr>
            </w:pPr>
            <w:r w:rsidRPr="00DD4BE7">
              <w:rPr>
                <w:color w:val="000000" w:themeColor="text1"/>
              </w:rPr>
              <w:t>Creditors should reconcile all debt instruments and guarantees with borrowers to ensure that they were recorded in the same way in their respective debt monitoring systems. Discrepancies can arise due to recording errors, including when there are changes in loan terms and conditions.</w:t>
            </w:r>
          </w:p>
          <w:p w14:paraId="7A8C3768" w14:textId="7CD84713" w:rsidR="00076CF2" w:rsidRPr="00DD4BE7" w:rsidRDefault="00076CF2" w:rsidP="001E6A71">
            <w:pPr>
              <w:spacing w:after="120" w:line="240" w:lineRule="auto"/>
              <w:jc w:val="both"/>
            </w:pPr>
            <w:r w:rsidRPr="00DD4BE7">
              <w:t>Data reconciliation should be conducted periodically as a standard exercise; upon request by the authorities; in case of arrears; in the context of a IMF</w:t>
            </w:r>
            <w:r w:rsidR="005829ED">
              <w:t>/World Bank</w:t>
            </w:r>
            <w:r w:rsidRPr="00DD4BE7">
              <w:t xml:space="preserve"> program; upon detection of missing large public liabilities in the DSA of a borrower country; or upon some other eventuality. Such exercise should comprise all contractual obligations and include all lending agencies. </w:t>
            </w:r>
          </w:p>
          <w:p w14:paraId="7659BCD4" w14:textId="77777777" w:rsidR="00076CF2" w:rsidRPr="00DD4BE7" w:rsidRDefault="00076CF2" w:rsidP="001E6A71">
            <w:pPr>
              <w:spacing w:after="120" w:line="240" w:lineRule="auto"/>
              <w:jc w:val="both"/>
              <w:rPr>
                <w:color w:val="000000" w:themeColor="text1"/>
              </w:rPr>
            </w:pPr>
            <w:r w:rsidRPr="00DD4BE7">
              <w:rPr>
                <w:color w:val="000000" w:themeColor="text1"/>
              </w:rPr>
              <w:t xml:space="preserve">Creditors that do not conduct annual reconciliations with the authorities (except upon request or in the event of arrears) should be rated with </w:t>
            </w:r>
            <w:r w:rsidRPr="00DD4BE7">
              <w:rPr>
                <w:i/>
                <w:color w:val="000000" w:themeColor="text1"/>
              </w:rPr>
              <w:t>room for improvement</w:t>
            </w:r>
            <w:r w:rsidRPr="00DD4BE7">
              <w:rPr>
                <w:color w:val="000000" w:themeColor="text1"/>
              </w:rPr>
              <w:t xml:space="preserve">. Creditors that report conducting annual reconciliations with borrowers should be rated </w:t>
            </w:r>
            <w:r w:rsidRPr="00DD4BE7">
              <w:rPr>
                <w:i/>
                <w:color w:val="000000" w:themeColor="text1"/>
              </w:rPr>
              <w:t>sound</w:t>
            </w:r>
            <w:r w:rsidRPr="00DD4BE7">
              <w:rPr>
                <w:color w:val="000000" w:themeColor="text1"/>
              </w:rPr>
              <w:t xml:space="preserve">. Countries that conduct periodic data reconciliations with borrowing authorities and check data recorded by IFIs in the context of an IMF program, and additionally also conduct reconciliations at the request of borrowers and IFIs should be rated as </w:t>
            </w:r>
            <w:r w:rsidRPr="00DD4BE7">
              <w:rPr>
                <w:i/>
                <w:color w:val="000000" w:themeColor="text1"/>
              </w:rPr>
              <w:t>strong</w:t>
            </w:r>
            <w:r w:rsidRPr="00DD4BE7">
              <w:rPr>
                <w:color w:val="000000" w:themeColor="text1"/>
              </w:rPr>
              <w:t xml:space="preserve">. </w:t>
            </w:r>
          </w:p>
          <w:p w14:paraId="6AB931AC" w14:textId="0E3F3575" w:rsidR="00885A4F" w:rsidRPr="00DD4BE7" w:rsidRDefault="00076CF2" w:rsidP="001E6A71">
            <w:pPr>
              <w:spacing w:before="120" w:after="120" w:line="240" w:lineRule="auto"/>
              <w:jc w:val="both"/>
              <w:rPr>
                <w:rFonts w:eastAsia="Times New Roman"/>
              </w:rPr>
            </w:pPr>
            <w:r w:rsidRPr="00DD4BE7">
              <w:t>Membership in the Paris Club may help a country achieve sound or strong practices (since the Paris Club periodically conducts data reconciliations), but more regular actions are necessary to secure such an assessment.</w:t>
            </w:r>
          </w:p>
        </w:tc>
      </w:tr>
      <w:tr w:rsidR="007241C5" w:rsidRPr="00DD4BE7" w14:paraId="34599CC8"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421ED837" w14:textId="2D4EAE11" w:rsidR="00591CFB"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5255A1">
              <w:rPr>
                <w:b/>
                <w:iCs/>
              </w:rPr>
              <w:t xml:space="preserve"> 2.1.2</w:t>
            </w:r>
            <w:r>
              <w:rPr>
                <w:b/>
                <w:iCs/>
              </w:rPr>
              <w:t xml:space="preserve"> here</w:t>
            </w:r>
            <w:r w:rsidR="007241C5" w:rsidRPr="00DD4BE7">
              <w:rPr>
                <w:b/>
                <w:iCs/>
              </w:rPr>
              <w:t>:</w:t>
            </w:r>
            <w:r w:rsidR="00496AC1" w:rsidRPr="00496AC1">
              <w:rPr>
                <w:bCs/>
                <w:iCs/>
              </w:rPr>
              <w:t xml:space="preserve"> </w:t>
            </w:r>
            <w:permStart w:id="1976069873" w:edGrp="everyone"/>
            <w:r w:rsidR="009A5CB9">
              <w:rPr>
                <w:bCs/>
                <w:iCs/>
              </w:rPr>
              <w:t>…</w:t>
            </w:r>
            <w:permEnd w:id="1976069873"/>
          </w:p>
        </w:tc>
      </w:tr>
      <w:tr w:rsidR="00AE66D9" w:rsidRPr="00DD4BE7" w14:paraId="45D68CF0"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611A37AB" w14:textId="1FD9A1F8" w:rsidR="00AE66D9" w:rsidRDefault="00B65056" w:rsidP="001E6A71">
            <w:pPr>
              <w:spacing w:after="120" w:line="240" w:lineRule="auto"/>
              <w:jc w:val="both"/>
              <w:rPr>
                <w:b/>
                <w:iCs/>
              </w:rPr>
            </w:pPr>
            <w:r>
              <w:rPr>
                <w:b/>
                <w:iCs/>
              </w:rPr>
              <w:t xml:space="preserve">Change in the assessment of practice 2.1.2 compared to the preceding assessment: </w:t>
            </w:r>
            <w:permStart w:id="1136873612" w:edGrp="everyone"/>
            <w:r w:rsidR="009A5CB9">
              <w:rPr>
                <w:bCs/>
                <w:iCs/>
              </w:rPr>
              <w:t>…</w:t>
            </w:r>
            <w:permEnd w:id="1136873612"/>
          </w:p>
        </w:tc>
      </w:tr>
      <w:tr w:rsidR="007241C5" w:rsidRPr="00DD4BE7" w14:paraId="744781CB" w14:textId="77777777" w:rsidTr="0064671B">
        <w:tc>
          <w:tcPr>
            <w:tcW w:w="265" w:type="dxa"/>
            <w:tcBorders>
              <w:top w:val="single" w:sz="4" w:space="0" w:color="auto"/>
              <w:left w:val="single" w:sz="4" w:space="0" w:color="auto"/>
              <w:bottom w:val="nil"/>
              <w:right w:val="nil"/>
            </w:tcBorders>
            <w:shd w:val="clear" w:color="auto" w:fill="auto"/>
          </w:tcPr>
          <w:p w14:paraId="6CE08696" w14:textId="77777777" w:rsidR="007241C5" w:rsidRPr="00DD4BE7" w:rsidRDefault="007241C5" w:rsidP="001E6A71">
            <w:pPr>
              <w:spacing w:after="120" w:line="240" w:lineRule="auto"/>
              <w:jc w:val="both"/>
            </w:pPr>
          </w:p>
        </w:tc>
        <w:tc>
          <w:tcPr>
            <w:tcW w:w="461" w:type="dxa"/>
            <w:gridSpan w:val="2"/>
            <w:tcBorders>
              <w:top w:val="single" w:sz="4" w:space="0" w:color="auto"/>
              <w:left w:val="nil"/>
              <w:bottom w:val="nil"/>
              <w:right w:val="nil"/>
            </w:tcBorders>
            <w:shd w:val="clear" w:color="auto" w:fill="auto"/>
          </w:tcPr>
          <w:p w14:paraId="7C9811D7" w14:textId="77777777" w:rsidR="007241C5" w:rsidRPr="00DD4BE7" w:rsidRDefault="007241C5" w:rsidP="001E6A71">
            <w:pPr>
              <w:spacing w:after="120" w:line="240" w:lineRule="auto"/>
              <w:jc w:val="both"/>
            </w:pPr>
          </w:p>
        </w:tc>
        <w:tc>
          <w:tcPr>
            <w:tcW w:w="8338" w:type="dxa"/>
            <w:gridSpan w:val="2"/>
            <w:tcBorders>
              <w:top w:val="single" w:sz="4" w:space="0" w:color="auto"/>
              <w:left w:val="nil"/>
              <w:bottom w:val="nil"/>
              <w:right w:val="single" w:sz="4" w:space="0" w:color="auto"/>
            </w:tcBorders>
            <w:shd w:val="clear" w:color="auto" w:fill="auto"/>
          </w:tcPr>
          <w:p w14:paraId="70F14DED" w14:textId="77777777" w:rsidR="007241C5" w:rsidRPr="00DD4BE7" w:rsidRDefault="007241C5" w:rsidP="001E6A71">
            <w:pPr>
              <w:pStyle w:val="ListParagraph"/>
              <w:numPr>
                <w:ilvl w:val="2"/>
                <w:numId w:val="16"/>
              </w:numPr>
              <w:spacing w:before="120" w:after="120" w:line="240" w:lineRule="auto"/>
              <w:contextualSpacing w:val="0"/>
              <w:jc w:val="both"/>
              <w:rPr>
                <w:b/>
                <w:iCs/>
              </w:rPr>
            </w:pPr>
            <w:r w:rsidRPr="00DD4BE7">
              <w:rPr>
                <w:rFonts w:eastAsia="Times New Roman"/>
                <w:b/>
              </w:rPr>
              <w:t>Contractual Clauses.</w:t>
            </w:r>
          </w:p>
        </w:tc>
      </w:tr>
      <w:tr w:rsidR="007241C5" w:rsidRPr="00DD4BE7" w14:paraId="5983A9AA" w14:textId="77777777" w:rsidTr="0064671B">
        <w:tc>
          <w:tcPr>
            <w:tcW w:w="265" w:type="dxa"/>
            <w:tcBorders>
              <w:top w:val="nil"/>
              <w:left w:val="single" w:sz="4" w:space="0" w:color="auto"/>
              <w:bottom w:val="nil"/>
              <w:right w:val="nil"/>
            </w:tcBorders>
            <w:shd w:val="clear" w:color="auto" w:fill="auto"/>
          </w:tcPr>
          <w:p w14:paraId="764B3CF5" w14:textId="77777777" w:rsidR="007241C5" w:rsidRPr="00DD4BE7" w:rsidRDefault="007241C5" w:rsidP="001E6A71">
            <w:pPr>
              <w:spacing w:after="120" w:line="240" w:lineRule="auto"/>
              <w:jc w:val="both"/>
            </w:pPr>
            <w:permStart w:id="188882345" w:edGrp="everyone" w:colFirst="0" w:colLast="0"/>
            <w:permStart w:id="590230745" w:edGrp="everyone" w:colFirst="1" w:colLast="1"/>
          </w:p>
        </w:tc>
        <w:sdt>
          <w:sdtPr>
            <w:rPr>
              <w:rFonts w:eastAsia="MS Gothic"/>
            </w:rPr>
            <w:id w:val="2067986338"/>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3F6E78B7" w14:textId="52ED612F" w:rsidR="007241C5" w:rsidRPr="00DD4BE7" w:rsidRDefault="00D42829"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0C19EC1C" w14:textId="77777777" w:rsidR="007241C5" w:rsidRPr="00DD4BE7" w:rsidRDefault="007241C5" w:rsidP="001E6A71">
            <w:pPr>
              <w:spacing w:before="120" w:after="120" w:line="240" w:lineRule="auto"/>
              <w:jc w:val="both"/>
              <w:rPr>
                <w:iCs/>
                <w:color w:val="000000"/>
                <w:highlight w:val="red"/>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The creditor uses publicly available templates for financing agreements and refrains from confidentiality clauses.</w:t>
            </w:r>
          </w:p>
        </w:tc>
      </w:tr>
      <w:tr w:rsidR="007241C5" w:rsidRPr="00DD4BE7" w14:paraId="07CF15B5" w14:textId="77777777" w:rsidTr="0064671B">
        <w:tc>
          <w:tcPr>
            <w:tcW w:w="265" w:type="dxa"/>
            <w:tcBorders>
              <w:top w:val="nil"/>
              <w:left w:val="single" w:sz="4" w:space="0" w:color="auto"/>
              <w:bottom w:val="nil"/>
              <w:right w:val="nil"/>
            </w:tcBorders>
            <w:shd w:val="clear" w:color="auto" w:fill="auto"/>
          </w:tcPr>
          <w:p w14:paraId="2B10C124" w14:textId="77777777" w:rsidR="007241C5" w:rsidRPr="00DD4BE7" w:rsidRDefault="007241C5" w:rsidP="001E6A71">
            <w:pPr>
              <w:spacing w:after="120" w:line="240" w:lineRule="auto"/>
              <w:jc w:val="both"/>
            </w:pPr>
            <w:permStart w:id="1304133382" w:edGrp="everyone" w:colFirst="0" w:colLast="0"/>
            <w:permStart w:id="16784428" w:edGrp="everyone" w:colFirst="1" w:colLast="1"/>
            <w:permEnd w:id="188882345"/>
            <w:permEnd w:id="590230745"/>
          </w:p>
        </w:tc>
        <w:sdt>
          <w:sdtPr>
            <w:rPr>
              <w:rFonts w:eastAsia="MS Gothic"/>
            </w:rPr>
            <w:id w:val="244009013"/>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3CCE4883" w14:textId="531A50A0"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50C0998A" w14:textId="4D9FD15E" w:rsidR="007241C5" w:rsidRPr="00DD4BE7" w:rsidRDefault="007241C5" w:rsidP="001E6A71">
            <w:pPr>
              <w:spacing w:before="120" w:after="120" w:line="240" w:lineRule="auto"/>
              <w:jc w:val="both"/>
              <w:rPr>
                <w:iCs/>
                <w:color w:val="000000"/>
                <w:highlight w:val="red"/>
              </w:rPr>
            </w:pPr>
            <w:r w:rsidRPr="00DD4BE7">
              <w:rPr>
                <w:color w:val="000000"/>
                <w:highlight w:val="green"/>
                <w:shd w:val="clear" w:color="auto" w:fill="C5E0B3" w:themeFill="accent6" w:themeFillTint="66"/>
              </w:rPr>
              <w:t>Sound:</w:t>
            </w:r>
            <w:r w:rsidRPr="00DD4BE7">
              <w:rPr>
                <w:color w:val="000000"/>
              </w:rPr>
              <w:t xml:space="preserve"> The creditor refrains from using confidentiality clauses </w:t>
            </w:r>
            <w:r w:rsidR="00AF1D71" w:rsidRPr="00DD4BE7">
              <w:rPr>
                <w:color w:val="000000"/>
              </w:rPr>
              <w:t xml:space="preserve">with respect to </w:t>
            </w:r>
            <w:r w:rsidRPr="00DD4BE7">
              <w:rPr>
                <w:color w:val="000000"/>
              </w:rPr>
              <w:t xml:space="preserve">information </w:t>
            </w:r>
            <w:r w:rsidR="00321481" w:rsidRPr="00DD4BE7">
              <w:rPr>
                <w:color w:val="000000"/>
              </w:rPr>
              <w:t xml:space="preserve">sharing </w:t>
            </w:r>
            <w:r w:rsidR="00AF1D71" w:rsidRPr="00DD4BE7">
              <w:rPr>
                <w:color w:val="000000"/>
              </w:rPr>
              <w:t>with</w:t>
            </w:r>
            <w:r w:rsidRPr="00DD4BE7">
              <w:rPr>
                <w:color w:val="000000"/>
              </w:rPr>
              <w:t xml:space="preserve"> the IMF</w:t>
            </w:r>
            <w:r w:rsidR="005829ED">
              <w:rPr>
                <w:color w:val="000000"/>
              </w:rPr>
              <w:t xml:space="preserve"> and the </w:t>
            </w:r>
            <w:r w:rsidR="005829ED" w:rsidRPr="00DD4BE7">
              <w:rPr>
                <w:color w:val="000000"/>
              </w:rPr>
              <w:t>World Bank</w:t>
            </w:r>
            <w:r w:rsidR="005630B3" w:rsidRPr="00DD4BE7">
              <w:rPr>
                <w:color w:val="000000"/>
              </w:rPr>
              <w:t>.</w:t>
            </w:r>
            <w:r w:rsidRPr="00DD4BE7">
              <w:rPr>
                <w:color w:val="000000"/>
              </w:rPr>
              <w:t xml:space="preserve"> </w:t>
            </w:r>
          </w:p>
        </w:tc>
      </w:tr>
      <w:tr w:rsidR="007241C5" w:rsidRPr="00DD4BE7" w14:paraId="45C18A31" w14:textId="77777777" w:rsidTr="0064671B">
        <w:tc>
          <w:tcPr>
            <w:tcW w:w="265" w:type="dxa"/>
            <w:tcBorders>
              <w:top w:val="nil"/>
              <w:left w:val="single" w:sz="4" w:space="0" w:color="auto"/>
              <w:bottom w:val="single" w:sz="4" w:space="0" w:color="auto"/>
              <w:right w:val="nil"/>
            </w:tcBorders>
            <w:shd w:val="clear" w:color="auto" w:fill="auto"/>
          </w:tcPr>
          <w:p w14:paraId="2E807AAD" w14:textId="77777777" w:rsidR="007241C5" w:rsidRPr="00DD4BE7" w:rsidRDefault="007241C5" w:rsidP="001E6A71">
            <w:pPr>
              <w:spacing w:after="120" w:line="240" w:lineRule="auto"/>
              <w:jc w:val="both"/>
            </w:pPr>
            <w:permStart w:id="1738553586" w:edGrp="everyone" w:colFirst="0" w:colLast="0"/>
            <w:permStart w:id="1314281456" w:edGrp="everyone" w:colFirst="1" w:colLast="1"/>
            <w:permEnd w:id="1304133382"/>
            <w:permEnd w:id="16784428"/>
          </w:p>
        </w:tc>
        <w:sdt>
          <w:sdtPr>
            <w:rPr>
              <w:rFonts w:eastAsia="MS Gothic"/>
            </w:rPr>
            <w:id w:val="1824084526"/>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11EF01FD" w14:textId="08BFD19A" w:rsidR="007241C5" w:rsidRPr="00DD4BE7" w:rsidRDefault="007241C5"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192BF0CC" w14:textId="77777777" w:rsidR="007241C5" w:rsidRPr="00DD4BE7" w:rsidRDefault="007241C5" w:rsidP="001E6A71">
            <w:pPr>
              <w:spacing w:before="120" w:after="120" w:line="240" w:lineRule="auto"/>
              <w:jc w:val="both"/>
              <w:rPr>
                <w:iCs/>
                <w:color w:val="000000"/>
                <w:highlight w:val="red"/>
              </w:rPr>
            </w:pPr>
            <w:r w:rsidRPr="00DD4BE7">
              <w:rPr>
                <w:iCs/>
                <w:color w:val="000000"/>
                <w:highlight w:val="red"/>
              </w:rPr>
              <w:t>Room for Improvement</w:t>
            </w:r>
            <w:r w:rsidRPr="00DD4BE7">
              <w:rPr>
                <w:color w:val="000000"/>
                <w:highlight w:val="red"/>
              </w:rPr>
              <w:t>:</w:t>
            </w:r>
            <w:r w:rsidRPr="00DD4BE7">
              <w:rPr>
                <w:color w:val="000000"/>
              </w:rPr>
              <w:t xml:space="preserve"> The creditor uses comprehensive confidentiality clauses.</w:t>
            </w:r>
          </w:p>
        </w:tc>
      </w:tr>
      <w:permEnd w:id="1738553586"/>
      <w:permEnd w:id="1314281456"/>
      <w:tr w:rsidR="002014EB" w:rsidRPr="00DD4BE7" w14:paraId="005DD636" w14:textId="77777777" w:rsidTr="0064671B">
        <w:tc>
          <w:tcPr>
            <w:tcW w:w="265" w:type="dxa"/>
            <w:tcBorders>
              <w:top w:val="nil"/>
              <w:left w:val="single" w:sz="4" w:space="0" w:color="auto"/>
              <w:bottom w:val="single" w:sz="4" w:space="0" w:color="auto"/>
              <w:right w:val="nil"/>
            </w:tcBorders>
            <w:shd w:val="clear" w:color="auto" w:fill="auto"/>
          </w:tcPr>
          <w:p w14:paraId="1B50F6FB" w14:textId="77777777" w:rsidR="002014EB" w:rsidRPr="00DD4BE7" w:rsidRDefault="002014EB"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0C1FCE6F" w14:textId="77777777" w:rsidR="002014EB" w:rsidRPr="00DD4BE7" w:rsidRDefault="002014EB"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3B3F243C" w14:textId="7A890A20" w:rsidR="002014EB" w:rsidRPr="00DD4BE7" w:rsidRDefault="002014EB" w:rsidP="001E6A71">
            <w:pPr>
              <w:spacing w:before="120" w:after="120" w:line="240" w:lineRule="auto"/>
              <w:jc w:val="both"/>
              <w:rPr>
                <w:iCs/>
                <w:color w:val="000000"/>
                <w:highlight w:val="red"/>
              </w:rPr>
            </w:pPr>
            <w:r w:rsidRPr="00DD4BE7">
              <w:rPr>
                <w:rFonts w:eastAsia="Times New Roman"/>
              </w:rPr>
              <w:t>Contractual clauses imposing confidentiality can cause problems for the efficient allocation of capital. Both creditors and borrowers can face problems in evaluating and assessing loans in the absence of comprehensive information. Transparent and publicly available contractual information would over time result in more favorable financing terms for borrowers.</w:t>
            </w:r>
          </w:p>
        </w:tc>
      </w:tr>
      <w:tr w:rsidR="002014EB" w:rsidRPr="00DD4BE7" w14:paraId="66FA259D" w14:textId="77777777" w:rsidTr="0064671B">
        <w:tc>
          <w:tcPr>
            <w:tcW w:w="265" w:type="dxa"/>
            <w:tcBorders>
              <w:top w:val="nil"/>
              <w:left w:val="single" w:sz="4" w:space="0" w:color="auto"/>
              <w:bottom w:val="single" w:sz="4" w:space="0" w:color="auto"/>
              <w:right w:val="nil"/>
            </w:tcBorders>
            <w:shd w:val="clear" w:color="auto" w:fill="auto"/>
          </w:tcPr>
          <w:p w14:paraId="5F278F68" w14:textId="77777777" w:rsidR="002014EB" w:rsidRPr="00DD4BE7" w:rsidRDefault="002014EB"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0BB57AAD" w14:textId="77777777" w:rsidR="002014EB" w:rsidRPr="00DD4BE7" w:rsidRDefault="002014EB"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3D6E8033" w14:textId="77777777" w:rsidR="001952AA" w:rsidRPr="00DD4BE7" w:rsidRDefault="001952AA" w:rsidP="001E6A71">
            <w:pPr>
              <w:spacing w:before="120" w:after="120" w:line="240" w:lineRule="auto"/>
              <w:jc w:val="center"/>
              <w:rPr>
                <w:i/>
              </w:rPr>
            </w:pPr>
            <w:r w:rsidRPr="00DD4BE7">
              <w:rPr>
                <w:i/>
              </w:rPr>
              <w:t>METHODOLOGICAL NOTES</w:t>
            </w:r>
          </w:p>
          <w:p w14:paraId="5338F54D" w14:textId="1055637B" w:rsidR="001952AA" w:rsidRPr="00DD4BE7" w:rsidRDefault="001952AA" w:rsidP="001E6A71">
            <w:pPr>
              <w:spacing w:after="120" w:line="240" w:lineRule="auto"/>
              <w:jc w:val="both"/>
              <w:rPr>
                <w:color w:val="000000" w:themeColor="text1"/>
              </w:rPr>
            </w:pPr>
            <w:r w:rsidRPr="00DD4BE7">
              <w:rPr>
                <w:color w:val="000000" w:themeColor="text1"/>
              </w:rPr>
              <w:lastRenderedPageBreak/>
              <w:t xml:space="preserve">A confidentiality clause specifies information that cannot be disclosed by the borrower. Such clauses may simply protect trade secrets (i.e. commercially sensitive information) but can take on more blanket forms. Creditors should avoid clauses that prevent borrowers from reporting details on the amount and the terms of financing, as well as the use of proceeds, to the </w:t>
            </w:r>
            <w:r w:rsidR="00DE0301">
              <w:rPr>
                <w:color w:val="000000" w:themeColor="text1"/>
              </w:rPr>
              <w:t xml:space="preserve">IMF and the </w:t>
            </w:r>
            <w:r w:rsidRPr="00DD4BE7">
              <w:rPr>
                <w:color w:val="000000" w:themeColor="text1"/>
              </w:rPr>
              <w:t xml:space="preserve">World Bank. </w:t>
            </w:r>
          </w:p>
          <w:p w14:paraId="4C2FF5EB" w14:textId="6A3841C2" w:rsidR="002014EB" w:rsidRPr="00DD4BE7" w:rsidRDefault="001952AA" w:rsidP="001E6A71">
            <w:pPr>
              <w:spacing w:before="120" w:after="120" w:line="240" w:lineRule="auto"/>
              <w:jc w:val="both"/>
              <w:rPr>
                <w:iCs/>
                <w:color w:val="000000"/>
                <w:highlight w:val="red"/>
              </w:rPr>
            </w:pPr>
            <w:r w:rsidRPr="00DD4BE7">
              <w:rPr>
                <w:color w:val="000000" w:themeColor="text1"/>
              </w:rPr>
              <w:t xml:space="preserve">Publicly available loan templates, required for a </w:t>
            </w:r>
            <w:r w:rsidRPr="00DD4BE7">
              <w:rPr>
                <w:i/>
                <w:color w:val="000000" w:themeColor="text1"/>
              </w:rPr>
              <w:t>strong</w:t>
            </w:r>
            <w:r w:rsidRPr="00DD4BE7">
              <w:rPr>
                <w:color w:val="000000" w:themeColor="text1"/>
              </w:rPr>
              <w:t xml:space="preserve"> rating, are standardized loan contracts which are publicly disclosed, e.g., on lending agencies’ web sites, and provide details o</w:t>
            </w:r>
            <w:r w:rsidR="00C43AB2">
              <w:rPr>
                <w:color w:val="000000" w:themeColor="text1"/>
              </w:rPr>
              <w:t>n</w:t>
            </w:r>
            <w:r w:rsidRPr="00DD4BE7">
              <w:rPr>
                <w:color w:val="000000" w:themeColor="text1"/>
              </w:rPr>
              <w:t xml:space="preserve"> the standard terms and conditions of different agencies.</w:t>
            </w:r>
            <w:r w:rsidRPr="00DD4BE7">
              <w:rPr>
                <w:rStyle w:val="FootnoteReference"/>
                <w:color w:val="000000" w:themeColor="text1"/>
                <w:sz w:val="24"/>
              </w:rPr>
              <w:footnoteReference w:id="1"/>
            </w:r>
          </w:p>
        </w:tc>
      </w:tr>
      <w:tr w:rsidR="002014EB" w:rsidRPr="00DD4BE7" w14:paraId="0D175D95"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2CDF499A" w14:textId="320E119C" w:rsidR="002014EB" w:rsidRPr="00DD4BE7" w:rsidRDefault="00435B45" w:rsidP="001E6A71">
            <w:pPr>
              <w:spacing w:after="120" w:line="240" w:lineRule="auto"/>
              <w:rPr>
                <w:rFonts w:eastAsia="Times New Roman"/>
                <w:bCs/>
              </w:rPr>
            </w:pPr>
            <w:r>
              <w:rPr>
                <w:b/>
                <w:iCs/>
              </w:rPr>
              <w:lastRenderedPageBreak/>
              <w:t>Please insert your s</w:t>
            </w:r>
            <w:r w:rsidRPr="00DD4BE7">
              <w:rPr>
                <w:b/>
                <w:iCs/>
              </w:rPr>
              <w:t>elf-</w:t>
            </w:r>
            <w:r>
              <w:rPr>
                <w:b/>
                <w:iCs/>
              </w:rPr>
              <w:t>a</w:t>
            </w:r>
            <w:r w:rsidRPr="00DD4BE7">
              <w:rPr>
                <w:b/>
                <w:iCs/>
              </w:rPr>
              <w:t>ssessment</w:t>
            </w:r>
            <w:r>
              <w:rPr>
                <w:b/>
                <w:iCs/>
              </w:rPr>
              <w:t xml:space="preserve"> for practice</w:t>
            </w:r>
            <w:r w:rsidR="00EB6086">
              <w:rPr>
                <w:b/>
                <w:iCs/>
              </w:rPr>
              <w:t xml:space="preserve"> 2.1.3</w:t>
            </w:r>
            <w:r>
              <w:rPr>
                <w:b/>
                <w:iCs/>
              </w:rPr>
              <w:t xml:space="preserve"> here</w:t>
            </w:r>
            <w:r w:rsidR="002014EB" w:rsidRPr="00DD4BE7">
              <w:rPr>
                <w:b/>
                <w:iCs/>
              </w:rPr>
              <w:t>:</w:t>
            </w:r>
            <w:r w:rsidR="002014EB" w:rsidRPr="00DD4BE7">
              <w:rPr>
                <w:rFonts w:eastAsia="Times New Roman"/>
                <w:bCs/>
              </w:rPr>
              <w:t xml:space="preserve"> </w:t>
            </w:r>
            <w:permStart w:id="1612800262" w:edGrp="everyone"/>
            <w:r w:rsidR="009A5CB9">
              <w:rPr>
                <w:bCs/>
                <w:iCs/>
              </w:rPr>
              <w:t>…</w:t>
            </w:r>
            <w:permEnd w:id="1612800262"/>
          </w:p>
        </w:tc>
      </w:tr>
      <w:tr w:rsidR="00AE66D9" w:rsidRPr="00DD4BE7" w14:paraId="4CE3F54A"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691E5D08" w14:textId="26475C5E" w:rsidR="00B65056" w:rsidRDefault="00B65056" w:rsidP="00D16AC4">
            <w:pPr>
              <w:spacing w:after="120" w:line="240" w:lineRule="auto"/>
              <w:jc w:val="both"/>
              <w:rPr>
                <w:b/>
                <w:iCs/>
              </w:rPr>
            </w:pPr>
            <w:r>
              <w:rPr>
                <w:b/>
                <w:iCs/>
              </w:rPr>
              <w:t>Change in the assessment of practice 2.1.3 compared to the preceding assessment:</w:t>
            </w:r>
            <w:r w:rsidR="00496AC1">
              <w:rPr>
                <w:b/>
                <w:iCs/>
              </w:rPr>
              <w:t xml:space="preserve"> </w:t>
            </w:r>
            <w:permStart w:id="997882412" w:edGrp="everyone"/>
            <w:r w:rsidR="009A5CB9">
              <w:rPr>
                <w:bCs/>
                <w:iCs/>
              </w:rPr>
              <w:t>…</w:t>
            </w:r>
            <w:permEnd w:id="997882412"/>
          </w:p>
        </w:tc>
      </w:tr>
      <w:tr w:rsidR="002014EB" w:rsidRPr="00DD4BE7" w14:paraId="4B9DD825"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546DDF4A" w14:textId="25C96924" w:rsidR="002014EB" w:rsidRPr="00DD4BE7" w:rsidRDefault="002014EB"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161C02A3" w14:textId="41AB2EB3" w:rsidR="002014EB" w:rsidRPr="00DD4BE7" w:rsidRDefault="002014EB" w:rsidP="001E6A71">
            <w:pPr>
              <w:pStyle w:val="ListParagraph"/>
              <w:numPr>
                <w:ilvl w:val="1"/>
                <w:numId w:val="16"/>
              </w:numPr>
              <w:spacing w:before="120" w:after="120" w:line="240" w:lineRule="auto"/>
              <w:contextualSpacing w:val="0"/>
            </w:pPr>
            <w:r w:rsidRPr="00DD4BE7">
              <w:rPr>
                <w:rFonts w:eastAsia="Times New Roman"/>
                <w:b/>
              </w:rPr>
              <w:t xml:space="preserve"> Encouraging borrowing countries to continue to enhance fiscal transparency and public debt management.</w:t>
            </w:r>
          </w:p>
        </w:tc>
      </w:tr>
      <w:tr w:rsidR="002014EB" w:rsidRPr="00DD4BE7" w14:paraId="4474811F" w14:textId="77777777" w:rsidTr="0064671B">
        <w:tc>
          <w:tcPr>
            <w:tcW w:w="265" w:type="dxa"/>
            <w:tcBorders>
              <w:top w:val="single" w:sz="4" w:space="0" w:color="auto"/>
              <w:left w:val="single" w:sz="4" w:space="0" w:color="auto"/>
              <w:bottom w:val="nil"/>
              <w:right w:val="nil"/>
            </w:tcBorders>
            <w:shd w:val="clear" w:color="auto" w:fill="auto"/>
          </w:tcPr>
          <w:p w14:paraId="0179CE60" w14:textId="77777777" w:rsidR="002014EB" w:rsidRPr="00DD4BE7" w:rsidRDefault="002014EB" w:rsidP="001E6A71">
            <w:pPr>
              <w:spacing w:after="120" w:line="240" w:lineRule="auto"/>
            </w:pPr>
            <w:permStart w:id="1576998138" w:edGrp="everyone" w:colFirst="0" w:colLast="0"/>
            <w:permStart w:id="362051632" w:edGrp="everyone" w:colFirst="1" w:colLast="1"/>
          </w:p>
        </w:tc>
        <w:sdt>
          <w:sdtPr>
            <w:rPr>
              <w:rFonts w:eastAsia="MS Gothic"/>
            </w:rPr>
            <w:id w:val="1995143805"/>
            <w14:checkbox>
              <w14:checked w14:val="0"/>
              <w14:checkedState w14:val="2612" w14:font="MS Gothic"/>
              <w14:uncheckedState w14:val="2610" w14:font="MS Gothic"/>
            </w14:checkbox>
          </w:sdtPr>
          <w:sdtEndPr/>
          <w:sdtContent>
            <w:tc>
              <w:tcPr>
                <w:tcW w:w="461" w:type="dxa"/>
                <w:gridSpan w:val="2"/>
                <w:tcBorders>
                  <w:top w:val="single" w:sz="4" w:space="0" w:color="auto"/>
                  <w:left w:val="nil"/>
                  <w:bottom w:val="nil"/>
                  <w:right w:val="nil"/>
                </w:tcBorders>
                <w:shd w:val="clear" w:color="auto" w:fill="auto"/>
              </w:tcPr>
              <w:p w14:paraId="38EEDE91" w14:textId="3FA799AC"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left w:val="nil"/>
              <w:bottom w:val="nil"/>
              <w:right w:val="single" w:sz="4" w:space="0" w:color="auto"/>
            </w:tcBorders>
            <w:shd w:val="clear" w:color="auto" w:fill="auto"/>
          </w:tcPr>
          <w:p w14:paraId="3EDD222A" w14:textId="3254D98A" w:rsidR="002014EB" w:rsidRPr="00DD4BE7" w:rsidRDefault="002014EB"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t>The creditor, i</w:t>
            </w:r>
            <w:r w:rsidRPr="00DD4BE7">
              <w:rPr>
                <w:color w:val="000000"/>
              </w:rPr>
              <w:t xml:space="preserve">n addition to ensuring that the borrower meets its own legal requirements (and only proceeding if it does), verifies that lending operations are adequately disclosed ex-post in public debt statistics. </w:t>
            </w:r>
          </w:p>
        </w:tc>
      </w:tr>
      <w:tr w:rsidR="002014EB" w:rsidRPr="00DD4BE7" w14:paraId="5D29D812" w14:textId="77777777" w:rsidTr="0064671B">
        <w:tc>
          <w:tcPr>
            <w:tcW w:w="265" w:type="dxa"/>
            <w:tcBorders>
              <w:top w:val="nil"/>
              <w:left w:val="single" w:sz="4" w:space="0" w:color="auto"/>
              <w:bottom w:val="nil"/>
              <w:right w:val="nil"/>
            </w:tcBorders>
            <w:shd w:val="clear" w:color="auto" w:fill="auto"/>
          </w:tcPr>
          <w:p w14:paraId="448A5043" w14:textId="77777777" w:rsidR="002014EB" w:rsidRPr="00DD4BE7" w:rsidRDefault="002014EB" w:rsidP="001E6A71">
            <w:pPr>
              <w:spacing w:after="120" w:line="240" w:lineRule="auto"/>
            </w:pPr>
            <w:permStart w:id="1427713555" w:edGrp="everyone" w:colFirst="0" w:colLast="0"/>
            <w:permStart w:id="919435883" w:edGrp="everyone" w:colFirst="1" w:colLast="1"/>
            <w:permEnd w:id="1576998138"/>
            <w:permEnd w:id="362051632"/>
          </w:p>
        </w:tc>
        <w:sdt>
          <w:sdtPr>
            <w:rPr>
              <w:rFonts w:eastAsia="MS Gothic"/>
            </w:rPr>
            <w:id w:val="-876937694"/>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0935F78E" w14:textId="64F19AC4"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7666B48F" w14:textId="3605A9A0" w:rsidR="002014EB" w:rsidRPr="00DD4BE7" w:rsidRDefault="002014EB" w:rsidP="001E6A71">
            <w:pPr>
              <w:spacing w:before="120" w:after="120" w:line="240" w:lineRule="auto"/>
              <w:jc w:val="both"/>
              <w:rPr>
                <w:color w:val="000000"/>
                <w:highlight w:val="green"/>
              </w:rPr>
            </w:pPr>
            <w:r w:rsidRPr="00DD4BE7">
              <w:rPr>
                <w:color w:val="000000"/>
                <w:highlight w:val="green"/>
                <w:shd w:val="clear" w:color="auto" w:fill="C5E0B3" w:themeFill="accent6" w:themeFillTint="66"/>
              </w:rPr>
              <w:t>Sound:</w:t>
            </w:r>
            <w:r w:rsidRPr="00DD4BE7">
              <w:rPr>
                <w:color w:val="000000"/>
              </w:rPr>
              <w:t xml:space="preserve"> The creditor verifies that the lending operation is in adherence with the borrower’s primary and secondary legislation and that the amount of financing appropriately reflects the value of the project. If this is not the case, the creditor does not proceed with the operation.</w:t>
            </w:r>
          </w:p>
        </w:tc>
      </w:tr>
      <w:tr w:rsidR="002014EB" w:rsidRPr="00DD4BE7" w14:paraId="15A1A82C" w14:textId="77777777" w:rsidTr="0064671B">
        <w:tc>
          <w:tcPr>
            <w:tcW w:w="265" w:type="dxa"/>
            <w:tcBorders>
              <w:top w:val="nil"/>
              <w:left w:val="single" w:sz="4" w:space="0" w:color="auto"/>
              <w:bottom w:val="single" w:sz="4" w:space="0" w:color="auto"/>
              <w:right w:val="nil"/>
            </w:tcBorders>
            <w:shd w:val="clear" w:color="auto" w:fill="auto"/>
          </w:tcPr>
          <w:p w14:paraId="295309C6" w14:textId="77777777" w:rsidR="002014EB" w:rsidRPr="00DD4BE7" w:rsidRDefault="002014EB" w:rsidP="001E6A71">
            <w:pPr>
              <w:spacing w:after="120" w:line="240" w:lineRule="auto"/>
            </w:pPr>
            <w:permStart w:id="1371366762" w:edGrp="everyone" w:colFirst="0" w:colLast="0"/>
            <w:permStart w:id="1915444352" w:edGrp="everyone" w:colFirst="1" w:colLast="1"/>
            <w:permEnd w:id="1427713555"/>
            <w:permEnd w:id="919435883"/>
          </w:p>
        </w:tc>
        <w:sdt>
          <w:sdtPr>
            <w:rPr>
              <w:rFonts w:eastAsia="MS Gothic"/>
            </w:rPr>
            <w:id w:val="-443146738"/>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71AAC599" w14:textId="27E2D687"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3F6B6229" w14:textId="5B060B62" w:rsidR="002014EB" w:rsidRPr="00DD4BE7" w:rsidRDefault="002014EB"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The creditor proceeds with lending operations without enquiring whether the lending operation is in adherence with the borrowing country’s primary and secondary legislation and that the amount of financing appropriately reflects the value of the project.</w:t>
            </w:r>
          </w:p>
        </w:tc>
      </w:tr>
      <w:permEnd w:id="1371366762"/>
      <w:permEnd w:id="1915444352"/>
      <w:tr w:rsidR="006D10A4" w:rsidRPr="00DD4BE7" w14:paraId="2D2446FE" w14:textId="77777777" w:rsidTr="0064671B">
        <w:tc>
          <w:tcPr>
            <w:tcW w:w="265" w:type="dxa"/>
            <w:tcBorders>
              <w:top w:val="nil"/>
              <w:left w:val="single" w:sz="4" w:space="0" w:color="auto"/>
              <w:bottom w:val="single" w:sz="4" w:space="0" w:color="auto"/>
              <w:right w:val="nil"/>
            </w:tcBorders>
            <w:shd w:val="clear" w:color="auto" w:fill="auto"/>
          </w:tcPr>
          <w:p w14:paraId="4C37B191" w14:textId="77777777" w:rsidR="006D10A4" w:rsidRPr="00DD4BE7" w:rsidRDefault="006D10A4"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0FA3F0F4" w14:textId="77777777" w:rsidR="006D10A4" w:rsidRPr="00DD4BE7" w:rsidRDefault="006D10A4"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1F5F7BFC" w14:textId="47985B86" w:rsidR="006D10A4" w:rsidRPr="00DD4BE7" w:rsidRDefault="0054355C" w:rsidP="001E6A71">
            <w:pPr>
              <w:spacing w:before="120" w:after="120" w:line="240" w:lineRule="auto"/>
              <w:jc w:val="both"/>
              <w:rPr>
                <w:iCs/>
                <w:color w:val="000000"/>
                <w:highlight w:val="red"/>
              </w:rPr>
            </w:pPr>
            <w:r w:rsidRPr="00DD4BE7">
              <w:rPr>
                <w:color w:val="000000" w:themeColor="text1"/>
              </w:rPr>
              <w:t>The responsibility for enhancing fiscal transparency and strengthening public debt management rests primarily with the borrowing authorities. However, creditors can contribute by verifying that decisions by borrowing countries to contract new loans are taken in accordance with the country’s legal frameworks and debt management requirements. In particular, the creditor could clarify that the operation is: (i) approved by the relevant authorities following a transparent decision-making process; and (ii) adequately accounted for in the country’s debt statistics.</w:t>
            </w:r>
          </w:p>
        </w:tc>
      </w:tr>
      <w:tr w:rsidR="0054355C" w:rsidRPr="00DD4BE7" w14:paraId="4881C622" w14:textId="77777777" w:rsidTr="0064671B">
        <w:tc>
          <w:tcPr>
            <w:tcW w:w="265" w:type="dxa"/>
            <w:tcBorders>
              <w:top w:val="nil"/>
              <w:left w:val="single" w:sz="4" w:space="0" w:color="auto"/>
              <w:bottom w:val="single" w:sz="4" w:space="0" w:color="auto"/>
              <w:right w:val="nil"/>
            </w:tcBorders>
            <w:shd w:val="clear" w:color="auto" w:fill="auto"/>
          </w:tcPr>
          <w:p w14:paraId="2D908FD3" w14:textId="77777777" w:rsidR="0054355C" w:rsidRPr="00DD4BE7" w:rsidRDefault="0054355C"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1DEA50BF" w14:textId="77777777" w:rsidR="0054355C" w:rsidRPr="00DD4BE7" w:rsidRDefault="0054355C"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46D7EF47" w14:textId="77777777" w:rsidR="00D579EC" w:rsidRPr="00DD4BE7" w:rsidRDefault="00D579EC" w:rsidP="001E6A71">
            <w:pPr>
              <w:spacing w:before="120" w:after="120" w:line="240" w:lineRule="auto"/>
              <w:jc w:val="center"/>
              <w:rPr>
                <w:i/>
              </w:rPr>
            </w:pPr>
            <w:r w:rsidRPr="00DD4BE7">
              <w:rPr>
                <w:i/>
              </w:rPr>
              <w:t>METHODOLOGICAL NOTES</w:t>
            </w:r>
          </w:p>
          <w:p w14:paraId="65034DC8" w14:textId="77777777" w:rsidR="00D579EC" w:rsidRPr="00DD4BE7" w:rsidRDefault="00D579EC" w:rsidP="001E6A71">
            <w:pPr>
              <w:spacing w:after="120" w:line="240" w:lineRule="auto"/>
              <w:jc w:val="both"/>
            </w:pPr>
            <w:r w:rsidRPr="00DD4BE7">
              <w:t xml:space="preserve">There are several aspects to verifying that transactions are consistent with a country’s legal framework. These include checking whether: the borrowing entity/individual has the authority to commit the country to a loan, the loan is consistent with any debt limit a country might have, and the country is following its stated procedures for contracting loans (including on disclosure). </w:t>
            </w:r>
          </w:p>
          <w:p w14:paraId="0C60BE3A" w14:textId="77777777" w:rsidR="00D579EC" w:rsidRPr="00DD4BE7" w:rsidRDefault="00D579EC" w:rsidP="001E6A71">
            <w:pPr>
              <w:spacing w:after="120" w:line="240" w:lineRule="auto"/>
              <w:jc w:val="both"/>
            </w:pPr>
            <w:r w:rsidRPr="00DD4BE7">
              <w:lastRenderedPageBreak/>
              <w:t>Verifications that legal requirements are met can be sought in writing from the authorities. An independent view, for instance from the legal advisors to the transaction, should also be sought if needed.</w:t>
            </w:r>
          </w:p>
          <w:p w14:paraId="4128779E" w14:textId="06DA58F0" w:rsidR="0054355C" w:rsidRPr="00DD4BE7" w:rsidRDefault="00D579EC" w:rsidP="001E6A71">
            <w:pPr>
              <w:spacing w:before="120" w:after="120" w:line="240" w:lineRule="auto"/>
              <w:jc w:val="both"/>
              <w:rPr>
                <w:color w:val="000000" w:themeColor="text1"/>
              </w:rPr>
            </w:pPr>
            <w:r w:rsidRPr="00DD4BE7">
              <w:t>Verifications of adequate disclosure can be assumed if the creditor has written procedures requiring such (e.g., requiring that an assurance of publication be obtained from the authorities).</w:t>
            </w:r>
          </w:p>
        </w:tc>
      </w:tr>
      <w:tr w:rsidR="002014EB" w:rsidRPr="00DD4BE7" w14:paraId="7C6579F5"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75BD5B53" w14:textId="58175484" w:rsidR="002014EB" w:rsidRPr="00D16AC4" w:rsidRDefault="00435B45" w:rsidP="001E6A71">
            <w:pPr>
              <w:spacing w:after="120" w:line="240" w:lineRule="auto"/>
              <w:jc w:val="both"/>
              <w:rPr>
                <w:b/>
                <w:iCs/>
              </w:rPr>
            </w:pPr>
            <w:r>
              <w:rPr>
                <w:b/>
                <w:iCs/>
              </w:rPr>
              <w:lastRenderedPageBreak/>
              <w:t>Please insert your s</w:t>
            </w:r>
            <w:r w:rsidRPr="00DD4BE7">
              <w:rPr>
                <w:b/>
                <w:iCs/>
              </w:rPr>
              <w:t>elf-</w:t>
            </w:r>
            <w:r>
              <w:rPr>
                <w:b/>
                <w:iCs/>
              </w:rPr>
              <w:t>a</w:t>
            </w:r>
            <w:r w:rsidRPr="00DD4BE7">
              <w:rPr>
                <w:b/>
                <w:iCs/>
              </w:rPr>
              <w:t>ssessment</w:t>
            </w:r>
            <w:r>
              <w:rPr>
                <w:b/>
                <w:iCs/>
              </w:rPr>
              <w:t xml:space="preserve"> for practice</w:t>
            </w:r>
            <w:r w:rsidR="00EB6086">
              <w:rPr>
                <w:b/>
                <w:iCs/>
              </w:rPr>
              <w:t xml:space="preserve"> 2.2</w:t>
            </w:r>
            <w:r>
              <w:rPr>
                <w:b/>
                <w:iCs/>
              </w:rPr>
              <w:t xml:space="preserve"> here</w:t>
            </w:r>
            <w:r w:rsidR="002014EB" w:rsidRPr="00DD4BE7">
              <w:rPr>
                <w:b/>
                <w:iCs/>
              </w:rPr>
              <w:t>:</w:t>
            </w:r>
            <w:r w:rsidR="00496AC1">
              <w:rPr>
                <w:b/>
                <w:iCs/>
              </w:rPr>
              <w:t xml:space="preserve"> </w:t>
            </w:r>
            <w:permStart w:id="1127953986" w:edGrp="everyone"/>
            <w:r w:rsidR="009A5CB9">
              <w:rPr>
                <w:bCs/>
                <w:iCs/>
              </w:rPr>
              <w:t>…</w:t>
            </w:r>
            <w:permEnd w:id="1127953986"/>
          </w:p>
        </w:tc>
      </w:tr>
      <w:tr w:rsidR="00AE66D9" w:rsidRPr="00DD4BE7" w14:paraId="628A85B2"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77D286CE" w14:textId="6C07AF22" w:rsidR="00B65056" w:rsidRDefault="00B65056" w:rsidP="001E6A71">
            <w:pPr>
              <w:spacing w:after="120" w:line="240" w:lineRule="auto"/>
              <w:jc w:val="both"/>
              <w:rPr>
                <w:b/>
                <w:iCs/>
              </w:rPr>
            </w:pPr>
            <w:r>
              <w:rPr>
                <w:b/>
                <w:iCs/>
              </w:rPr>
              <w:t>Change in the assessment of practice 2.2 compared to the preceding assessment:</w:t>
            </w:r>
            <w:r w:rsidR="00C61A23">
              <w:rPr>
                <w:b/>
                <w:iCs/>
              </w:rPr>
              <w:t xml:space="preserve"> </w:t>
            </w:r>
            <w:permStart w:id="1695423358" w:edGrp="everyone"/>
            <w:r w:rsidR="009A5CB9">
              <w:rPr>
                <w:bCs/>
                <w:iCs/>
              </w:rPr>
              <w:t>…</w:t>
            </w:r>
            <w:permEnd w:id="1695423358"/>
          </w:p>
        </w:tc>
      </w:tr>
      <w:tr w:rsidR="002014EB" w:rsidRPr="00DD4BE7" w14:paraId="4C7B8B8A"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5C04A11E" w14:textId="77777777" w:rsidR="002014EB" w:rsidRPr="00DD4BE7" w:rsidRDefault="002014EB"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38A5D224" w14:textId="51C30532" w:rsidR="002014EB" w:rsidRPr="00DD4BE7" w:rsidRDefault="002014EB" w:rsidP="001E6A71">
            <w:pPr>
              <w:pStyle w:val="ListParagraph"/>
              <w:numPr>
                <w:ilvl w:val="1"/>
                <w:numId w:val="16"/>
              </w:numPr>
              <w:spacing w:before="120" w:after="120" w:line="240" w:lineRule="auto"/>
              <w:contextualSpacing w:val="0"/>
              <w:jc w:val="both"/>
              <w:rPr>
                <w:color w:val="000000"/>
              </w:rPr>
            </w:pPr>
            <w:r w:rsidRPr="00DD4BE7">
              <w:rPr>
                <w:b/>
                <w:bCs/>
              </w:rPr>
              <w:t xml:space="preserve"> Promoting disclosure of information on past restructurings.</w:t>
            </w:r>
          </w:p>
        </w:tc>
      </w:tr>
      <w:tr w:rsidR="002014EB" w:rsidRPr="00DD4BE7" w14:paraId="48231578" w14:textId="77777777" w:rsidTr="0064671B">
        <w:tc>
          <w:tcPr>
            <w:tcW w:w="265" w:type="dxa"/>
            <w:tcBorders>
              <w:top w:val="single" w:sz="4" w:space="0" w:color="auto"/>
              <w:left w:val="single" w:sz="4" w:space="0" w:color="auto"/>
              <w:bottom w:val="nil"/>
              <w:right w:val="nil"/>
            </w:tcBorders>
            <w:shd w:val="clear" w:color="auto" w:fill="auto"/>
          </w:tcPr>
          <w:p w14:paraId="3AA50C84" w14:textId="77777777" w:rsidR="002014EB" w:rsidRPr="00DD4BE7" w:rsidRDefault="002014EB" w:rsidP="001E6A71">
            <w:pPr>
              <w:spacing w:after="120" w:line="240" w:lineRule="auto"/>
            </w:pPr>
          </w:p>
        </w:tc>
        <w:tc>
          <w:tcPr>
            <w:tcW w:w="461" w:type="dxa"/>
            <w:gridSpan w:val="2"/>
            <w:tcBorders>
              <w:top w:val="single" w:sz="4" w:space="0" w:color="auto"/>
              <w:left w:val="nil"/>
              <w:bottom w:val="nil"/>
              <w:right w:val="nil"/>
            </w:tcBorders>
            <w:shd w:val="clear" w:color="auto" w:fill="auto"/>
          </w:tcPr>
          <w:p w14:paraId="68DE068E" w14:textId="77777777" w:rsidR="002014EB" w:rsidRPr="00DD4BE7" w:rsidRDefault="002014EB" w:rsidP="001E6A71">
            <w:pPr>
              <w:spacing w:after="120" w:line="240" w:lineRule="auto"/>
            </w:pPr>
          </w:p>
        </w:tc>
        <w:tc>
          <w:tcPr>
            <w:tcW w:w="8338" w:type="dxa"/>
            <w:gridSpan w:val="2"/>
            <w:tcBorders>
              <w:top w:val="single" w:sz="4" w:space="0" w:color="auto"/>
              <w:left w:val="nil"/>
              <w:bottom w:val="nil"/>
              <w:right w:val="single" w:sz="4" w:space="0" w:color="auto"/>
            </w:tcBorders>
            <w:shd w:val="clear" w:color="auto" w:fill="auto"/>
          </w:tcPr>
          <w:p w14:paraId="28AE774A" w14:textId="77777777" w:rsidR="002014EB" w:rsidRPr="00DD4BE7" w:rsidRDefault="002014EB" w:rsidP="001E6A71">
            <w:pPr>
              <w:pStyle w:val="ListParagraph"/>
              <w:numPr>
                <w:ilvl w:val="2"/>
                <w:numId w:val="16"/>
              </w:numPr>
              <w:spacing w:before="120" w:after="120" w:line="240" w:lineRule="auto"/>
              <w:contextualSpacing w:val="0"/>
              <w:jc w:val="both"/>
              <w:rPr>
                <w:color w:val="000000"/>
              </w:rPr>
            </w:pPr>
            <w:r w:rsidRPr="00DD4BE7">
              <w:rPr>
                <w:rFonts w:eastAsia="Times New Roman"/>
                <w:b/>
              </w:rPr>
              <w:t>Post-restructuring data reconciliation.</w:t>
            </w:r>
          </w:p>
        </w:tc>
      </w:tr>
      <w:tr w:rsidR="002014EB" w:rsidRPr="00DD4BE7" w14:paraId="26A89325" w14:textId="77777777" w:rsidTr="0064671B">
        <w:trPr>
          <w:trHeight w:val="428"/>
        </w:trPr>
        <w:tc>
          <w:tcPr>
            <w:tcW w:w="265" w:type="dxa"/>
            <w:tcBorders>
              <w:top w:val="nil"/>
              <w:left w:val="single" w:sz="4" w:space="0" w:color="auto"/>
              <w:bottom w:val="nil"/>
              <w:right w:val="nil"/>
            </w:tcBorders>
            <w:shd w:val="clear" w:color="auto" w:fill="auto"/>
          </w:tcPr>
          <w:p w14:paraId="04FB704B" w14:textId="77777777" w:rsidR="002014EB" w:rsidRPr="00DD4BE7" w:rsidRDefault="002014EB" w:rsidP="001E6A71">
            <w:pPr>
              <w:spacing w:after="120" w:line="240" w:lineRule="auto"/>
            </w:pPr>
            <w:permStart w:id="1554142138" w:edGrp="everyone" w:colFirst="0" w:colLast="0"/>
            <w:permStart w:id="440145828" w:edGrp="everyone" w:colFirst="1" w:colLast="1"/>
          </w:p>
        </w:tc>
        <w:sdt>
          <w:sdtPr>
            <w:rPr>
              <w:rFonts w:eastAsia="MS Gothic"/>
            </w:rPr>
            <w:id w:val="1118416657"/>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3D0F9C9A" w14:textId="537783D5"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1AF791FF" w14:textId="2F2CFE2A" w:rsidR="002014EB" w:rsidRPr="00DD4BE7" w:rsidRDefault="002014EB" w:rsidP="001E6A71">
            <w:pPr>
              <w:tabs>
                <w:tab w:val="left" w:pos="0"/>
                <w:tab w:val="left" w:pos="3420"/>
              </w:tabs>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The creditor conducts a post-debt restructuring data reconciliation with the borrower, ensuring accurate reflection and public availability of changed terms and conditions in the official debt data.</w:t>
            </w:r>
          </w:p>
        </w:tc>
      </w:tr>
      <w:tr w:rsidR="002014EB" w:rsidRPr="00DD4BE7" w14:paraId="4F97C1D1" w14:textId="77777777" w:rsidTr="0064671B">
        <w:tc>
          <w:tcPr>
            <w:tcW w:w="265" w:type="dxa"/>
            <w:tcBorders>
              <w:top w:val="nil"/>
              <w:left w:val="single" w:sz="4" w:space="0" w:color="auto"/>
              <w:bottom w:val="nil"/>
              <w:right w:val="nil"/>
            </w:tcBorders>
            <w:shd w:val="clear" w:color="auto" w:fill="auto"/>
          </w:tcPr>
          <w:p w14:paraId="2C21AC10" w14:textId="045D62AA" w:rsidR="002014EB" w:rsidRPr="00DD4BE7" w:rsidRDefault="002014EB" w:rsidP="001E6A71">
            <w:pPr>
              <w:spacing w:after="120" w:line="240" w:lineRule="auto"/>
              <w:rPr>
                <w:b/>
              </w:rPr>
            </w:pPr>
            <w:permStart w:id="1409291557" w:edGrp="everyone" w:colFirst="0" w:colLast="0"/>
            <w:permStart w:id="1122656891" w:edGrp="everyone" w:colFirst="1" w:colLast="1"/>
            <w:permEnd w:id="1554142138"/>
            <w:permEnd w:id="440145828"/>
          </w:p>
        </w:tc>
        <w:sdt>
          <w:sdtPr>
            <w:rPr>
              <w:rFonts w:eastAsia="MS Gothic"/>
            </w:rPr>
            <w:id w:val="288554489"/>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22D2AF71" w14:textId="132DAF8B"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07A13C6C" w14:textId="77777777" w:rsidR="002014EB" w:rsidRPr="00DD4BE7" w:rsidRDefault="002014EB" w:rsidP="001E6A71">
            <w:pPr>
              <w:spacing w:before="120" w:after="120" w:line="240" w:lineRule="auto"/>
              <w:jc w:val="both"/>
              <w:rPr>
                <w:color w:val="000000"/>
                <w:highlight w:val="green"/>
              </w:rPr>
            </w:pPr>
            <w:r w:rsidRPr="00DD4BE7">
              <w:rPr>
                <w:color w:val="000000"/>
                <w:highlight w:val="green"/>
                <w:shd w:val="clear" w:color="auto" w:fill="C5E0B3" w:themeFill="accent6" w:themeFillTint="66"/>
              </w:rPr>
              <w:t>Sound:</w:t>
            </w:r>
            <w:r w:rsidRPr="00DD4BE7">
              <w:rPr>
                <w:color w:val="000000"/>
              </w:rPr>
              <w:t xml:space="preserve"> The creditor conducts a post-debt restructuring data reconciliation with the borrower, ensuring accurate reflection of changed terms and conditions in the official debt data.</w:t>
            </w:r>
          </w:p>
        </w:tc>
      </w:tr>
      <w:tr w:rsidR="002014EB" w:rsidRPr="00DD4BE7" w14:paraId="7E6BB260" w14:textId="77777777" w:rsidTr="0064671B">
        <w:tc>
          <w:tcPr>
            <w:tcW w:w="265" w:type="dxa"/>
            <w:tcBorders>
              <w:top w:val="nil"/>
              <w:left w:val="single" w:sz="4" w:space="0" w:color="auto"/>
              <w:bottom w:val="single" w:sz="4" w:space="0" w:color="auto"/>
              <w:right w:val="nil"/>
            </w:tcBorders>
            <w:shd w:val="clear" w:color="auto" w:fill="auto"/>
          </w:tcPr>
          <w:p w14:paraId="0BF34CD0" w14:textId="6D057C24" w:rsidR="002014EB" w:rsidRPr="00DD4BE7" w:rsidRDefault="002014EB" w:rsidP="001E6A71">
            <w:pPr>
              <w:spacing w:after="120" w:line="240" w:lineRule="auto"/>
            </w:pPr>
            <w:permStart w:id="1896430411" w:edGrp="everyone" w:colFirst="0" w:colLast="0"/>
            <w:permStart w:id="1139149325" w:edGrp="everyone" w:colFirst="1" w:colLast="1"/>
            <w:permEnd w:id="1409291557"/>
            <w:permEnd w:id="1122656891"/>
          </w:p>
        </w:tc>
        <w:sdt>
          <w:sdtPr>
            <w:rPr>
              <w:rFonts w:eastAsia="MS Gothic"/>
            </w:rPr>
            <w:id w:val="386999993"/>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0FD691E5" w14:textId="046EF239"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35A7B8DC" w14:textId="289EE5D7" w:rsidR="002014EB" w:rsidRPr="00DD4BE7" w:rsidRDefault="002014EB"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The creditor does not undertake post debt restructuring data reconciliation with the borrower.</w:t>
            </w:r>
          </w:p>
        </w:tc>
      </w:tr>
      <w:permEnd w:id="1896430411"/>
      <w:permEnd w:id="1139149325"/>
      <w:tr w:rsidR="00D23CEF" w:rsidRPr="00DD4BE7" w14:paraId="2FD9F0EB" w14:textId="77777777" w:rsidTr="0064671B">
        <w:tc>
          <w:tcPr>
            <w:tcW w:w="265" w:type="dxa"/>
            <w:tcBorders>
              <w:top w:val="nil"/>
              <w:left w:val="single" w:sz="4" w:space="0" w:color="auto"/>
              <w:bottom w:val="single" w:sz="4" w:space="0" w:color="auto"/>
              <w:right w:val="nil"/>
            </w:tcBorders>
            <w:shd w:val="clear" w:color="auto" w:fill="auto"/>
          </w:tcPr>
          <w:p w14:paraId="3CDD2AFF" w14:textId="77777777" w:rsidR="00D23CEF" w:rsidRPr="00DD4BE7" w:rsidRDefault="00D23CEF"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0BC75D45" w14:textId="77777777" w:rsidR="00D23CEF" w:rsidRPr="00DD4BE7" w:rsidRDefault="00D23CEF"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7A51D15E" w14:textId="04B08567" w:rsidR="00D23CEF" w:rsidRPr="00DD4BE7" w:rsidRDefault="00880773" w:rsidP="001E6A71">
            <w:pPr>
              <w:spacing w:before="120" w:after="120" w:line="240" w:lineRule="auto"/>
              <w:jc w:val="both"/>
              <w:rPr>
                <w:iCs/>
                <w:color w:val="000000"/>
                <w:highlight w:val="red"/>
              </w:rPr>
            </w:pPr>
            <w:r w:rsidRPr="00DD4BE7">
              <w:rPr>
                <w:color w:val="000000" w:themeColor="text1"/>
              </w:rPr>
              <w:t>Comprehensive information on past debt restructurings is key to promoting a collaborative approach among creditors and facilitating a sound understanding of the implications of the debt restructurings. Such information is also important to ensure that borrower’s debt data accurately reflects the terms of past restructurings.</w:t>
            </w:r>
          </w:p>
        </w:tc>
      </w:tr>
      <w:tr w:rsidR="00D23CEF" w:rsidRPr="00DD4BE7" w14:paraId="7EDFCEDB" w14:textId="77777777" w:rsidTr="0064671B">
        <w:tc>
          <w:tcPr>
            <w:tcW w:w="265" w:type="dxa"/>
            <w:tcBorders>
              <w:top w:val="nil"/>
              <w:left w:val="single" w:sz="4" w:space="0" w:color="auto"/>
              <w:bottom w:val="single" w:sz="4" w:space="0" w:color="auto"/>
              <w:right w:val="nil"/>
            </w:tcBorders>
            <w:shd w:val="clear" w:color="auto" w:fill="auto"/>
          </w:tcPr>
          <w:p w14:paraId="15A79C9B" w14:textId="77777777" w:rsidR="00D23CEF" w:rsidRPr="00DD4BE7" w:rsidRDefault="00D23CEF"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5A2FB3B5" w14:textId="77777777" w:rsidR="00D23CEF" w:rsidRPr="00DD4BE7" w:rsidRDefault="00D23CEF"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47A9CB44" w14:textId="77777777" w:rsidR="0053126E" w:rsidRPr="00DD4BE7" w:rsidRDefault="0053126E" w:rsidP="001E6A71">
            <w:pPr>
              <w:spacing w:before="120" w:after="120" w:line="240" w:lineRule="auto"/>
              <w:jc w:val="center"/>
              <w:rPr>
                <w:i/>
              </w:rPr>
            </w:pPr>
            <w:r w:rsidRPr="00DD4BE7">
              <w:rPr>
                <w:i/>
              </w:rPr>
              <w:t>METHODOLOGICAL NOTES</w:t>
            </w:r>
          </w:p>
          <w:p w14:paraId="57E7B84F" w14:textId="77777777" w:rsidR="0053126E" w:rsidRPr="00DD4BE7" w:rsidRDefault="0053126E" w:rsidP="001E6A71">
            <w:pPr>
              <w:spacing w:after="120" w:line="240" w:lineRule="auto"/>
              <w:jc w:val="both"/>
              <w:rPr>
                <w:color w:val="000000" w:themeColor="text1"/>
              </w:rPr>
            </w:pPr>
            <w:r w:rsidRPr="00DD4BE7">
              <w:rPr>
                <w:color w:val="000000" w:themeColor="text1"/>
              </w:rPr>
              <w:t xml:space="preserve">Data reconciliation involves data checks between the creditor and the borrower on loans and guarantees as defined in practice 2.1.2. As opposed to practice 2.1.2., this practice specifically evaluates data reconciliation exercises after debt restructuring was undertaken. </w:t>
            </w:r>
          </w:p>
          <w:p w14:paraId="730E18F1" w14:textId="0B3F911D" w:rsidR="00D23CEF" w:rsidRPr="00DD4BE7" w:rsidRDefault="0053126E" w:rsidP="001E6A71">
            <w:pPr>
              <w:spacing w:before="120" w:after="120" w:line="240" w:lineRule="auto"/>
              <w:jc w:val="both"/>
              <w:rPr>
                <w:iCs/>
                <w:color w:val="000000"/>
                <w:highlight w:val="red"/>
              </w:rPr>
            </w:pPr>
            <w:r w:rsidRPr="00DD4BE7">
              <w:rPr>
                <w:color w:val="000000" w:themeColor="text1"/>
              </w:rPr>
              <w:t>Post-restructuring information could be disclosed in public reports; on creditor agencies’ websites; on the single government website; to IFIs and other fora; or in other ways.</w:t>
            </w:r>
          </w:p>
        </w:tc>
      </w:tr>
      <w:tr w:rsidR="002014EB" w:rsidRPr="00DD4BE7" w14:paraId="15D05F7C"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04A700A5" w14:textId="7096EEC7" w:rsidR="002014EB"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EB6086">
              <w:rPr>
                <w:b/>
                <w:iCs/>
              </w:rPr>
              <w:t xml:space="preserve"> 2.3.1</w:t>
            </w:r>
            <w:r>
              <w:rPr>
                <w:b/>
                <w:iCs/>
              </w:rPr>
              <w:t xml:space="preserve"> here</w:t>
            </w:r>
            <w:r w:rsidR="002014EB" w:rsidRPr="00DD4BE7">
              <w:rPr>
                <w:b/>
                <w:iCs/>
              </w:rPr>
              <w:t>:</w:t>
            </w:r>
            <w:r w:rsidR="00496AC1">
              <w:rPr>
                <w:b/>
                <w:iCs/>
              </w:rPr>
              <w:t xml:space="preserve"> </w:t>
            </w:r>
            <w:permStart w:id="1451558193" w:edGrp="everyone"/>
            <w:r w:rsidR="009A5CB9">
              <w:rPr>
                <w:bCs/>
                <w:iCs/>
              </w:rPr>
              <w:t>…</w:t>
            </w:r>
            <w:permEnd w:id="1451558193"/>
          </w:p>
        </w:tc>
      </w:tr>
      <w:tr w:rsidR="00AE66D9" w:rsidRPr="00DD4BE7" w14:paraId="635F82D0"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34420250" w14:textId="4573A9B4" w:rsidR="00B65056" w:rsidRDefault="00B65056" w:rsidP="00D16AC4">
            <w:pPr>
              <w:spacing w:after="120" w:line="240" w:lineRule="auto"/>
              <w:jc w:val="both"/>
              <w:rPr>
                <w:b/>
                <w:iCs/>
              </w:rPr>
            </w:pPr>
            <w:r>
              <w:rPr>
                <w:b/>
                <w:iCs/>
              </w:rPr>
              <w:t xml:space="preserve">Change in the assessment of practice 2.3.1 compared to the preceding assessment: </w:t>
            </w:r>
            <w:permStart w:id="122252855" w:edGrp="everyone"/>
            <w:r w:rsidR="009A5CB9">
              <w:rPr>
                <w:bCs/>
                <w:iCs/>
              </w:rPr>
              <w:t>…</w:t>
            </w:r>
            <w:permEnd w:id="122252855"/>
          </w:p>
        </w:tc>
      </w:tr>
      <w:tr w:rsidR="002014EB" w:rsidRPr="00DD4BE7" w14:paraId="658A155D" w14:textId="77777777" w:rsidTr="0064671B">
        <w:tc>
          <w:tcPr>
            <w:tcW w:w="265" w:type="dxa"/>
            <w:tcBorders>
              <w:top w:val="single" w:sz="4" w:space="0" w:color="auto"/>
              <w:left w:val="single" w:sz="4" w:space="0" w:color="auto"/>
              <w:bottom w:val="nil"/>
              <w:right w:val="nil"/>
            </w:tcBorders>
            <w:shd w:val="clear" w:color="auto" w:fill="auto"/>
          </w:tcPr>
          <w:p w14:paraId="75EBCB98" w14:textId="77777777" w:rsidR="002014EB" w:rsidRPr="00DD4BE7" w:rsidRDefault="002014EB" w:rsidP="001E6A71">
            <w:pPr>
              <w:spacing w:after="120" w:line="240" w:lineRule="auto"/>
            </w:pPr>
          </w:p>
        </w:tc>
        <w:tc>
          <w:tcPr>
            <w:tcW w:w="461" w:type="dxa"/>
            <w:gridSpan w:val="2"/>
            <w:tcBorders>
              <w:top w:val="single" w:sz="4" w:space="0" w:color="auto"/>
              <w:left w:val="nil"/>
              <w:bottom w:val="nil"/>
              <w:right w:val="nil"/>
            </w:tcBorders>
            <w:shd w:val="clear" w:color="auto" w:fill="auto"/>
          </w:tcPr>
          <w:p w14:paraId="71EE8538" w14:textId="77777777" w:rsidR="002014EB" w:rsidRPr="00DD4BE7" w:rsidRDefault="002014EB" w:rsidP="001E6A71">
            <w:pPr>
              <w:spacing w:after="120" w:line="240" w:lineRule="auto"/>
            </w:pPr>
          </w:p>
        </w:tc>
        <w:tc>
          <w:tcPr>
            <w:tcW w:w="8338" w:type="dxa"/>
            <w:gridSpan w:val="2"/>
            <w:tcBorders>
              <w:top w:val="single" w:sz="4" w:space="0" w:color="auto"/>
              <w:left w:val="nil"/>
              <w:bottom w:val="nil"/>
              <w:right w:val="single" w:sz="4" w:space="0" w:color="auto"/>
            </w:tcBorders>
            <w:shd w:val="clear" w:color="auto" w:fill="auto"/>
          </w:tcPr>
          <w:p w14:paraId="6679B10C" w14:textId="77777777" w:rsidR="002014EB" w:rsidRPr="00DD4BE7" w:rsidRDefault="002014EB" w:rsidP="001E6A71">
            <w:pPr>
              <w:pStyle w:val="ListParagraph"/>
              <w:numPr>
                <w:ilvl w:val="2"/>
                <w:numId w:val="16"/>
              </w:numPr>
              <w:spacing w:before="120" w:after="120" w:line="240" w:lineRule="auto"/>
              <w:contextualSpacing w:val="0"/>
              <w:jc w:val="both"/>
              <w:rPr>
                <w:color w:val="000000"/>
              </w:rPr>
            </w:pPr>
            <w:r w:rsidRPr="00DD4BE7">
              <w:rPr>
                <w:rFonts w:eastAsia="Times New Roman"/>
                <w:b/>
              </w:rPr>
              <w:t>Public disclosure of participation in debt restructuring.</w:t>
            </w:r>
          </w:p>
        </w:tc>
      </w:tr>
      <w:tr w:rsidR="002014EB" w:rsidRPr="00DD4BE7" w14:paraId="1D2FE078" w14:textId="77777777" w:rsidTr="0064671B">
        <w:tc>
          <w:tcPr>
            <w:tcW w:w="265" w:type="dxa"/>
            <w:tcBorders>
              <w:top w:val="nil"/>
              <w:left w:val="single" w:sz="4" w:space="0" w:color="auto"/>
              <w:bottom w:val="nil"/>
              <w:right w:val="nil"/>
            </w:tcBorders>
            <w:shd w:val="clear" w:color="auto" w:fill="auto"/>
          </w:tcPr>
          <w:p w14:paraId="7D628239" w14:textId="0C3DB3F7" w:rsidR="002014EB" w:rsidRPr="00DD4BE7" w:rsidRDefault="002014EB" w:rsidP="001E6A71">
            <w:pPr>
              <w:spacing w:after="120" w:line="240" w:lineRule="auto"/>
            </w:pPr>
            <w:permStart w:id="1547662199" w:edGrp="everyone" w:colFirst="0" w:colLast="0"/>
            <w:permStart w:id="1430614509" w:edGrp="everyone" w:colFirst="1" w:colLast="1"/>
          </w:p>
        </w:tc>
        <w:sdt>
          <w:sdtPr>
            <w:rPr>
              <w:rFonts w:eastAsia="MS Gothic"/>
            </w:rPr>
            <w:id w:val="-640573110"/>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472AC50F" w14:textId="1CE7C715"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4ED6B022" w14:textId="20AEACA6" w:rsidR="002014EB" w:rsidRPr="00DD4BE7" w:rsidRDefault="002014EB"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The creditor publishes information about its participation in debt restructurings, and details on its contribution, including amounts and changes in terms, on the agency’s website.</w:t>
            </w:r>
          </w:p>
        </w:tc>
      </w:tr>
      <w:tr w:rsidR="002014EB" w:rsidRPr="00DD4BE7" w14:paraId="169A5638" w14:textId="77777777" w:rsidTr="0064671B">
        <w:tc>
          <w:tcPr>
            <w:tcW w:w="265" w:type="dxa"/>
            <w:tcBorders>
              <w:top w:val="nil"/>
              <w:left w:val="single" w:sz="4" w:space="0" w:color="auto"/>
              <w:bottom w:val="nil"/>
              <w:right w:val="nil"/>
            </w:tcBorders>
            <w:shd w:val="clear" w:color="auto" w:fill="auto"/>
          </w:tcPr>
          <w:p w14:paraId="50C32672" w14:textId="6AEC238E" w:rsidR="002014EB" w:rsidRPr="00DD4BE7" w:rsidRDefault="002014EB" w:rsidP="001E6A71">
            <w:pPr>
              <w:spacing w:after="120" w:line="240" w:lineRule="auto"/>
              <w:rPr>
                <w:b/>
              </w:rPr>
            </w:pPr>
            <w:permStart w:id="1356870504" w:edGrp="everyone" w:colFirst="0" w:colLast="0"/>
            <w:permStart w:id="1645484699" w:edGrp="everyone" w:colFirst="1" w:colLast="1"/>
            <w:permEnd w:id="1547662199"/>
            <w:permEnd w:id="1430614509"/>
          </w:p>
        </w:tc>
        <w:sdt>
          <w:sdtPr>
            <w:rPr>
              <w:rFonts w:eastAsia="MS Gothic"/>
            </w:rPr>
            <w:id w:val="1399707416"/>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69A6CEDC" w14:textId="305A8E31"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3F5AB9E5" w14:textId="1A06861D" w:rsidR="002014EB" w:rsidRPr="00DD4BE7" w:rsidRDefault="002014EB"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makes public its participation in debt restructuring </w:t>
            </w:r>
            <w:r w:rsidR="00B76F5A">
              <w:rPr>
                <w:color w:val="000000"/>
              </w:rPr>
              <w:t xml:space="preserve">on </w:t>
            </w:r>
            <w:r w:rsidRPr="00DD4BE7">
              <w:rPr>
                <w:color w:val="000000"/>
              </w:rPr>
              <w:t>the agency’s website.</w:t>
            </w:r>
          </w:p>
        </w:tc>
      </w:tr>
      <w:tr w:rsidR="002014EB" w:rsidRPr="00DD4BE7" w14:paraId="11B1B7F8" w14:textId="77777777" w:rsidTr="0064671B">
        <w:tc>
          <w:tcPr>
            <w:tcW w:w="265" w:type="dxa"/>
            <w:tcBorders>
              <w:top w:val="nil"/>
              <w:left w:val="single" w:sz="4" w:space="0" w:color="auto"/>
              <w:bottom w:val="single" w:sz="4" w:space="0" w:color="auto"/>
              <w:right w:val="nil"/>
            </w:tcBorders>
            <w:shd w:val="clear" w:color="auto" w:fill="auto"/>
          </w:tcPr>
          <w:p w14:paraId="39EA5585" w14:textId="12385CC6" w:rsidR="002014EB" w:rsidRPr="00DD4BE7" w:rsidRDefault="00270729" w:rsidP="001E6A71">
            <w:pPr>
              <w:spacing w:after="120" w:line="240" w:lineRule="auto"/>
            </w:pPr>
            <w:permStart w:id="733705998" w:edGrp="everyone" w:colFirst="0" w:colLast="0"/>
            <w:permStart w:id="1481209085" w:edGrp="everyone" w:colFirst="1" w:colLast="1"/>
            <w:permEnd w:id="1356870504"/>
            <w:permEnd w:id="1645484699"/>
            <w:r>
              <w:t>l</w:t>
            </w:r>
          </w:p>
        </w:tc>
        <w:sdt>
          <w:sdtPr>
            <w:rPr>
              <w:rFonts w:eastAsia="MS Gothic"/>
            </w:rPr>
            <w:id w:val="1804891531"/>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6DDFAB7A" w14:textId="6CEE7264"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38C25132" w14:textId="77777777" w:rsidR="002014EB" w:rsidRPr="00DD4BE7" w:rsidRDefault="002014EB"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The creditor does not make public its participation in debt restructuring.</w:t>
            </w:r>
          </w:p>
        </w:tc>
      </w:tr>
      <w:permEnd w:id="733705998"/>
      <w:permEnd w:id="1481209085"/>
      <w:tr w:rsidR="0053126E" w:rsidRPr="00DD4BE7" w14:paraId="64599930" w14:textId="77777777" w:rsidTr="0064671B">
        <w:tc>
          <w:tcPr>
            <w:tcW w:w="265" w:type="dxa"/>
            <w:tcBorders>
              <w:top w:val="nil"/>
              <w:left w:val="single" w:sz="4" w:space="0" w:color="auto"/>
              <w:bottom w:val="single" w:sz="4" w:space="0" w:color="auto"/>
              <w:right w:val="nil"/>
            </w:tcBorders>
            <w:shd w:val="clear" w:color="auto" w:fill="auto"/>
          </w:tcPr>
          <w:p w14:paraId="1AC1719F" w14:textId="77777777" w:rsidR="0053126E" w:rsidRPr="00DD4BE7" w:rsidRDefault="0053126E"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0A309344" w14:textId="77777777" w:rsidR="0053126E" w:rsidRPr="00DD4BE7" w:rsidRDefault="0053126E"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7EEDA449" w14:textId="77777777" w:rsidR="00DB27E4" w:rsidRPr="00DD4BE7" w:rsidRDefault="00DB27E4" w:rsidP="001E6A71">
            <w:pPr>
              <w:spacing w:before="120" w:after="120" w:line="240" w:lineRule="auto"/>
              <w:jc w:val="center"/>
              <w:rPr>
                <w:i/>
              </w:rPr>
            </w:pPr>
            <w:r w:rsidRPr="00DD4BE7">
              <w:rPr>
                <w:i/>
              </w:rPr>
              <w:t>METHODOLOGICAL NOTES</w:t>
            </w:r>
          </w:p>
          <w:p w14:paraId="048E5B84" w14:textId="76177085" w:rsidR="0053126E" w:rsidRPr="00DD4BE7" w:rsidRDefault="00DB27E4" w:rsidP="001E6A71">
            <w:pPr>
              <w:spacing w:before="120" w:after="120" w:line="240" w:lineRule="auto"/>
              <w:jc w:val="both"/>
              <w:rPr>
                <w:iCs/>
                <w:color w:val="000000"/>
                <w:highlight w:val="red"/>
              </w:rPr>
            </w:pPr>
            <w:r w:rsidRPr="00DD4BE7">
              <w:rPr>
                <w:color w:val="000000"/>
              </w:rPr>
              <w:t xml:space="preserve">Disclosure regarding the participation in debt restructuring could be made in public reports, </w:t>
            </w:r>
            <w:r w:rsidR="00B76F5A">
              <w:rPr>
                <w:color w:val="000000"/>
              </w:rPr>
              <w:t xml:space="preserve">through press releases, </w:t>
            </w:r>
            <w:r w:rsidRPr="00DD4BE7">
              <w:rPr>
                <w:color w:val="000000"/>
              </w:rPr>
              <w:t>on creditor agencies’ web sites; on the single government website etc.</w:t>
            </w:r>
          </w:p>
        </w:tc>
      </w:tr>
      <w:tr w:rsidR="002014EB" w:rsidRPr="00DD4BE7" w14:paraId="05BCFEB0"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69EB5F89" w14:textId="2DFBA018" w:rsidR="002014EB" w:rsidRPr="00DD4BE7" w:rsidRDefault="00435B45" w:rsidP="001E6A71">
            <w:pPr>
              <w:pStyle w:val="ListParagraph"/>
              <w:spacing w:after="120" w:line="240" w:lineRule="auto"/>
              <w:ind w:left="0"/>
              <w:contextualSpacing w:val="0"/>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427A80">
              <w:rPr>
                <w:b/>
                <w:iCs/>
              </w:rPr>
              <w:t xml:space="preserve"> 2.3.2</w:t>
            </w:r>
            <w:r>
              <w:rPr>
                <w:b/>
                <w:iCs/>
              </w:rPr>
              <w:t xml:space="preserve"> here</w:t>
            </w:r>
            <w:r w:rsidR="002014EB" w:rsidRPr="00DD4BE7">
              <w:rPr>
                <w:b/>
                <w:iCs/>
              </w:rPr>
              <w:t>:</w:t>
            </w:r>
            <w:r w:rsidR="00C61A23">
              <w:rPr>
                <w:b/>
                <w:iCs/>
              </w:rPr>
              <w:t xml:space="preserve"> </w:t>
            </w:r>
            <w:permStart w:id="798767478" w:edGrp="everyone"/>
            <w:r w:rsidR="009A5CB9">
              <w:rPr>
                <w:bCs/>
                <w:iCs/>
              </w:rPr>
              <w:t>…</w:t>
            </w:r>
            <w:permEnd w:id="798767478"/>
          </w:p>
        </w:tc>
      </w:tr>
      <w:tr w:rsidR="00AE66D9" w:rsidRPr="00DD4BE7" w14:paraId="4699A1FE"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0D7B19CE" w14:textId="4B9C08B3" w:rsidR="00B65056" w:rsidRDefault="00B65056" w:rsidP="00D16AC4">
            <w:pPr>
              <w:spacing w:after="120" w:line="240" w:lineRule="auto"/>
              <w:jc w:val="both"/>
              <w:rPr>
                <w:b/>
                <w:iCs/>
              </w:rPr>
            </w:pPr>
            <w:r>
              <w:rPr>
                <w:b/>
                <w:iCs/>
              </w:rPr>
              <w:t xml:space="preserve">Change in the assessment of practice 2.3.2 compared to the preceding assessment: </w:t>
            </w:r>
            <w:permStart w:id="1358763474" w:edGrp="everyone"/>
            <w:r w:rsidR="009A5CB9">
              <w:rPr>
                <w:bCs/>
                <w:iCs/>
              </w:rPr>
              <w:t>…</w:t>
            </w:r>
            <w:permEnd w:id="1358763474"/>
          </w:p>
        </w:tc>
      </w:tr>
      <w:tr w:rsidR="002014EB" w:rsidRPr="00DD4BE7" w14:paraId="5007294F" w14:textId="77777777" w:rsidTr="0064671B">
        <w:tc>
          <w:tcPr>
            <w:tcW w:w="906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5957" w14:textId="725E8FDF" w:rsidR="002014EB" w:rsidRPr="00DD4BE7" w:rsidRDefault="002014EB" w:rsidP="001E6A71">
            <w:pPr>
              <w:pStyle w:val="ListParagraph"/>
              <w:numPr>
                <w:ilvl w:val="0"/>
                <w:numId w:val="16"/>
              </w:numPr>
              <w:spacing w:before="120" w:after="120" w:line="240" w:lineRule="auto"/>
              <w:contextualSpacing w:val="0"/>
              <w:rPr>
                <w:color w:val="000000"/>
              </w:rPr>
            </w:pPr>
            <w:r w:rsidRPr="00DD4BE7">
              <w:rPr>
                <w:rFonts w:eastAsiaTheme="minorEastAsia"/>
                <w:lang w:eastAsia="zh-TW"/>
              </w:rPr>
              <w:br w:type="page"/>
            </w:r>
            <w:r w:rsidRPr="00DD4BE7">
              <w:rPr>
                <w:b/>
                <w:bCs/>
              </w:rPr>
              <w:t>Consistency of financial support</w:t>
            </w:r>
          </w:p>
        </w:tc>
      </w:tr>
      <w:tr w:rsidR="002014EB" w:rsidRPr="00DD4BE7" w14:paraId="4E291CDE"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3DC89936" w14:textId="77777777" w:rsidR="002014EB" w:rsidRPr="00DD4BE7" w:rsidRDefault="002014EB"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53AA7A78" w14:textId="37BAB3B8" w:rsidR="002014EB" w:rsidRPr="00DD4BE7" w:rsidRDefault="002014EB" w:rsidP="001E6A71">
            <w:pPr>
              <w:pStyle w:val="ListParagraph"/>
              <w:numPr>
                <w:ilvl w:val="1"/>
                <w:numId w:val="16"/>
              </w:numPr>
              <w:spacing w:before="120" w:after="120" w:line="240" w:lineRule="auto"/>
              <w:contextualSpacing w:val="0"/>
              <w:rPr>
                <w:color w:val="000000"/>
              </w:rPr>
            </w:pPr>
            <w:r w:rsidRPr="00DD4BE7">
              <w:rPr>
                <w:rFonts w:eastAsia="Times New Roman"/>
                <w:b/>
              </w:rPr>
              <w:t xml:space="preserve"> Providing financing consistent with IMF/W</w:t>
            </w:r>
            <w:r w:rsidR="00DE0301">
              <w:rPr>
                <w:rFonts w:eastAsia="Times New Roman"/>
                <w:b/>
              </w:rPr>
              <w:t>orld Bank</w:t>
            </w:r>
            <w:r w:rsidRPr="00DD4BE7">
              <w:rPr>
                <w:rFonts w:eastAsia="Times New Roman"/>
                <w:b/>
              </w:rPr>
              <w:t xml:space="preserve"> debt limit policies.</w:t>
            </w:r>
          </w:p>
        </w:tc>
      </w:tr>
      <w:tr w:rsidR="002014EB" w:rsidRPr="00DD4BE7" w14:paraId="65948A5D" w14:textId="77777777" w:rsidTr="0064671B">
        <w:tc>
          <w:tcPr>
            <w:tcW w:w="265" w:type="dxa"/>
            <w:tcBorders>
              <w:top w:val="single" w:sz="4" w:space="0" w:color="auto"/>
              <w:left w:val="single" w:sz="4" w:space="0" w:color="auto"/>
              <w:bottom w:val="nil"/>
              <w:right w:val="nil"/>
            </w:tcBorders>
            <w:shd w:val="clear" w:color="auto" w:fill="auto"/>
          </w:tcPr>
          <w:p w14:paraId="1A45513C" w14:textId="57BA190F" w:rsidR="002014EB" w:rsidRPr="00DD4BE7" w:rsidRDefault="002014EB" w:rsidP="001E6A71">
            <w:pPr>
              <w:spacing w:after="120" w:line="240" w:lineRule="auto"/>
              <w:rPr>
                <w:b/>
              </w:rPr>
            </w:pPr>
            <w:permStart w:id="477579509" w:edGrp="everyone" w:colFirst="0" w:colLast="0"/>
            <w:permStart w:id="669933344" w:edGrp="everyone" w:colFirst="1" w:colLast="1"/>
          </w:p>
        </w:tc>
        <w:sdt>
          <w:sdtPr>
            <w:rPr>
              <w:rFonts w:eastAsia="MS Gothic"/>
            </w:rPr>
            <w:id w:val="1843813150"/>
            <w14:checkbox>
              <w14:checked w14:val="0"/>
              <w14:checkedState w14:val="2612" w14:font="MS Gothic"/>
              <w14:uncheckedState w14:val="2610" w14:font="MS Gothic"/>
            </w14:checkbox>
          </w:sdtPr>
          <w:sdtEndPr/>
          <w:sdtContent>
            <w:tc>
              <w:tcPr>
                <w:tcW w:w="461" w:type="dxa"/>
                <w:gridSpan w:val="2"/>
                <w:tcBorders>
                  <w:top w:val="single" w:sz="4" w:space="0" w:color="auto"/>
                  <w:left w:val="nil"/>
                  <w:bottom w:val="nil"/>
                  <w:right w:val="nil"/>
                </w:tcBorders>
                <w:shd w:val="clear" w:color="auto" w:fill="auto"/>
              </w:tcPr>
              <w:p w14:paraId="704A2371" w14:textId="1BA5E92B"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left w:val="nil"/>
              <w:bottom w:val="nil"/>
              <w:right w:val="single" w:sz="4" w:space="0" w:color="auto"/>
            </w:tcBorders>
            <w:shd w:val="clear" w:color="auto" w:fill="auto"/>
          </w:tcPr>
          <w:p w14:paraId="673E8C2D" w14:textId="6DB4C06D" w:rsidR="002014EB" w:rsidRPr="00DD4BE7" w:rsidRDefault="002014EB"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 xml:space="preserve">The creditor seeks, on a best effort basis, assurances with the appropriate borrowing country authorities that the new financing is consistent with </w:t>
            </w:r>
            <w:r w:rsidR="00AB7CAD">
              <w:rPr>
                <w:color w:val="000000"/>
              </w:rPr>
              <w:t>the International Development Association’s (</w:t>
            </w:r>
            <w:r w:rsidR="0077256A" w:rsidRPr="00DD4BE7">
              <w:rPr>
                <w:color w:val="000000"/>
              </w:rPr>
              <w:t>IDA</w:t>
            </w:r>
            <w:r w:rsidR="00AB7CAD">
              <w:rPr>
                <w:color w:val="000000"/>
              </w:rPr>
              <w:t>)</w:t>
            </w:r>
            <w:r w:rsidR="0077256A" w:rsidRPr="00DD4BE7">
              <w:rPr>
                <w:color w:val="000000"/>
              </w:rPr>
              <w:t xml:space="preserve"> Sustainable Development Finance Policy (SDFP)</w:t>
            </w:r>
            <w:r w:rsidR="0077256A">
              <w:rPr>
                <w:color w:val="000000"/>
              </w:rPr>
              <w:t xml:space="preserve">, </w:t>
            </w:r>
            <w:r w:rsidRPr="00DD4BE7">
              <w:rPr>
                <w:color w:val="000000"/>
              </w:rPr>
              <w:t xml:space="preserve">the </w:t>
            </w:r>
            <w:r w:rsidR="0077256A" w:rsidRPr="00DD4BE7">
              <w:rPr>
                <w:color w:val="000000"/>
              </w:rPr>
              <w:t>IMF’s Debt Limits Policy (DLP)</w:t>
            </w:r>
            <w:r w:rsidR="0077256A">
              <w:rPr>
                <w:color w:val="000000"/>
              </w:rPr>
              <w:t xml:space="preserve">, and the </w:t>
            </w:r>
            <w:r w:rsidRPr="00DD4BE7">
              <w:rPr>
                <w:color w:val="000000"/>
              </w:rPr>
              <w:t xml:space="preserve">World Bank’s Negative Pledge Clause (NPC), and clarifies any technical questions with the </w:t>
            </w:r>
            <w:r w:rsidR="00BD5339">
              <w:rPr>
                <w:color w:val="000000"/>
              </w:rPr>
              <w:t xml:space="preserve">IMF and/or </w:t>
            </w:r>
            <w:r w:rsidRPr="00DD4BE7">
              <w:rPr>
                <w:color w:val="000000"/>
              </w:rPr>
              <w:t>World Bank as needed.</w:t>
            </w:r>
          </w:p>
        </w:tc>
      </w:tr>
      <w:tr w:rsidR="002014EB" w:rsidRPr="00DD4BE7" w14:paraId="113F7F1C" w14:textId="77777777" w:rsidTr="0064671B">
        <w:tc>
          <w:tcPr>
            <w:tcW w:w="265" w:type="dxa"/>
            <w:tcBorders>
              <w:top w:val="nil"/>
              <w:left w:val="single" w:sz="4" w:space="0" w:color="auto"/>
              <w:bottom w:val="nil"/>
              <w:right w:val="nil"/>
            </w:tcBorders>
            <w:shd w:val="clear" w:color="auto" w:fill="auto"/>
          </w:tcPr>
          <w:p w14:paraId="0E8D00D5" w14:textId="77777777" w:rsidR="002014EB" w:rsidRPr="00DD4BE7" w:rsidRDefault="002014EB" w:rsidP="001E6A71">
            <w:pPr>
              <w:spacing w:after="120" w:line="240" w:lineRule="auto"/>
            </w:pPr>
            <w:permStart w:id="650254588" w:edGrp="everyone" w:colFirst="0" w:colLast="0"/>
            <w:permStart w:id="1750825437" w:edGrp="everyone" w:colFirst="1" w:colLast="1"/>
            <w:permEnd w:id="477579509"/>
            <w:permEnd w:id="669933344"/>
          </w:p>
        </w:tc>
        <w:sdt>
          <w:sdtPr>
            <w:rPr>
              <w:rFonts w:eastAsia="MS Gothic"/>
            </w:rPr>
            <w:id w:val="-1692138081"/>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5265A632" w14:textId="505A8228"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20A5BC8F" w14:textId="55EC7155" w:rsidR="002014EB" w:rsidRPr="00DD4BE7" w:rsidRDefault="002014EB" w:rsidP="001E6A71">
            <w:pPr>
              <w:spacing w:before="120" w:after="120" w:line="240" w:lineRule="auto"/>
              <w:jc w:val="both"/>
              <w:rPr>
                <w:color w:val="000000"/>
                <w:highlight w:val="green"/>
              </w:rPr>
            </w:pPr>
            <w:r w:rsidRPr="00DD4BE7">
              <w:rPr>
                <w:color w:val="000000"/>
                <w:highlight w:val="green"/>
                <w:shd w:val="clear" w:color="auto" w:fill="C5E0B3" w:themeFill="accent6" w:themeFillTint="66"/>
              </w:rPr>
              <w:t>Sound:</w:t>
            </w:r>
            <w:r w:rsidRPr="00DD4BE7">
              <w:rPr>
                <w:color w:val="000000"/>
              </w:rPr>
              <w:t xml:space="preserve"> The creditor seeks, on a best effort basis, assurances with the appropriate borrowing country authorities that the new financing is consistent with </w:t>
            </w:r>
            <w:r w:rsidR="001E1DED" w:rsidRPr="00DD4BE7">
              <w:rPr>
                <w:color w:val="000000"/>
              </w:rPr>
              <w:t>IDA’s SDFP</w:t>
            </w:r>
            <w:r w:rsidR="001E1DED">
              <w:rPr>
                <w:color w:val="000000"/>
              </w:rPr>
              <w:t>,</w:t>
            </w:r>
            <w:r w:rsidR="001E1DED" w:rsidRPr="00DD4BE7">
              <w:rPr>
                <w:color w:val="000000"/>
              </w:rPr>
              <w:t xml:space="preserve"> </w:t>
            </w:r>
            <w:r w:rsidRPr="00DD4BE7">
              <w:rPr>
                <w:color w:val="000000"/>
              </w:rPr>
              <w:t xml:space="preserve">the </w:t>
            </w:r>
            <w:r w:rsidR="001E1DED" w:rsidRPr="00DD4BE7">
              <w:rPr>
                <w:color w:val="000000"/>
              </w:rPr>
              <w:t>IMF’s DLP</w:t>
            </w:r>
            <w:r w:rsidR="001E1DED">
              <w:rPr>
                <w:color w:val="000000"/>
              </w:rPr>
              <w:t>, and the</w:t>
            </w:r>
            <w:r w:rsidR="001E1DED" w:rsidRPr="00DD4BE7">
              <w:rPr>
                <w:color w:val="000000"/>
              </w:rPr>
              <w:t xml:space="preserve"> </w:t>
            </w:r>
            <w:r w:rsidRPr="00DD4BE7">
              <w:rPr>
                <w:color w:val="000000"/>
              </w:rPr>
              <w:t>World Bank’s NPC.</w:t>
            </w:r>
          </w:p>
        </w:tc>
      </w:tr>
      <w:tr w:rsidR="002014EB" w:rsidRPr="00DD4BE7" w14:paraId="728A0AC4" w14:textId="77777777" w:rsidTr="0064671B">
        <w:tc>
          <w:tcPr>
            <w:tcW w:w="265" w:type="dxa"/>
            <w:tcBorders>
              <w:top w:val="nil"/>
              <w:left w:val="single" w:sz="4" w:space="0" w:color="auto"/>
              <w:bottom w:val="single" w:sz="4" w:space="0" w:color="auto"/>
              <w:right w:val="nil"/>
            </w:tcBorders>
            <w:shd w:val="clear" w:color="auto" w:fill="auto"/>
          </w:tcPr>
          <w:p w14:paraId="4BFC21C0" w14:textId="211A5CB4" w:rsidR="002014EB" w:rsidRPr="00DD4BE7" w:rsidRDefault="002014EB" w:rsidP="001E6A71">
            <w:pPr>
              <w:spacing w:after="120" w:line="240" w:lineRule="auto"/>
            </w:pPr>
            <w:permStart w:id="1587493530" w:edGrp="everyone" w:colFirst="0" w:colLast="0"/>
            <w:permStart w:id="272633700" w:edGrp="everyone" w:colFirst="1" w:colLast="1"/>
            <w:permEnd w:id="650254588"/>
            <w:permEnd w:id="1750825437"/>
          </w:p>
        </w:tc>
        <w:sdt>
          <w:sdtPr>
            <w:rPr>
              <w:rFonts w:eastAsia="MS Gothic"/>
            </w:rPr>
            <w:id w:val="1015576008"/>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22A78EA8" w14:textId="277665F9"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11187696" w14:textId="6AC4B327" w:rsidR="002014EB" w:rsidRPr="00DD4BE7" w:rsidRDefault="002014EB"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w:t>
            </w:r>
            <w:r w:rsidRPr="00DD4BE7">
              <w:rPr>
                <w:color w:val="000000" w:themeColor="text1"/>
              </w:rPr>
              <w:t xml:space="preserve">The creditor does not seek on a best effort basis to ensure compliance with </w:t>
            </w:r>
            <w:r w:rsidR="00917837" w:rsidRPr="00DD4BE7">
              <w:rPr>
                <w:color w:val="000000" w:themeColor="text1"/>
              </w:rPr>
              <w:t>IDA’s SDFP</w:t>
            </w:r>
            <w:r w:rsidR="00917837">
              <w:rPr>
                <w:color w:val="000000" w:themeColor="text1"/>
              </w:rPr>
              <w:t xml:space="preserve">, </w:t>
            </w:r>
            <w:r w:rsidR="00917837" w:rsidRPr="00DD4BE7">
              <w:rPr>
                <w:color w:val="000000" w:themeColor="text1"/>
              </w:rPr>
              <w:t>the IMF’s DLP</w:t>
            </w:r>
            <w:r w:rsidR="00917837">
              <w:rPr>
                <w:color w:val="000000" w:themeColor="text1"/>
              </w:rPr>
              <w:t xml:space="preserve">, </w:t>
            </w:r>
            <w:r w:rsidR="002D5210">
              <w:rPr>
                <w:color w:val="000000" w:themeColor="text1"/>
              </w:rPr>
              <w:t xml:space="preserve">and </w:t>
            </w:r>
            <w:r w:rsidRPr="00DD4BE7">
              <w:rPr>
                <w:color w:val="000000" w:themeColor="text1"/>
              </w:rPr>
              <w:t>the World Bank’s NPC, when contemplating new financing operations.</w:t>
            </w:r>
          </w:p>
        </w:tc>
      </w:tr>
      <w:permEnd w:id="1587493530"/>
      <w:permEnd w:id="272633700"/>
      <w:tr w:rsidR="00874A9A" w:rsidRPr="00DD4BE7" w14:paraId="0A9D5BC1" w14:textId="77777777" w:rsidTr="0064671B">
        <w:tc>
          <w:tcPr>
            <w:tcW w:w="265" w:type="dxa"/>
            <w:tcBorders>
              <w:top w:val="nil"/>
              <w:left w:val="single" w:sz="4" w:space="0" w:color="auto"/>
              <w:bottom w:val="single" w:sz="4" w:space="0" w:color="auto"/>
              <w:right w:val="nil"/>
            </w:tcBorders>
            <w:shd w:val="clear" w:color="auto" w:fill="auto"/>
          </w:tcPr>
          <w:p w14:paraId="0ABE99A5" w14:textId="77777777" w:rsidR="00874A9A" w:rsidRPr="00DD4BE7" w:rsidRDefault="00874A9A"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4D190ABC" w14:textId="77777777" w:rsidR="00874A9A" w:rsidRPr="00DD4BE7" w:rsidRDefault="00874A9A"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4BDA630" w14:textId="77D126CF" w:rsidR="00874A9A" w:rsidRPr="00DD4BE7" w:rsidRDefault="0054072A" w:rsidP="001E6A71">
            <w:pPr>
              <w:spacing w:before="120" w:after="120" w:line="240" w:lineRule="auto"/>
              <w:jc w:val="both"/>
              <w:rPr>
                <w:iCs/>
                <w:color w:val="000000"/>
                <w:highlight w:val="red"/>
              </w:rPr>
            </w:pPr>
            <w:r w:rsidRPr="00DD4BE7">
              <w:rPr>
                <w:color w:val="000000" w:themeColor="text1"/>
              </w:rPr>
              <w:t>The responsibility to adhere to the policies attached to the financing from the IMF</w:t>
            </w:r>
            <w:r w:rsidR="002D5210">
              <w:rPr>
                <w:color w:val="000000" w:themeColor="text1"/>
              </w:rPr>
              <w:t>/World Bank</w:t>
            </w:r>
            <w:r w:rsidRPr="00DD4BE7">
              <w:rPr>
                <w:color w:val="000000" w:themeColor="text1"/>
              </w:rPr>
              <w:t xml:space="preserve"> lies squarely with the borrowing member country. However, as shareholders in the IMF</w:t>
            </w:r>
            <w:r w:rsidR="00F47D49">
              <w:rPr>
                <w:color w:val="000000" w:themeColor="text1"/>
              </w:rPr>
              <w:t xml:space="preserve"> and the </w:t>
            </w:r>
            <w:r w:rsidR="00F47D49" w:rsidRPr="00DD4BE7">
              <w:rPr>
                <w:color w:val="000000" w:themeColor="text1"/>
              </w:rPr>
              <w:t>World Bank</w:t>
            </w:r>
            <w:r w:rsidRPr="00DD4BE7">
              <w:rPr>
                <w:color w:val="000000" w:themeColor="text1"/>
              </w:rPr>
              <w:t xml:space="preserve">, official bilateral creditors should also on a best effort basis seek assurances with the appropriate borrowing country authorities that the new financing is consistent with the IMF’s DLP and </w:t>
            </w:r>
            <w:r w:rsidR="00AB7CAD">
              <w:rPr>
                <w:color w:val="000000" w:themeColor="text1"/>
              </w:rPr>
              <w:t>IDA</w:t>
            </w:r>
            <w:r w:rsidR="00AE18BF">
              <w:rPr>
                <w:color w:val="000000" w:themeColor="text1"/>
              </w:rPr>
              <w:t>’s</w:t>
            </w:r>
            <w:r w:rsidRPr="00DD4BE7">
              <w:rPr>
                <w:color w:val="000000" w:themeColor="text1"/>
              </w:rPr>
              <w:t xml:space="preserve"> SDFP and </w:t>
            </w:r>
            <w:r w:rsidR="0088578C">
              <w:rPr>
                <w:color w:val="000000" w:themeColor="text1"/>
              </w:rPr>
              <w:t xml:space="preserve">the World Bank’s </w:t>
            </w:r>
            <w:r w:rsidRPr="00DD4BE7">
              <w:rPr>
                <w:color w:val="000000" w:themeColor="text1"/>
              </w:rPr>
              <w:t>NPC. The World Bank and the IMF offer technical support to bilateral official borrowers and creditors in these efforts, notably, through the Lending-to-LICs mailing box.</w:t>
            </w:r>
          </w:p>
        </w:tc>
      </w:tr>
      <w:tr w:rsidR="00874A9A" w:rsidRPr="00DD4BE7" w14:paraId="76EAB3B0" w14:textId="77777777" w:rsidTr="0064671B">
        <w:tc>
          <w:tcPr>
            <w:tcW w:w="265" w:type="dxa"/>
            <w:tcBorders>
              <w:top w:val="nil"/>
              <w:left w:val="single" w:sz="4" w:space="0" w:color="auto"/>
              <w:bottom w:val="single" w:sz="4" w:space="0" w:color="auto"/>
              <w:right w:val="nil"/>
            </w:tcBorders>
            <w:shd w:val="clear" w:color="auto" w:fill="auto"/>
          </w:tcPr>
          <w:p w14:paraId="68D185D6" w14:textId="77777777" w:rsidR="00874A9A" w:rsidRPr="00DD4BE7" w:rsidRDefault="00874A9A"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49085FA6" w14:textId="77777777" w:rsidR="00874A9A" w:rsidRPr="00DD4BE7" w:rsidRDefault="00874A9A"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02AEC73" w14:textId="77777777" w:rsidR="008B5C27" w:rsidRPr="00DD4BE7" w:rsidRDefault="008B5C27" w:rsidP="001E6A71">
            <w:pPr>
              <w:spacing w:before="120" w:after="120" w:line="240" w:lineRule="auto"/>
              <w:jc w:val="center"/>
              <w:rPr>
                <w:i/>
              </w:rPr>
            </w:pPr>
            <w:r w:rsidRPr="00DD4BE7">
              <w:rPr>
                <w:i/>
              </w:rPr>
              <w:t>METHODOLOGICAL NOTES</w:t>
            </w:r>
          </w:p>
          <w:p w14:paraId="19BDE9E5" w14:textId="1497EB9E" w:rsidR="008B5C27" w:rsidRPr="00DD4BE7" w:rsidRDefault="008B5C27" w:rsidP="001E6A71">
            <w:pPr>
              <w:spacing w:after="120" w:line="240" w:lineRule="auto"/>
              <w:jc w:val="both"/>
            </w:pPr>
            <w:r w:rsidRPr="00DD4BE7">
              <w:t xml:space="preserve">The consistency of financing with the IMF </w:t>
            </w:r>
            <w:r w:rsidR="00CF206C">
              <w:t xml:space="preserve">and World Bank </w:t>
            </w:r>
            <w:r w:rsidRPr="00DD4BE7">
              <w:t>debt limits and NPC could be verified with the authorities directly; or be assumed by the direct involvement in the transaction of the Ministry of Finance of the borrower country.</w:t>
            </w:r>
          </w:p>
          <w:p w14:paraId="614A3546" w14:textId="5DAE91A3" w:rsidR="00874A9A" w:rsidRPr="00DD4BE7" w:rsidRDefault="008B5C27" w:rsidP="00DF6460">
            <w:pPr>
              <w:spacing w:after="120" w:line="240" w:lineRule="auto"/>
              <w:jc w:val="both"/>
              <w:rPr>
                <w:iCs/>
                <w:color w:val="000000"/>
                <w:highlight w:val="red"/>
              </w:rPr>
            </w:pPr>
            <w:r w:rsidRPr="00DD4BE7">
              <w:lastRenderedPageBreak/>
              <w:t xml:space="preserve">Examples of seeking clarifications from the </w:t>
            </w:r>
            <w:r w:rsidR="00CF206C">
              <w:t xml:space="preserve">IMF and/or the </w:t>
            </w:r>
            <w:r w:rsidRPr="00DD4BE7">
              <w:t xml:space="preserve">World Bank include interactions through the Lending-to-LICs </w:t>
            </w:r>
            <w:r w:rsidR="000B36BB" w:rsidRPr="00DD4BE7">
              <w:t>mailboxes</w:t>
            </w:r>
            <w:r w:rsidRPr="00DD4BE7">
              <w:t xml:space="preserve">. For reference, creditors who use these tools provide information on future loans or on a loan agreement that has already been signed; inquire about whether loans would be considered concessional, or non-concessional; and inquire about any debt limits in place under a </w:t>
            </w:r>
            <w:r w:rsidR="00106F8F">
              <w:t xml:space="preserve">IMF/World Bank </w:t>
            </w:r>
            <w:r w:rsidRPr="00DD4BE7">
              <w:t>program (among other issues).</w:t>
            </w:r>
          </w:p>
        </w:tc>
      </w:tr>
      <w:tr w:rsidR="002014EB" w:rsidRPr="00DD4BE7" w14:paraId="10AF6C7F"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34CBFCD6" w14:textId="215320B4" w:rsidR="002014EB" w:rsidRPr="00D16AC4" w:rsidRDefault="00435B45" w:rsidP="001E6A71">
            <w:pPr>
              <w:spacing w:after="120" w:line="240" w:lineRule="auto"/>
              <w:jc w:val="both"/>
              <w:rPr>
                <w:b/>
                <w:iCs/>
              </w:rPr>
            </w:pPr>
            <w:r>
              <w:rPr>
                <w:b/>
                <w:iCs/>
              </w:rPr>
              <w:lastRenderedPageBreak/>
              <w:t>Please insert your s</w:t>
            </w:r>
            <w:r w:rsidRPr="00DD4BE7">
              <w:rPr>
                <w:b/>
                <w:iCs/>
              </w:rPr>
              <w:t>elf-</w:t>
            </w:r>
            <w:r>
              <w:rPr>
                <w:b/>
                <w:iCs/>
              </w:rPr>
              <w:t>a</w:t>
            </w:r>
            <w:r w:rsidRPr="00DD4BE7">
              <w:rPr>
                <w:b/>
                <w:iCs/>
              </w:rPr>
              <w:t>ssessment</w:t>
            </w:r>
            <w:r>
              <w:rPr>
                <w:b/>
                <w:iCs/>
              </w:rPr>
              <w:t xml:space="preserve"> for practice</w:t>
            </w:r>
            <w:r w:rsidR="00427A80">
              <w:rPr>
                <w:b/>
                <w:iCs/>
              </w:rPr>
              <w:t xml:space="preserve"> 3.1</w:t>
            </w:r>
            <w:r>
              <w:rPr>
                <w:b/>
                <w:iCs/>
              </w:rPr>
              <w:t xml:space="preserve"> here</w:t>
            </w:r>
            <w:r w:rsidR="002014EB" w:rsidRPr="00DD4BE7">
              <w:rPr>
                <w:b/>
                <w:iCs/>
              </w:rPr>
              <w:t>:</w:t>
            </w:r>
            <w:r w:rsidR="00C61A23">
              <w:rPr>
                <w:b/>
                <w:iCs/>
              </w:rPr>
              <w:t xml:space="preserve"> </w:t>
            </w:r>
            <w:permStart w:id="970200042" w:edGrp="everyone"/>
            <w:r w:rsidR="009A5CB9">
              <w:rPr>
                <w:bCs/>
                <w:iCs/>
              </w:rPr>
              <w:t>…</w:t>
            </w:r>
            <w:permEnd w:id="970200042"/>
          </w:p>
        </w:tc>
      </w:tr>
      <w:tr w:rsidR="00AE66D9" w:rsidRPr="00DD4BE7" w14:paraId="7EA9C1C3" w14:textId="77777777" w:rsidTr="00D74D66">
        <w:tc>
          <w:tcPr>
            <w:tcW w:w="9064" w:type="dxa"/>
            <w:gridSpan w:val="5"/>
            <w:tcBorders>
              <w:top w:val="nil"/>
              <w:left w:val="single" w:sz="4" w:space="0" w:color="auto"/>
              <w:bottom w:val="single" w:sz="4" w:space="0" w:color="auto"/>
              <w:right w:val="single" w:sz="4" w:space="0" w:color="auto"/>
            </w:tcBorders>
            <w:shd w:val="clear" w:color="auto" w:fill="FFFF00"/>
          </w:tcPr>
          <w:p w14:paraId="04279C74" w14:textId="57FACA20" w:rsidR="00B65056" w:rsidRDefault="00B65056" w:rsidP="001E6A71">
            <w:pPr>
              <w:spacing w:after="120" w:line="240" w:lineRule="auto"/>
              <w:jc w:val="both"/>
              <w:rPr>
                <w:b/>
                <w:iCs/>
              </w:rPr>
            </w:pPr>
            <w:r>
              <w:rPr>
                <w:b/>
                <w:iCs/>
              </w:rPr>
              <w:t xml:space="preserve">Change in the assessment of practice 3.1 compared to the preceding assessment: </w:t>
            </w:r>
            <w:permStart w:id="586548915" w:edGrp="everyone"/>
            <w:r w:rsidR="009A5CB9">
              <w:rPr>
                <w:bCs/>
                <w:iCs/>
              </w:rPr>
              <w:t>…</w:t>
            </w:r>
            <w:permEnd w:id="586548915"/>
          </w:p>
        </w:tc>
      </w:tr>
      <w:tr w:rsidR="002014EB" w:rsidRPr="00DD4BE7" w14:paraId="62B79B80"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34E1F3F1" w14:textId="77777777" w:rsidR="002014EB" w:rsidRPr="00DD4BE7" w:rsidRDefault="002014EB"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5B583A0B" w14:textId="587704B8" w:rsidR="002014EB" w:rsidRPr="00DD4BE7" w:rsidRDefault="002014EB" w:rsidP="001E6A71">
            <w:pPr>
              <w:pStyle w:val="ListParagraph"/>
              <w:numPr>
                <w:ilvl w:val="1"/>
                <w:numId w:val="16"/>
              </w:numPr>
              <w:spacing w:before="120" w:after="120" w:line="240" w:lineRule="auto"/>
              <w:contextualSpacing w:val="0"/>
              <w:jc w:val="both"/>
              <w:rPr>
                <w:color w:val="000000"/>
              </w:rPr>
            </w:pPr>
            <w:r w:rsidRPr="00DD4BE7">
              <w:rPr>
                <w:rFonts w:eastAsia="Times New Roman"/>
                <w:b/>
              </w:rPr>
              <w:t xml:space="preserve"> Committing to the long-term debt sustainability of borrowing countries – by facilitating smooth debt restructurings when needed.</w:t>
            </w:r>
          </w:p>
        </w:tc>
      </w:tr>
      <w:tr w:rsidR="002014EB" w:rsidRPr="00DD4BE7" w14:paraId="20ABFF16" w14:textId="77777777" w:rsidTr="0064671B">
        <w:tc>
          <w:tcPr>
            <w:tcW w:w="265" w:type="dxa"/>
            <w:tcBorders>
              <w:top w:val="single" w:sz="4" w:space="0" w:color="auto"/>
              <w:left w:val="single" w:sz="4" w:space="0" w:color="auto"/>
              <w:bottom w:val="nil"/>
              <w:right w:val="nil"/>
            </w:tcBorders>
            <w:shd w:val="clear" w:color="auto" w:fill="auto"/>
          </w:tcPr>
          <w:p w14:paraId="38D55FBB" w14:textId="321EC82F" w:rsidR="002014EB" w:rsidRPr="00DD4BE7" w:rsidRDefault="002014EB" w:rsidP="001E6A71">
            <w:pPr>
              <w:spacing w:after="120" w:line="240" w:lineRule="auto"/>
            </w:pPr>
            <w:permStart w:id="995118970" w:edGrp="everyone" w:colFirst="0" w:colLast="0"/>
            <w:permStart w:id="1067852493" w:edGrp="everyone" w:colFirst="1" w:colLast="1"/>
          </w:p>
        </w:tc>
        <w:sdt>
          <w:sdtPr>
            <w:rPr>
              <w:rFonts w:eastAsia="MS Gothic"/>
            </w:rPr>
            <w:id w:val="-46225790"/>
            <w14:checkbox>
              <w14:checked w14:val="0"/>
              <w14:checkedState w14:val="2612" w14:font="MS Gothic"/>
              <w14:uncheckedState w14:val="2610" w14:font="MS Gothic"/>
            </w14:checkbox>
          </w:sdtPr>
          <w:sdtEndPr/>
          <w:sdtContent>
            <w:tc>
              <w:tcPr>
                <w:tcW w:w="461" w:type="dxa"/>
                <w:gridSpan w:val="2"/>
                <w:tcBorders>
                  <w:top w:val="single" w:sz="4" w:space="0" w:color="auto"/>
                  <w:left w:val="nil"/>
                  <w:bottom w:val="nil"/>
                  <w:right w:val="nil"/>
                </w:tcBorders>
                <w:shd w:val="clear" w:color="auto" w:fill="auto"/>
              </w:tcPr>
              <w:p w14:paraId="6CC667CA" w14:textId="52145C2E"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left w:val="nil"/>
              <w:bottom w:val="nil"/>
              <w:right w:val="single" w:sz="4" w:space="0" w:color="auto"/>
            </w:tcBorders>
            <w:shd w:val="clear" w:color="auto" w:fill="auto"/>
          </w:tcPr>
          <w:p w14:paraId="1288AEF1" w14:textId="10499F83" w:rsidR="002014EB" w:rsidRPr="00DD4BE7" w:rsidRDefault="002014EB" w:rsidP="001E6A71">
            <w:pPr>
              <w:spacing w:before="120" w:after="120" w:line="240" w:lineRule="auto"/>
              <w:jc w:val="both"/>
              <w:rPr>
                <w:color w:val="000000"/>
                <w:highlight w:val="green"/>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themeColor="text1"/>
              </w:rPr>
              <w:t>The creditor has a debt restructuring framework in place, that is conducive to providing required relief in a timely fashion, and participating in a collaborative approach with other creditors, when appropriate.</w:t>
            </w:r>
          </w:p>
        </w:tc>
      </w:tr>
      <w:tr w:rsidR="002014EB" w:rsidRPr="00DD4BE7" w14:paraId="5160BAC3" w14:textId="77777777" w:rsidTr="0064671B">
        <w:tc>
          <w:tcPr>
            <w:tcW w:w="265" w:type="dxa"/>
            <w:tcBorders>
              <w:top w:val="nil"/>
              <w:left w:val="single" w:sz="4" w:space="0" w:color="auto"/>
              <w:bottom w:val="nil"/>
              <w:right w:val="nil"/>
            </w:tcBorders>
            <w:shd w:val="clear" w:color="auto" w:fill="auto"/>
          </w:tcPr>
          <w:p w14:paraId="0165B6ED" w14:textId="0B631C51" w:rsidR="002014EB" w:rsidRPr="00DD4BE7" w:rsidRDefault="002014EB" w:rsidP="001E6A71">
            <w:pPr>
              <w:spacing w:after="120" w:line="240" w:lineRule="auto"/>
            </w:pPr>
            <w:permStart w:id="1446063579" w:edGrp="everyone" w:colFirst="0" w:colLast="0"/>
            <w:permStart w:id="1841379113" w:edGrp="everyone" w:colFirst="1" w:colLast="1"/>
            <w:permEnd w:id="995118970"/>
            <w:permEnd w:id="1067852493"/>
          </w:p>
        </w:tc>
        <w:sdt>
          <w:sdtPr>
            <w:rPr>
              <w:rFonts w:eastAsia="MS Gothic"/>
            </w:rPr>
            <w:id w:val="-321737886"/>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362763F6" w14:textId="4808AA62"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2032A13F" w14:textId="77777777" w:rsidR="002014EB" w:rsidRPr="00DD4BE7" w:rsidRDefault="002014EB"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has a debt restructuring framework in place.  </w:t>
            </w:r>
          </w:p>
        </w:tc>
      </w:tr>
      <w:tr w:rsidR="002014EB" w:rsidRPr="00DD4BE7" w14:paraId="4A41A8B6" w14:textId="77777777" w:rsidTr="0064671B">
        <w:tc>
          <w:tcPr>
            <w:tcW w:w="265" w:type="dxa"/>
            <w:tcBorders>
              <w:top w:val="nil"/>
              <w:left w:val="single" w:sz="4" w:space="0" w:color="auto"/>
              <w:bottom w:val="single" w:sz="4" w:space="0" w:color="auto"/>
              <w:right w:val="nil"/>
            </w:tcBorders>
            <w:shd w:val="clear" w:color="auto" w:fill="auto"/>
          </w:tcPr>
          <w:p w14:paraId="06E9B29F" w14:textId="77777777" w:rsidR="002014EB" w:rsidRPr="00DD4BE7" w:rsidRDefault="002014EB" w:rsidP="001E6A71">
            <w:pPr>
              <w:spacing w:after="120" w:line="240" w:lineRule="auto"/>
            </w:pPr>
            <w:permStart w:id="1868631349" w:edGrp="everyone" w:colFirst="0" w:colLast="0"/>
            <w:permStart w:id="338910150" w:edGrp="everyone" w:colFirst="1" w:colLast="1"/>
            <w:permEnd w:id="1446063579"/>
            <w:permEnd w:id="1841379113"/>
          </w:p>
        </w:tc>
        <w:sdt>
          <w:sdtPr>
            <w:rPr>
              <w:rFonts w:eastAsia="MS Gothic"/>
            </w:rPr>
            <w:id w:val="-1796667952"/>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4E7620D4" w14:textId="758D9C61" w:rsidR="002014EB" w:rsidRPr="00DD4BE7" w:rsidRDefault="002014EB"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24D63F28" w14:textId="77777777" w:rsidR="002014EB" w:rsidRPr="00DD4BE7" w:rsidRDefault="002014EB"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The creditor does not have a debt restructuring framework in place.</w:t>
            </w:r>
          </w:p>
        </w:tc>
      </w:tr>
      <w:permEnd w:id="1868631349"/>
      <w:permEnd w:id="338910150"/>
      <w:tr w:rsidR="006809A2" w:rsidRPr="00DD4BE7" w14:paraId="69A85266" w14:textId="77777777" w:rsidTr="0064671B">
        <w:tc>
          <w:tcPr>
            <w:tcW w:w="265" w:type="dxa"/>
            <w:tcBorders>
              <w:top w:val="nil"/>
              <w:left w:val="single" w:sz="4" w:space="0" w:color="auto"/>
              <w:bottom w:val="single" w:sz="4" w:space="0" w:color="auto"/>
              <w:right w:val="nil"/>
            </w:tcBorders>
            <w:shd w:val="clear" w:color="auto" w:fill="auto"/>
          </w:tcPr>
          <w:p w14:paraId="1B124238" w14:textId="77777777" w:rsidR="006809A2" w:rsidRPr="00DD4BE7" w:rsidRDefault="006809A2"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26831A4A" w14:textId="77777777" w:rsidR="006809A2" w:rsidRPr="00DD4BE7" w:rsidRDefault="006809A2"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0E94485A" w14:textId="05B9A6CE" w:rsidR="006809A2" w:rsidRPr="00DD4BE7" w:rsidRDefault="006809A2" w:rsidP="001E6A71">
            <w:pPr>
              <w:spacing w:before="120" w:after="120" w:line="240" w:lineRule="auto"/>
              <w:jc w:val="both"/>
              <w:rPr>
                <w:iCs/>
                <w:color w:val="000000"/>
                <w:highlight w:val="red"/>
              </w:rPr>
            </w:pPr>
            <w:r w:rsidRPr="00DD4BE7">
              <w:rPr>
                <w:color w:val="000000" w:themeColor="text1"/>
              </w:rPr>
              <w:t xml:space="preserve">Debt restructurings – when necessary – should be carried out as swiftly and efficiently, with a treatment that would be consistent with restoring debt sustainability. A protracted process will further deteriorate the economic situation of the borrower, weaken its repayment capacity, and delay the restoration of macroeconomic viability. While an inadequate treatment – one that falls short of what is required to restore sustainability – will lead to future payment difficulties and the need for repeated restructurings. To this end, creditors should promptly engage with the borrower when a borrower seeks a consensual debt restructuring, and when appropriate, creditors should seek to collaborate with other creditors in good faith. </w:t>
            </w:r>
          </w:p>
        </w:tc>
      </w:tr>
      <w:tr w:rsidR="006809A2" w:rsidRPr="00DD4BE7" w14:paraId="063DF9F1" w14:textId="77777777" w:rsidTr="0064671B">
        <w:tc>
          <w:tcPr>
            <w:tcW w:w="265" w:type="dxa"/>
            <w:tcBorders>
              <w:top w:val="nil"/>
              <w:left w:val="single" w:sz="4" w:space="0" w:color="auto"/>
              <w:bottom w:val="single" w:sz="4" w:space="0" w:color="auto"/>
              <w:right w:val="nil"/>
            </w:tcBorders>
            <w:shd w:val="clear" w:color="auto" w:fill="auto"/>
          </w:tcPr>
          <w:p w14:paraId="5B5D3735" w14:textId="77777777" w:rsidR="006809A2" w:rsidRPr="00DD4BE7" w:rsidRDefault="006809A2"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221BC5F2" w14:textId="77777777" w:rsidR="006809A2" w:rsidRPr="00DD4BE7" w:rsidRDefault="006809A2"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21A19906" w14:textId="77777777" w:rsidR="00E32B3E" w:rsidRPr="00DD4BE7" w:rsidRDefault="00E32B3E" w:rsidP="001E6A71">
            <w:pPr>
              <w:spacing w:before="120" w:after="120" w:line="240" w:lineRule="auto"/>
              <w:jc w:val="center"/>
              <w:rPr>
                <w:i/>
              </w:rPr>
            </w:pPr>
            <w:r w:rsidRPr="00DD4BE7">
              <w:rPr>
                <w:i/>
              </w:rPr>
              <w:t>METHODOLOGICAL NOTES</w:t>
            </w:r>
          </w:p>
          <w:p w14:paraId="4F783AA5" w14:textId="153CBDCA" w:rsidR="00E32B3E" w:rsidRPr="00DD4BE7" w:rsidRDefault="00E32B3E" w:rsidP="001E6A71">
            <w:pPr>
              <w:spacing w:after="120" w:line="240" w:lineRule="auto"/>
              <w:jc w:val="both"/>
            </w:pPr>
            <w:r w:rsidRPr="00DD4BE7">
              <w:t xml:space="preserve">A country’s debt restructuring framework should have several attributes including: a provisioning policy (or some equivalent way for a creditor government to provide resources to its own lenders who are affected by the restructuring); a policy about when and how to conduct a restructuring </w:t>
            </w:r>
            <w:r w:rsidR="00106F8F">
              <w:t>through</w:t>
            </w:r>
            <w:r w:rsidRPr="00DD4BE7">
              <w:t xml:space="preserve"> government majority-controlled creditors; a mandate for their respective Boards to implement debt restructuring; a framework to coordinate its own lenders internally and to coordinate externally; and a framework to monitor on delivery of restructuring commitments by its lenders.</w:t>
            </w:r>
          </w:p>
          <w:p w14:paraId="1E8598A7" w14:textId="78FD6548" w:rsidR="006809A2" w:rsidRPr="00DD4BE7" w:rsidRDefault="00E32B3E" w:rsidP="001E6A71">
            <w:pPr>
              <w:spacing w:before="120" w:after="120" w:line="240" w:lineRule="auto"/>
              <w:jc w:val="both"/>
              <w:rPr>
                <w:iCs/>
                <w:color w:val="000000"/>
                <w:highlight w:val="red"/>
              </w:rPr>
            </w:pPr>
            <w:r w:rsidRPr="00DD4BE7">
              <w:t>Participating in a collaborative approach can be achieved via membership in existing international fora, i.e., the Paris Club; or having in place procedures for ad hoc coordination with other creditors (e.g., coordinating with the Paris Club on an ad hoc basis, or hiring advisors to facilitate coordination with other creditors).</w:t>
            </w:r>
          </w:p>
        </w:tc>
      </w:tr>
      <w:tr w:rsidR="006809A2" w:rsidRPr="00DD4BE7" w14:paraId="0F29CEB1"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53F23D63" w14:textId="013384C9" w:rsidR="006809A2"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427A80">
              <w:rPr>
                <w:b/>
                <w:iCs/>
              </w:rPr>
              <w:t xml:space="preserve"> 3.2</w:t>
            </w:r>
            <w:r>
              <w:rPr>
                <w:b/>
                <w:iCs/>
              </w:rPr>
              <w:t xml:space="preserve"> here</w:t>
            </w:r>
            <w:r w:rsidR="006809A2" w:rsidRPr="00DD4BE7">
              <w:rPr>
                <w:b/>
                <w:iCs/>
              </w:rPr>
              <w:t xml:space="preserve">: </w:t>
            </w:r>
            <w:permStart w:id="2040938676" w:edGrp="everyone"/>
            <w:r w:rsidR="009A5CB9">
              <w:rPr>
                <w:bCs/>
                <w:iCs/>
              </w:rPr>
              <w:t>…</w:t>
            </w:r>
            <w:permEnd w:id="2040938676"/>
          </w:p>
        </w:tc>
      </w:tr>
      <w:tr w:rsidR="00A22FF1" w:rsidRPr="00DD4BE7" w14:paraId="72E714BB"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25456958" w14:textId="3130F5BB" w:rsidR="00B65056" w:rsidRDefault="00B65056" w:rsidP="001E6A71">
            <w:pPr>
              <w:spacing w:after="120" w:line="240" w:lineRule="auto"/>
              <w:jc w:val="both"/>
              <w:rPr>
                <w:b/>
                <w:iCs/>
              </w:rPr>
            </w:pPr>
            <w:r>
              <w:rPr>
                <w:b/>
                <w:iCs/>
              </w:rPr>
              <w:t xml:space="preserve">Change in the assessment of practice 3.2 compared to the preceding assessment: </w:t>
            </w:r>
            <w:permStart w:id="384444485" w:edGrp="everyone"/>
            <w:r w:rsidR="009A5CB9">
              <w:rPr>
                <w:bCs/>
                <w:iCs/>
              </w:rPr>
              <w:t>…</w:t>
            </w:r>
            <w:permEnd w:id="384444485"/>
          </w:p>
        </w:tc>
      </w:tr>
      <w:tr w:rsidR="006809A2" w:rsidRPr="00DD4BE7" w14:paraId="6FEB1C3F"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51EB19F7" w14:textId="77777777" w:rsidR="006809A2" w:rsidRPr="00DD4BE7" w:rsidRDefault="006809A2"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43500560" w14:textId="68FCEF37" w:rsidR="006809A2" w:rsidRPr="00DD4BE7" w:rsidRDefault="006809A2" w:rsidP="001E6A71">
            <w:pPr>
              <w:pStyle w:val="ListParagraph"/>
              <w:numPr>
                <w:ilvl w:val="1"/>
                <w:numId w:val="16"/>
              </w:numPr>
              <w:spacing w:before="120" w:after="120" w:line="240" w:lineRule="auto"/>
              <w:contextualSpacing w:val="0"/>
              <w:jc w:val="both"/>
              <w:rPr>
                <w:iCs/>
                <w:color w:val="000000"/>
              </w:rPr>
            </w:pPr>
            <w:r w:rsidRPr="00DD4BE7">
              <w:rPr>
                <w:rFonts w:eastAsia="Times New Roman"/>
                <w:b/>
              </w:rPr>
              <w:t xml:space="preserve"> Providing technical assistance on debt related issues.</w:t>
            </w:r>
          </w:p>
        </w:tc>
      </w:tr>
      <w:tr w:rsidR="006809A2" w:rsidRPr="00DD4BE7" w14:paraId="520257AF" w14:textId="77777777" w:rsidTr="0064671B">
        <w:tc>
          <w:tcPr>
            <w:tcW w:w="265" w:type="dxa"/>
            <w:tcBorders>
              <w:top w:val="single" w:sz="4" w:space="0" w:color="auto"/>
              <w:left w:val="single" w:sz="4" w:space="0" w:color="auto"/>
              <w:bottom w:val="nil"/>
              <w:right w:val="nil"/>
            </w:tcBorders>
            <w:shd w:val="clear" w:color="auto" w:fill="auto"/>
          </w:tcPr>
          <w:p w14:paraId="29A79E11" w14:textId="77777777" w:rsidR="006809A2" w:rsidRPr="00DD4BE7" w:rsidRDefault="006809A2" w:rsidP="001E6A71">
            <w:pPr>
              <w:spacing w:after="120" w:line="240" w:lineRule="auto"/>
            </w:pPr>
            <w:permStart w:id="721760836" w:edGrp="everyone" w:colFirst="0" w:colLast="0"/>
            <w:permStart w:id="1125874264" w:edGrp="everyone" w:colFirst="1" w:colLast="1"/>
          </w:p>
        </w:tc>
        <w:sdt>
          <w:sdtPr>
            <w:rPr>
              <w:rFonts w:eastAsia="MS Gothic"/>
            </w:rPr>
            <w:id w:val="1067376146"/>
            <w14:checkbox>
              <w14:checked w14:val="0"/>
              <w14:checkedState w14:val="2612" w14:font="MS Gothic"/>
              <w14:uncheckedState w14:val="2610" w14:font="MS Gothic"/>
            </w14:checkbox>
          </w:sdtPr>
          <w:sdtEndPr/>
          <w:sdtContent>
            <w:tc>
              <w:tcPr>
                <w:tcW w:w="461" w:type="dxa"/>
                <w:gridSpan w:val="2"/>
                <w:tcBorders>
                  <w:top w:val="single" w:sz="4" w:space="0" w:color="auto"/>
                  <w:left w:val="nil"/>
                  <w:bottom w:val="nil"/>
                  <w:right w:val="nil"/>
                </w:tcBorders>
                <w:shd w:val="clear" w:color="auto" w:fill="auto"/>
              </w:tcPr>
              <w:p w14:paraId="1E67AB59" w14:textId="379659B0" w:rsidR="006809A2" w:rsidRPr="00DD4BE7" w:rsidRDefault="006809A2"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left w:val="nil"/>
              <w:bottom w:val="nil"/>
              <w:right w:val="single" w:sz="4" w:space="0" w:color="auto"/>
            </w:tcBorders>
            <w:shd w:val="clear" w:color="auto" w:fill="auto"/>
          </w:tcPr>
          <w:p w14:paraId="0A253F84" w14:textId="565AD091" w:rsidR="006809A2" w:rsidRPr="00DD4BE7" w:rsidRDefault="006809A2"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 xml:space="preserve">The creditor, when encountering insufficient understanding of financing terms or capacity on the borrower’s side, provides technical assistance in coordination with the IMF </w:t>
            </w:r>
            <w:r w:rsidR="00CF206C">
              <w:rPr>
                <w:color w:val="000000"/>
              </w:rPr>
              <w:t xml:space="preserve">and World Bank </w:t>
            </w:r>
            <w:r w:rsidRPr="00DD4BE7">
              <w:rPr>
                <w:color w:val="000000"/>
              </w:rPr>
              <w:t>or requests such from IFIs.</w:t>
            </w:r>
          </w:p>
        </w:tc>
      </w:tr>
      <w:tr w:rsidR="006809A2" w:rsidRPr="00DD4BE7" w14:paraId="0875F14C" w14:textId="77777777" w:rsidTr="0064671B">
        <w:tc>
          <w:tcPr>
            <w:tcW w:w="265" w:type="dxa"/>
            <w:tcBorders>
              <w:top w:val="nil"/>
              <w:left w:val="single" w:sz="4" w:space="0" w:color="auto"/>
              <w:bottom w:val="nil"/>
              <w:right w:val="nil"/>
            </w:tcBorders>
            <w:shd w:val="clear" w:color="auto" w:fill="auto"/>
          </w:tcPr>
          <w:p w14:paraId="3EEABF46" w14:textId="77777777" w:rsidR="006809A2" w:rsidRPr="00DD4BE7" w:rsidRDefault="006809A2" w:rsidP="001E6A71">
            <w:pPr>
              <w:spacing w:after="120" w:line="240" w:lineRule="auto"/>
            </w:pPr>
            <w:permStart w:id="912659868" w:edGrp="everyone" w:colFirst="0" w:colLast="0"/>
            <w:permStart w:id="2134977875" w:edGrp="everyone" w:colFirst="1" w:colLast="1"/>
            <w:permEnd w:id="721760836"/>
            <w:permEnd w:id="1125874264"/>
          </w:p>
        </w:tc>
        <w:sdt>
          <w:sdtPr>
            <w:rPr>
              <w:rFonts w:eastAsia="MS Gothic"/>
            </w:rPr>
            <w:id w:val="687865204"/>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4EB8AD15" w14:textId="4319934B" w:rsidR="006809A2" w:rsidRPr="00DD4BE7" w:rsidRDefault="006809A2"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1DD4D181" w14:textId="5BBA95B2" w:rsidR="006809A2" w:rsidRPr="00DD4BE7" w:rsidRDefault="006809A2"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takes steps to ensure the borrower’s understanding of the financing terms of the loan in every lending operation, including on associated costs and the risks.  </w:t>
            </w:r>
          </w:p>
        </w:tc>
      </w:tr>
      <w:tr w:rsidR="006809A2" w:rsidRPr="00DD4BE7" w14:paraId="16CA2DCD" w14:textId="77777777" w:rsidTr="0064671B">
        <w:tc>
          <w:tcPr>
            <w:tcW w:w="265" w:type="dxa"/>
            <w:tcBorders>
              <w:top w:val="nil"/>
              <w:left w:val="single" w:sz="4" w:space="0" w:color="auto"/>
              <w:bottom w:val="single" w:sz="4" w:space="0" w:color="auto"/>
              <w:right w:val="nil"/>
            </w:tcBorders>
            <w:shd w:val="clear" w:color="auto" w:fill="auto"/>
          </w:tcPr>
          <w:p w14:paraId="2FB6A343" w14:textId="77777777" w:rsidR="006809A2" w:rsidRPr="00DD4BE7" w:rsidRDefault="006809A2" w:rsidP="001E6A71">
            <w:pPr>
              <w:spacing w:after="120" w:line="240" w:lineRule="auto"/>
            </w:pPr>
            <w:permStart w:id="247166013" w:edGrp="everyone" w:colFirst="0" w:colLast="0"/>
            <w:permStart w:id="1903368309" w:edGrp="everyone" w:colFirst="1" w:colLast="1"/>
            <w:permEnd w:id="912659868"/>
            <w:permEnd w:id="2134977875"/>
          </w:p>
        </w:tc>
        <w:sdt>
          <w:sdtPr>
            <w:rPr>
              <w:rFonts w:eastAsia="MS Gothic"/>
            </w:rPr>
            <w:id w:val="-1528330482"/>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0CA21317" w14:textId="0C8F6FCE" w:rsidR="006809A2" w:rsidRPr="00DD4BE7" w:rsidRDefault="006809A2" w:rsidP="001E6A71">
                <w:pPr>
                  <w:spacing w:before="120" w:after="120" w:line="240" w:lineRule="auto"/>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40C3135A" w14:textId="144A5AA1" w:rsidR="006809A2" w:rsidRPr="00DD4BE7" w:rsidRDefault="006809A2" w:rsidP="001E6A71">
            <w:pPr>
              <w:spacing w:before="120" w:after="120" w:line="240" w:lineRule="auto"/>
              <w:jc w:val="both"/>
              <w:rPr>
                <w:iCs/>
                <w:color w:val="000000"/>
                <w:highlight w:val="red"/>
              </w:rPr>
            </w:pPr>
            <w:r w:rsidRPr="00DD4BE7">
              <w:rPr>
                <w:iCs/>
                <w:color w:val="000000"/>
                <w:highlight w:val="red"/>
              </w:rPr>
              <w:t>Room for Improvement</w:t>
            </w:r>
            <w:r w:rsidRPr="00DD4BE7">
              <w:rPr>
                <w:color w:val="000000"/>
                <w:highlight w:val="red"/>
              </w:rPr>
              <w:t>:</w:t>
            </w:r>
            <w:r w:rsidRPr="00DD4BE7">
              <w:rPr>
                <w:color w:val="000000"/>
              </w:rPr>
              <w:t xml:space="preserve"> The creditor does not ensure the borrower’s understanding of financing terms of lending, including associated costs and risks.</w:t>
            </w:r>
          </w:p>
        </w:tc>
      </w:tr>
      <w:permEnd w:id="247166013"/>
      <w:permEnd w:id="1903368309"/>
      <w:tr w:rsidR="00E32B3E" w:rsidRPr="00DD4BE7" w14:paraId="4FB05C65" w14:textId="77777777" w:rsidTr="0064671B">
        <w:tc>
          <w:tcPr>
            <w:tcW w:w="265" w:type="dxa"/>
            <w:tcBorders>
              <w:top w:val="nil"/>
              <w:left w:val="single" w:sz="4" w:space="0" w:color="auto"/>
              <w:bottom w:val="single" w:sz="4" w:space="0" w:color="auto"/>
              <w:right w:val="nil"/>
            </w:tcBorders>
            <w:shd w:val="clear" w:color="auto" w:fill="auto"/>
          </w:tcPr>
          <w:p w14:paraId="1A757BBC" w14:textId="77777777" w:rsidR="00E32B3E" w:rsidRPr="00DD4BE7" w:rsidRDefault="00E32B3E"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2818A8C6" w14:textId="77777777" w:rsidR="00E32B3E" w:rsidRPr="00DD4BE7" w:rsidRDefault="00E32B3E"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550F86B9" w14:textId="77E6E4F2" w:rsidR="00E32B3E" w:rsidRPr="00DD4BE7" w:rsidRDefault="005051D6" w:rsidP="001E6A71">
            <w:pPr>
              <w:spacing w:before="120" w:after="120" w:line="240" w:lineRule="auto"/>
              <w:jc w:val="both"/>
              <w:rPr>
                <w:iCs/>
                <w:color w:val="000000"/>
                <w:highlight w:val="red"/>
              </w:rPr>
            </w:pPr>
            <w:r w:rsidRPr="00DD4BE7">
              <w:rPr>
                <w:color w:val="000000" w:themeColor="text1"/>
              </w:rPr>
              <w:t>In the absence of adequate debt-related technical capacity, Governments may not be in a position to take informed decisions regarding appropriate borrowing options from a cost/risk perspective. The degree of sophistication in modern finance further increases the complexity of such decisions. These factors underscore the need for technical assistance (TA) to borrowing countries to narrow the information asymmetry between creditors and borrowers on various aspects of public debt management, financing options, and risk assessment.</w:t>
            </w:r>
          </w:p>
        </w:tc>
      </w:tr>
      <w:tr w:rsidR="00E32B3E" w:rsidRPr="00DD4BE7" w14:paraId="3ED1C453" w14:textId="77777777" w:rsidTr="0064671B">
        <w:tc>
          <w:tcPr>
            <w:tcW w:w="265" w:type="dxa"/>
            <w:tcBorders>
              <w:top w:val="nil"/>
              <w:left w:val="single" w:sz="4" w:space="0" w:color="auto"/>
              <w:bottom w:val="single" w:sz="4" w:space="0" w:color="auto"/>
              <w:right w:val="nil"/>
            </w:tcBorders>
            <w:shd w:val="clear" w:color="auto" w:fill="auto"/>
          </w:tcPr>
          <w:p w14:paraId="54384F2D" w14:textId="77777777" w:rsidR="00E32B3E" w:rsidRPr="00DD4BE7" w:rsidRDefault="00E32B3E" w:rsidP="001E6A71">
            <w:pPr>
              <w:spacing w:after="120" w:line="240" w:lineRule="auto"/>
            </w:pPr>
          </w:p>
        </w:tc>
        <w:tc>
          <w:tcPr>
            <w:tcW w:w="461" w:type="dxa"/>
            <w:gridSpan w:val="2"/>
            <w:tcBorders>
              <w:top w:val="nil"/>
              <w:left w:val="nil"/>
              <w:bottom w:val="single" w:sz="4" w:space="0" w:color="auto"/>
              <w:right w:val="nil"/>
            </w:tcBorders>
            <w:shd w:val="clear" w:color="auto" w:fill="auto"/>
          </w:tcPr>
          <w:p w14:paraId="0F4261F8" w14:textId="77777777" w:rsidR="00E32B3E" w:rsidRPr="00DD4BE7" w:rsidRDefault="00E32B3E" w:rsidP="001E6A71">
            <w:pPr>
              <w:spacing w:before="120" w:after="120" w:line="240" w:lineRule="auto"/>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68B66003" w14:textId="77777777" w:rsidR="005C53BA" w:rsidRPr="00DD4BE7" w:rsidRDefault="005C53BA" w:rsidP="001E6A71">
            <w:pPr>
              <w:spacing w:before="120" w:after="120" w:line="240" w:lineRule="auto"/>
              <w:jc w:val="center"/>
              <w:rPr>
                <w:i/>
              </w:rPr>
            </w:pPr>
            <w:r w:rsidRPr="00DD4BE7">
              <w:rPr>
                <w:i/>
              </w:rPr>
              <w:t>METHODOLOGICAL NOTES</w:t>
            </w:r>
          </w:p>
          <w:p w14:paraId="378E3493" w14:textId="5EF44564" w:rsidR="005C53BA" w:rsidRPr="00DD4BE7" w:rsidRDefault="005C53BA" w:rsidP="001E6A71">
            <w:pPr>
              <w:spacing w:after="120" w:line="240" w:lineRule="auto"/>
              <w:jc w:val="both"/>
            </w:pPr>
            <w:r w:rsidRPr="00DD4BE7">
              <w:t xml:space="preserve">Limited capacity on a borrower’s side could be the result of an </w:t>
            </w:r>
            <w:r w:rsidR="00427A80" w:rsidRPr="00DD4BE7">
              <w:t>inadequately resourced</w:t>
            </w:r>
            <w:r w:rsidRPr="00DD4BE7">
              <w:t xml:space="preserve"> debt management function. The support </w:t>
            </w:r>
            <w:r w:rsidR="00106F8F">
              <w:t>from</w:t>
            </w:r>
            <w:r w:rsidRPr="00DD4BE7">
              <w:t xml:space="preserve"> legal and financial advisors may help the borrower but is not necessarily a sign of adequate capacity.</w:t>
            </w:r>
          </w:p>
          <w:p w14:paraId="0741BA98" w14:textId="6451CD5A" w:rsidR="005C53BA" w:rsidRPr="00DD4BE7" w:rsidRDefault="005C53BA" w:rsidP="001E6A71">
            <w:pPr>
              <w:spacing w:after="120" w:line="240" w:lineRule="auto"/>
              <w:jc w:val="both"/>
            </w:pPr>
            <w:r w:rsidRPr="00DD4BE7">
              <w:t>Steps to ensure borrower understanding could include procedures to allow adequate time for country authorities to review documentation, and procedures to jointly review documentation and legal, financial and economic risks</w:t>
            </w:r>
            <w:r w:rsidR="00A834B1">
              <w:t>.</w:t>
            </w:r>
          </w:p>
          <w:p w14:paraId="00B51ACC" w14:textId="38508EA4" w:rsidR="00E32B3E" w:rsidRPr="00DD4BE7" w:rsidRDefault="005C53BA" w:rsidP="001E6A71">
            <w:pPr>
              <w:spacing w:before="120" w:after="120" w:line="240" w:lineRule="auto"/>
              <w:jc w:val="both"/>
              <w:rPr>
                <w:iCs/>
                <w:color w:val="000000"/>
                <w:highlight w:val="red"/>
              </w:rPr>
            </w:pPr>
            <w:r w:rsidRPr="00DD4BE7">
              <w:t>Country authorities must request TA from IFIs. IFI TA can be coordinated with bilateral TA efforts on request.</w:t>
            </w:r>
          </w:p>
        </w:tc>
      </w:tr>
      <w:tr w:rsidR="006809A2" w:rsidRPr="00DD4BE7" w14:paraId="2A812567"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654BDD99" w14:textId="18AB43F3" w:rsidR="006809A2" w:rsidRPr="00D16AC4" w:rsidRDefault="00435B45" w:rsidP="001E6A71">
            <w:pPr>
              <w:spacing w:after="120" w:line="240" w:lineRule="auto"/>
              <w:rPr>
                <w:b/>
                <w:iCs/>
              </w:rPr>
            </w:pPr>
            <w:r>
              <w:rPr>
                <w:b/>
                <w:iCs/>
              </w:rPr>
              <w:t>Please insert your s</w:t>
            </w:r>
            <w:r w:rsidRPr="00DD4BE7">
              <w:rPr>
                <w:b/>
                <w:iCs/>
              </w:rPr>
              <w:t>elf-</w:t>
            </w:r>
            <w:r>
              <w:rPr>
                <w:b/>
                <w:iCs/>
              </w:rPr>
              <w:t>a</w:t>
            </w:r>
            <w:r w:rsidRPr="00DD4BE7">
              <w:rPr>
                <w:b/>
                <w:iCs/>
              </w:rPr>
              <w:t>ssessment</w:t>
            </w:r>
            <w:r>
              <w:rPr>
                <w:b/>
                <w:iCs/>
              </w:rPr>
              <w:t xml:space="preserve"> for practice</w:t>
            </w:r>
            <w:r w:rsidR="00427A80">
              <w:rPr>
                <w:b/>
                <w:iCs/>
              </w:rPr>
              <w:t xml:space="preserve"> 3.3</w:t>
            </w:r>
            <w:r>
              <w:rPr>
                <w:b/>
                <w:iCs/>
              </w:rPr>
              <w:t xml:space="preserve"> here</w:t>
            </w:r>
            <w:r w:rsidR="006809A2" w:rsidRPr="00DD4BE7">
              <w:rPr>
                <w:b/>
                <w:iCs/>
              </w:rPr>
              <w:t>:</w:t>
            </w:r>
            <w:r w:rsidR="00C61A23">
              <w:rPr>
                <w:b/>
                <w:iCs/>
              </w:rPr>
              <w:t xml:space="preserve"> </w:t>
            </w:r>
            <w:permStart w:id="1783503956" w:edGrp="everyone"/>
            <w:r w:rsidR="009A5CB9">
              <w:rPr>
                <w:bCs/>
                <w:iCs/>
              </w:rPr>
              <w:t>…</w:t>
            </w:r>
            <w:permEnd w:id="1783503956"/>
          </w:p>
        </w:tc>
      </w:tr>
      <w:tr w:rsidR="00A22FF1" w:rsidRPr="00DD4BE7" w14:paraId="7E2896D1" w14:textId="77777777" w:rsidTr="00D74D66">
        <w:tc>
          <w:tcPr>
            <w:tcW w:w="9064" w:type="dxa"/>
            <w:gridSpan w:val="5"/>
            <w:tcBorders>
              <w:top w:val="single" w:sz="4" w:space="0" w:color="auto"/>
              <w:left w:val="single" w:sz="4" w:space="0" w:color="auto"/>
              <w:bottom w:val="single" w:sz="4" w:space="0" w:color="auto"/>
              <w:right w:val="single" w:sz="4" w:space="0" w:color="auto"/>
            </w:tcBorders>
            <w:shd w:val="clear" w:color="auto" w:fill="FFFF00"/>
          </w:tcPr>
          <w:p w14:paraId="4AA02E9A" w14:textId="0A06CA11" w:rsidR="00B65056" w:rsidRDefault="00B65056" w:rsidP="00D16AC4">
            <w:pPr>
              <w:spacing w:after="120" w:line="240" w:lineRule="auto"/>
              <w:jc w:val="both"/>
              <w:rPr>
                <w:b/>
                <w:iCs/>
              </w:rPr>
            </w:pPr>
            <w:r>
              <w:rPr>
                <w:b/>
                <w:iCs/>
              </w:rPr>
              <w:t>Change in the assessment of practice 3.3 compared to the preceding assessment:</w:t>
            </w:r>
            <w:r w:rsidR="00C61A23">
              <w:rPr>
                <w:b/>
                <w:iCs/>
              </w:rPr>
              <w:t xml:space="preserve"> </w:t>
            </w:r>
            <w:permStart w:id="824967328" w:edGrp="everyone"/>
            <w:r w:rsidR="009A5CB9">
              <w:rPr>
                <w:bCs/>
                <w:iCs/>
              </w:rPr>
              <w:t>…</w:t>
            </w:r>
            <w:r>
              <w:rPr>
                <w:b/>
                <w:iCs/>
              </w:rPr>
              <w:t xml:space="preserve"> </w:t>
            </w:r>
            <w:permEnd w:id="824967328"/>
          </w:p>
        </w:tc>
      </w:tr>
      <w:tr w:rsidR="006809A2" w:rsidRPr="00DD4BE7" w14:paraId="77E1FF0E" w14:textId="77777777" w:rsidTr="0064671B">
        <w:tc>
          <w:tcPr>
            <w:tcW w:w="906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84ACB2" w14:textId="77777777" w:rsidR="006809A2" w:rsidRPr="00DD4BE7" w:rsidRDefault="006809A2" w:rsidP="001E6A71">
            <w:pPr>
              <w:pStyle w:val="ListParagraph"/>
              <w:numPr>
                <w:ilvl w:val="0"/>
                <w:numId w:val="16"/>
              </w:numPr>
              <w:spacing w:before="120" w:after="120" w:line="240" w:lineRule="auto"/>
              <w:contextualSpacing w:val="0"/>
              <w:rPr>
                <w:iCs/>
                <w:color w:val="000000"/>
              </w:rPr>
            </w:pPr>
            <w:r w:rsidRPr="00DD4BE7">
              <w:rPr>
                <w:b/>
                <w:bCs/>
              </w:rPr>
              <w:t>Coordination of Stakeholders</w:t>
            </w:r>
          </w:p>
        </w:tc>
      </w:tr>
      <w:tr w:rsidR="006809A2" w:rsidRPr="00DD4BE7" w14:paraId="4428A6CB" w14:textId="77777777" w:rsidTr="0064671B">
        <w:tc>
          <w:tcPr>
            <w:tcW w:w="265" w:type="dxa"/>
            <w:tcBorders>
              <w:top w:val="single" w:sz="4" w:space="0" w:color="auto"/>
              <w:left w:val="single" w:sz="4" w:space="0" w:color="auto"/>
              <w:bottom w:val="single" w:sz="4" w:space="0" w:color="auto"/>
              <w:right w:val="nil"/>
            </w:tcBorders>
            <w:shd w:val="clear" w:color="auto" w:fill="auto"/>
          </w:tcPr>
          <w:p w14:paraId="3402A67C" w14:textId="77777777" w:rsidR="006809A2" w:rsidRPr="00DD4BE7" w:rsidRDefault="006809A2" w:rsidP="001E6A71">
            <w:pPr>
              <w:spacing w:after="120" w:line="240" w:lineRule="auto"/>
            </w:pPr>
          </w:p>
        </w:tc>
        <w:tc>
          <w:tcPr>
            <w:tcW w:w="8799" w:type="dxa"/>
            <w:gridSpan w:val="4"/>
            <w:tcBorders>
              <w:top w:val="single" w:sz="4" w:space="0" w:color="auto"/>
              <w:left w:val="nil"/>
              <w:bottom w:val="single" w:sz="4" w:space="0" w:color="auto"/>
              <w:right w:val="single" w:sz="4" w:space="0" w:color="auto"/>
            </w:tcBorders>
            <w:shd w:val="clear" w:color="auto" w:fill="auto"/>
          </w:tcPr>
          <w:p w14:paraId="64B9BA30" w14:textId="16E4DF44" w:rsidR="006809A2" w:rsidRPr="00DD4BE7" w:rsidRDefault="006809A2" w:rsidP="001E6A71">
            <w:pPr>
              <w:pStyle w:val="ListParagraph"/>
              <w:numPr>
                <w:ilvl w:val="1"/>
                <w:numId w:val="16"/>
              </w:numPr>
              <w:spacing w:before="120" w:after="120" w:line="240" w:lineRule="auto"/>
              <w:contextualSpacing w:val="0"/>
              <w:rPr>
                <w:iCs/>
                <w:color w:val="000000"/>
              </w:rPr>
            </w:pPr>
            <w:r w:rsidRPr="00DD4BE7">
              <w:rPr>
                <w:b/>
                <w:bCs/>
              </w:rPr>
              <w:t xml:space="preserve"> Conducting regular dialogue with stakeholders</w:t>
            </w:r>
          </w:p>
        </w:tc>
      </w:tr>
      <w:tr w:rsidR="006809A2" w:rsidRPr="00DD4BE7" w14:paraId="5AEF1E86" w14:textId="77777777" w:rsidTr="0064671B">
        <w:tc>
          <w:tcPr>
            <w:tcW w:w="265" w:type="dxa"/>
            <w:tcBorders>
              <w:top w:val="single" w:sz="4" w:space="0" w:color="auto"/>
              <w:left w:val="single" w:sz="4" w:space="0" w:color="auto"/>
              <w:bottom w:val="nil"/>
              <w:right w:val="nil"/>
            </w:tcBorders>
            <w:shd w:val="clear" w:color="auto" w:fill="auto"/>
          </w:tcPr>
          <w:p w14:paraId="66938E0A" w14:textId="77777777" w:rsidR="006809A2" w:rsidRPr="00DD4BE7" w:rsidRDefault="006809A2" w:rsidP="001E6A71">
            <w:pPr>
              <w:spacing w:after="120" w:line="240" w:lineRule="auto"/>
              <w:jc w:val="both"/>
            </w:pPr>
            <w:permStart w:id="1503791716" w:edGrp="everyone" w:colFirst="0" w:colLast="0"/>
            <w:permStart w:id="1949246181" w:edGrp="everyone" w:colFirst="1" w:colLast="1"/>
          </w:p>
        </w:tc>
        <w:sdt>
          <w:sdtPr>
            <w:rPr>
              <w:rFonts w:eastAsia="MS Gothic"/>
            </w:rPr>
            <w:id w:val="-28567860"/>
            <w14:checkbox>
              <w14:checked w14:val="0"/>
              <w14:checkedState w14:val="2612" w14:font="MS Gothic"/>
              <w14:uncheckedState w14:val="2610" w14:font="MS Gothic"/>
            </w14:checkbox>
          </w:sdtPr>
          <w:sdtEndPr/>
          <w:sdtContent>
            <w:tc>
              <w:tcPr>
                <w:tcW w:w="461" w:type="dxa"/>
                <w:gridSpan w:val="2"/>
                <w:tcBorders>
                  <w:top w:val="single" w:sz="4" w:space="0" w:color="auto"/>
                  <w:left w:val="nil"/>
                  <w:bottom w:val="nil"/>
                  <w:right w:val="nil"/>
                </w:tcBorders>
                <w:shd w:val="clear" w:color="auto" w:fill="auto"/>
              </w:tcPr>
              <w:p w14:paraId="45BCFCBC" w14:textId="3B7DC0EE"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left w:val="nil"/>
              <w:bottom w:val="nil"/>
              <w:right w:val="single" w:sz="4" w:space="0" w:color="auto"/>
            </w:tcBorders>
            <w:shd w:val="clear" w:color="auto" w:fill="auto"/>
          </w:tcPr>
          <w:p w14:paraId="7E388FBC" w14:textId="35D04F12" w:rsidR="006809A2" w:rsidRPr="00DD4BE7" w:rsidRDefault="006809A2" w:rsidP="001E6A71">
            <w:pPr>
              <w:tabs>
                <w:tab w:val="left" w:pos="142"/>
                <w:tab w:val="left" w:pos="3420"/>
              </w:tabs>
              <w:autoSpaceDE w:val="0"/>
              <w:autoSpaceDN w:val="0"/>
              <w:adjustRightInd w:val="0"/>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t xml:space="preserve">The creditor, </w:t>
            </w:r>
            <w:r w:rsidRPr="00DD4BE7">
              <w:rPr>
                <w:color w:val="000000"/>
              </w:rPr>
              <w:t xml:space="preserve">in addition to participating in regular dialogue with other stakeholders through international meetings on debt related issues, promotes discussions on specific methodological or operational issues where relevant.  </w:t>
            </w:r>
          </w:p>
        </w:tc>
      </w:tr>
      <w:tr w:rsidR="006809A2" w:rsidRPr="00DD4BE7" w14:paraId="73A736CE" w14:textId="77777777" w:rsidTr="0064671B">
        <w:tc>
          <w:tcPr>
            <w:tcW w:w="265" w:type="dxa"/>
            <w:tcBorders>
              <w:top w:val="nil"/>
              <w:left w:val="single" w:sz="4" w:space="0" w:color="auto"/>
              <w:bottom w:val="nil"/>
              <w:right w:val="nil"/>
            </w:tcBorders>
            <w:shd w:val="clear" w:color="auto" w:fill="auto"/>
          </w:tcPr>
          <w:p w14:paraId="2272E501" w14:textId="07FC1521" w:rsidR="006809A2" w:rsidRPr="00DD4BE7" w:rsidRDefault="006809A2" w:rsidP="001E6A71">
            <w:pPr>
              <w:spacing w:after="120" w:line="240" w:lineRule="auto"/>
              <w:jc w:val="both"/>
              <w:rPr>
                <w:b/>
              </w:rPr>
            </w:pPr>
            <w:permStart w:id="703818449" w:edGrp="everyone" w:colFirst="0" w:colLast="0"/>
            <w:permStart w:id="703997167" w:edGrp="everyone" w:colFirst="1" w:colLast="1"/>
            <w:permEnd w:id="1503791716"/>
            <w:permEnd w:id="1949246181"/>
          </w:p>
        </w:tc>
        <w:sdt>
          <w:sdtPr>
            <w:rPr>
              <w:rFonts w:eastAsia="MS Gothic"/>
            </w:rPr>
            <w:id w:val="377444982"/>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2CC8278A" w14:textId="1C788F9D"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15A19A40" w14:textId="77777777" w:rsidR="006809A2" w:rsidRPr="00DD4BE7" w:rsidRDefault="006809A2"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participates in dialogue with other stakeholders through international meetings on debt related issues.</w:t>
            </w:r>
          </w:p>
        </w:tc>
      </w:tr>
      <w:tr w:rsidR="006809A2" w:rsidRPr="00DD4BE7" w14:paraId="1C328C2A" w14:textId="77777777" w:rsidTr="0064671B">
        <w:tc>
          <w:tcPr>
            <w:tcW w:w="265" w:type="dxa"/>
            <w:tcBorders>
              <w:top w:val="nil"/>
              <w:left w:val="single" w:sz="4" w:space="0" w:color="auto"/>
              <w:bottom w:val="single" w:sz="4" w:space="0" w:color="auto"/>
              <w:right w:val="nil"/>
            </w:tcBorders>
            <w:shd w:val="clear" w:color="auto" w:fill="auto"/>
          </w:tcPr>
          <w:p w14:paraId="70EE6775" w14:textId="77777777" w:rsidR="006809A2" w:rsidRPr="00DD4BE7" w:rsidRDefault="006809A2" w:rsidP="001E6A71">
            <w:pPr>
              <w:spacing w:after="120" w:line="240" w:lineRule="auto"/>
              <w:jc w:val="both"/>
            </w:pPr>
            <w:permStart w:id="142828100" w:edGrp="everyone" w:colFirst="0" w:colLast="0"/>
            <w:permStart w:id="20466178" w:edGrp="everyone" w:colFirst="1" w:colLast="1"/>
            <w:permEnd w:id="703818449"/>
            <w:permEnd w:id="703997167"/>
          </w:p>
        </w:tc>
        <w:sdt>
          <w:sdtPr>
            <w:rPr>
              <w:rFonts w:eastAsia="MS Gothic"/>
            </w:rPr>
            <w:id w:val="-2031474650"/>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0503DFA1" w14:textId="03A923CA"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00A6DB2A" w14:textId="77777777" w:rsidR="006809A2" w:rsidRPr="00DD4BE7" w:rsidRDefault="006809A2" w:rsidP="001E6A71">
            <w:pPr>
              <w:spacing w:before="120" w:after="120" w:line="240" w:lineRule="auto"/>
              <w:jc w:val="both"/>
              <w:rPr>
                <w:iCs/>
                <w:color w:val="000000"/>
                <w:highlight w:val="red"/>
              </w:rPr>
            </w:pPr>
            <w:r w:rsidRPr="00DD4BE7">
              <w:rPr>
                <w:iCs/>
                <w:color w:val="000000"/>
                <w:highlight w:val="red"/>
              </w:rPr>
              <w:t>Room for Improvement</w:t>
            </w:r>
            <w:r w:rsidRPr="00DD4BE7">
              <w:rPr>
                <w:color w:val="000000"/>
                <w:highlight w:val="red"/>
              </w:rPr>
              <w:t>:</w:t>
            </w:r>
            <w:r w:rsidRPr="00DD4BE7">
              <w:rPr>
                <w:color w:val="000000"/>
              </w:rPr>
              <w:t xml:space="preserve"> The creditor does not engage in regular dialogue with other stakeholders.</w:t>
            </w:r>
          </w:p>
        </w:tc>
      </w:tr>
      <w:permEnd w:id="142828100"/>
      <w:permEnd w:id="20466178"/>
      <w:tr w:rsidR="00CF7E05" w:rsidRPr="00DD4BE7" w14:paraId="7C19F0C8" w14:textId="77777777" w:rsidTr="0064671B">
        <w:tc>
          <w:tcPr>
            <w:tcW w:w="265" w:type="dxa"/>
            <w:tcBorders>
              <w:top w:val="nil"/>
              <w:left w:val="single" w:sz="4" w:space="0" w:color="auto"/>
              <w:bottom w:val="single" w:sz="4" w:space="0" w:color="auto"/>
              <w:right w:val="nil"/>
            </w:tcBorders>
            <w:shd w:val="clear" w:color="auto" w:fill="auto"/>
          </w:tcPr>
          <w:p w14:paraId="38EA3451" w14:textId="77777777" w:rsidR="00CF7E05" w:rsidRPr="00DD4BE7" w:rsidRDefault="00CF7E05"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0BE5CD0A" w14:textId="77777777" w:rsidR="00CF7E05" w:rsidRPr="00DD4BE7" w:rsidRDefault="00CF7E05"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09F7A24C" w14:textId="06A5DF5A" w:rsidR="00CF7E05" w:rsidRPr="00DD4BE7" w:rsidRDefault="00063087" w:rsidP="001E6A71">
            <w:pPr>
              <w:spacing w:before="120" w:after="120" w:line="240" w:lineRule="auto"/>
              <w:jc w:val="both"/>
              <w:rPr>
                <w:iCs/>
                <w:color w:val="000000"/>
                <w:highlight w:val="red"/>
              </w:rPr>
            </w:pPr>
            <w:r w:rsidRPr="00DD4BE7">
              <w:rPr>
                <w:color w:val="000000" w:themeColor="text1"/>
              </w:rPr>
              <w:t>A continuous dialogue among stakeholders can help enhance creditor coordination and help safeguard debt sustainability. There are numerous fora devoted to public debt. Creditors, borrowers and IFIs should take advantage of these events to address topics of mutual interest.</w:t>
            </w:r>
          </w:p>
        </w:tc>
      </w:tr>
      <w:tr w:rsidR="00CF7E05" w:rsidRPr="00DD4BE7" w14:paraId="6719D99A" w14:textId="77777777" w:rsidTr="0064671B">
        <w:tc>
          <w:tcPr>
            <w:tcW w:w="265" w:type="dxa"/>
            <w:tcBorders>
              <w:top w:val="nil"/>
              <w:left w:val="single" w:sz="4" w:space="0" w:color="auto"/>
              <w:bottom w:val="single" w:sz="4" w:space="0" w:color="auto"/>
              <w:right w:val="nil"/>
            </w:tcBorders>
            <w:shd w:val="clear" w:color="auto" w:fill="auto"/>
          </w:tcPr>
          <w:p w14:paraId="614B71F7" w14:textId="77777777" w:rsidR="00CF7E05" w:rsidRPr="00DD4BE7" w:rsidRDefault="00CF7E05"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265FEE9E" w14:textId="77777777" w:rsidR="00CF7E05" w:rsidRPr="00DD4BE7" w:rsidRDefault="00CF7E05"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0BB9F7F5" w14:textId="77777777" w:rsidR="00562422" w:rsidRPr="00DD4BE7" w:rsidRDefault="00562422" w:rsidP="001E6A71">
            <w:pPr>
              <w:spacing w:before="120" w:after="120" w:line="240" w:lineRule="auto"/>
              <w:jc w:val="center"/>
              <w:rPr>
                <w:i/>
              </w:rPr>
            </w:pPr>
            <w:r w:rsidRPr="00DD4BE7">
              <w:rPr>
                <w:i/>
              </w:rPr>
              <w:t>METHODOLOGICAL NOTES</w:t>
            </w:r>
          </w:p>
          <w:p w14:paraId="786A2C5F" w14:textId="72331EF7" w:rsidR="00562422" w:rsidRPr="00DD4BE7" w:rsidRDefault="00562422" w:rsidP="001E6A71">
            <w:pPr>
              <w:spacing w:after="120" w:line="240" w:lineRule="auto"/>
              <w:jc w:val="both"/>
            </w:pPr>
            <w:r w:rsidRPr="00DD4BE7">
              <w:t xml:space="preserve">Dialogue with other stakeholders includes events such as debt conferences (including those held by UNCTAD; the Paris Forum); </w:t>
            </w:r>
            <w:r w:rsidR="00CF206C">
              <w:t xml:space="preserve">IMF or World Bank </w:t>
            </w:r>
            <w:r w:rsidRPr="00DD4BE7">
              <w:t xml:space="preserve">seminars on debt issues; or other relevant meetings. Engagement by both economic oversight ministries and lending agencies should be considered. </w:t>
            </w:r>
          </w:p>
          <w:p w14:paraId="4951EDBA" w14:textId="3DEAD78A" w:rsidR="00CF7E05" w:rsidRPr="00DD4BE7" w:rsidRDefault="00562422" w:rsidP="001E6A71">
            <w:pPr>
              <w:spacing w:before="120" w:after="120" w:line="240" w:lineRule="auto"/>
              <w:jc w:val="both"/>
              <w:rPr>
                <w:iCs/>
                <w:color w:val="000000"/>
                <w:highlight w:val="red"/>
              </w:rPr>
            </w:pPr>
            <w:r w:rsidRPr="00DD4BE7">
              <w:t>Methodological/operational issues could include</w:t>
            </w:r>
            <w:r w:rsidRPr="00DD4BE7">
              <w:rPr>
                <w:color w:val="000000" w:themeColor="text1"/>
              </w:rPr>
              <w:t xml:space="preserve"> emerging risks and how to address them, as well as developing methods, standards, and guidance for debt data management and reporting. Identifying these and asking for them to be put on the agenda of debt conferences would meet the </w:t>
            </w:r>
            <w:r w:rsidRPr="00DD4BE7">
              <w:rPr>
                <w:i/>
                <w:color w:val="000000" w:themeColor="text1"/>
              </w:rPr>
              <w:t>strong</w:t>
            </w:r>
            <w:r w:rsidRPr="00DD4BE7">
              <w:rPr>
                <w:color w:val="000000" w:themeColor="text1"/>
              </w:rPr>
              <w:t xml:space="preserve"> categorization.</w:t>
            </w:r>
          </w:p>
        </w:tc>
      </w:tr>
      <w:tr w:rsidR="006809A2" w:rsidRPr="00DD4BE7" w14:paraId="2BA6FD48" w14:textId="77777777" w:rsidTr="00D74D66">
        <w:tc>
          <w:tcPr>
            <w:tcW w:w="9064" w:type="dxa"/>
            <w:gridSpan w:val="5"/>
            <w:tcBorders>
              <w:top w:val="single" w:sz="4" w:space="0" w:color="auto"/>
              <w:left w:val="single" w:sz="4" w:space="0" w:color="auto"/>
              <w:bottom w:val="nil"/>
              <w:right w:val="single" w:sz="4" w:space="0" w:color="auto"/>
            </w:tcBorders>
            <w:shd w:val="clear" w:color="auto" w:fill="FFFF00"/>
          </w:tcPr>
          <w:p w14:paraId="5A37D9AF" w14:textId="2A6C1A5D" w:rsidR="006809A2"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1A0456">
              <w:rPr>
                <w:b/>
                <w:iCs/>
              </w:rPr>
              <w:t xml:space="preserve"> 4.1</w:t>
            </w:r>
            <w:r>
              <w:rPr>
                <w:b/>
                <w:iCs/>
              </w:rPr>
              <w:t xml:space="preserve"> here</w:t>
            </w:r>
            <w:r w:rsidR="006809A2" w:rsidRPr="00DD4BE7">
              <w:rPr>
                <w:b/>
                <w:iCs/>
              </w:rPr>
              <w:t>:</w:t>
            </w:r>
            <w:r w:rsidR="00C61A23">
              <w:rPr>
                <w:b/>
                <w:iCs/>
              </w:rPr>
              <w:t xml:space="preserve"> </w:t>
            </w:r>
            <w:permStart w:id="1516653544" w:edGrp="everyone"/>
            <w:r w:rsidR="009A5CB9">
              <w:rPr>
                <w:bCs/>
                <w:iCs/>
              </w:rPr>
              <w:t>…</w:t>
            </w:r>
            <w:permEnd w:id="1516653544"/>
          </w:p>
        </w:tc>
      </w:tr>
      <w:tr w:rsidR="00A22FF1" w:rsidRPr="00DD4BE7" w14:paraId="3D092365" w14:textId="77777777" w:rsidTr="00AA22E7">
        <w:tc>
          <w:tcPr>
            <w:tcW w:w="9064" w:type="dxa"/>
            <w:gridSpan w:val="5"/>
            <w:tcBorders>
              <w:top w:val="single" w:sz="4" w:space="0" w:color="auto"/>
              <w:left w:val="single" w:sz="4" w:space="0" w:color="auto"/>
              <w:bottom w:val="nil"/>
              <w:right w:val="single" w:sz="4" w:space="0" w:color="auto"/>
            </w:tcBorders>
            <w:shd w:val="clear" w:color="auto" w:fill="FFFF00"/>
          </w:tcPr>
          <w:p w14:paraId="7F09FBAD" w14:textId="1754C44F" w:rsidR="00B65056" w:rsidRDefault="00B65056" w:rsidP="001E6A71">
            <w:pPr>
              <w:spacing w:after="120" w:line="240" w:lineRule="auto"/>
              <w:jc w:val="both"/>
              <w:rPr>
                <w:b/>
                <w:iCs/>
              </w:rPr>
            </w:pPr>
            <w:r>
              <w:rPr>
                <w:b/>
                <w:iCs/>
              </w:rPr>
              <w:t xml:space="preserve">Change in the assessment of practice 4.1 compared to the preceding assessment: </w:t>
            </w:r>
            <w:permStart w:id="300377838" w:edGrp="everyone"/>
            <w:r w:rsidR="009A5CB9">
              <w:rPr>
                <w:bCs/>
                <w:iCs/>
              </w:rPr>
              <w:t>…</w:t>
            </w:r>
            <w:permEnd w:id="300377838"/>
          </w:p>
        </w:tc>
      </w:tr>
      <w:tr w:rsidR="006809A2" w:rsidRPr="00DD4BE7" w14:paraId="3CC2A132" w14:textId="77777777" w:rsidTr="0064671B">
        <w:trPr>
          <w:gridAfter w:val="1"/>
          <w:wAfter w:w="6" w:type="dxa"/>
        </w:trPr>
        <w:tc>
          <w:tcPr>
            <w:tcW w:w="265" w:type="dxa"/>
            <w:tcBorders>
              <w:top w:val="single" w:sz="4" w:space="0" w:color="auto"/>
              <w:left w:val="single" w:sz="4" w:space="0" w:color="auto"/>
              <w:bottom w:val="single" w:sz="4" w:space="0" w:color="auto"/>
              <w:right w:val="nil"/>
            </w:tcBorders>
            <w:shd w:val="clear" w:color="auto" w:fill="auto"/>
          </w:tcPr>
          <w:p w14:paraId="404F8820" w14:textId="4C25C253" w:rsidR="006809A2" w:rsidRPr="00DD4BE7" w:rsidRDefault="006809A2" w:rsidP="001E6A71">
            <w:pPr>
              <w:spacing w:after="120" w:line="240" w:lineRule="auto"/>
              <w:jc w:val="both"/>
            </w:pPr>
          </w:p>
        </w:tc>
        <w:tc>
          <w:tcPr>
            <w:tcW w:w="8793" w:type="dxa"/>
            <w:gridSpan w:val="3"/>
            <w:tcBorders>
              <w:top w:val="single" w:sz="4" w:space="0" w:color="auto"/>
              <w:left w:val="nil"/>
              <w:bottom w:val="single" w:sz="4" w:space="0" w:color="auto"/>
              <w:right w:val="single" w:sz="4" w:space="0" w:color="auto"/>
            </w:tcBorders>
            <w:shd w:val="clear" w:color="auto" w:fill="auto"/>
          </w:tcPr>
          <w:p w14:paraId="46260CB7" w14:textId="6555E65A" w:rsidR="006809A2" w:rsidRPr="00DD4BE7" w:rsidRDefault="006809A2" w:rsidP="001E6A71">
            <w:pPr>
              <w:pStyle w:val="ListParagraph"/>
              <w:numPr>
                <w:ilvl w:val="1"/>
                <w:numId w:val="16"/>
              </w:numPr>
              <w:spacing w:before="120" w:after="120" w:line="240" w:lineRule="auto"/>
              <w:contextualSpacing w:val="0"/>
              <w:jc w:val="both"/>
              <w:rPr>
                <w:iCs/>
                <w:color w:val="000000"/>
              </w:rPr>
            </w:pPr>
            <w:r w:rsidRPr="00DD4BE7">
              <w:rPr>
                <w:rFonts w:eastAsia="Times New Roman"/>
                <w:b/>
              </w:rPr>
              <w:t xml:space="preserve"> Facilitating dialogue among international financial institutions to promote coordinated policies</w:t>
            </w:r>
          </w:p>
        </w:tc>
      </w:tr>
      <w:tr w:rsidR="006809A2" w:rsidRPr="00DD4BE7" w14:paraId="74816731" w14:textId="77777777" w:rsidTr="0064671B">
        <w:tc>
          <w:tcPr>
            <w:tcW w:w="265" w:type="dxa"/>
            <w:tcBorders>
              <w:top w:val="nil"/>
              <w:left w:val="single" w:sz="4" w:space="0" w:color="auto"/>
              <w:bottom w:val="nil"/>
              <w:right w:val="nil"/>
            </w:tcBorders>
            <w:shd w:val="clear" w:color="auto" w:fill="auto"/>
          </w:tcPr>
          <w:p w14:paraId="11AED767" w14:textId="6CC33933" w:rsidR="006809A2" w:rsidRPr="00DD4BE7" w:rsidRDefault="006809A2" w:rsidP="001E6A71">
            <w:pPr>
              <w:spacing w:after="120" w:line="240" w:lineRule="auto"/>
              <w:jc w:val="both"/>
              <w:rPr>
                <w:b/>
              </w:rPr>
            </w:pPr>
            <w:permStart w:id="445262160" w:edGrp="everyone" w:colFirst="0" w:colLast="0"/>
            <w:permStart w:id="338838208" w:edGrp="everyone" w:colFirst="1" w:colLast="1"/>
          </w:p>
        </w:tc>
        <w:sdt>
          <w:sdtPr>
            <w:rPr>
              <w:rFonts w:eastAsia="MS Gothic"/>
            </w:rPr>
            <w:id w:val="-752821944"/>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7B8A54E5" w14:textId="0A65DFED"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4A5D332F" w14:textId="3A104C2F" w:rsidR="006809A2" w:rsidRPr="00DD4BE7" w:rsidRDefault="006809A2"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 xml:space="preserve">The creditor takes steps to encourage interaction between the </w:t>
            </w:r>
            <w:r w:rsidR="00CF206C">
              <w:rPr>
                <w:color w:val="000000"/>
              </w:rPr>
              <w:t xml:space="preserve">IMF, the </w:t>
            </w:r>
            <w:r w:rsidRPr="00DD4BE7">
              <w:rPr>
                <w:color w:val="000000"/>
              </w:rPr>
              <w:t>World Bank, and other IFIs, and takes an active role in promoting coordination on debt related issues.</w:t>
            </w:r>
          </w:p>
        </w:tc>
      </w:tr>
      <w:tr w:rsidR="006809A2" w:rsidRPr="00DD4BE7" w14:paraId="11B9ABE0" w14:textId="77777777" w:rsidTr="0064671B">
        <w:tc>
          <w:tcPr>
            <w:tcW w:w="265" w:type="dxa"/>
            <w:tcBorders>
              <w:top w:val="nil"/>
              <w:left w:val="single" w:sz="4" w:space="0" w:color="auto"/>
              <w:bottom w:val="nil"/>
              <w:right w:val="nil"/>
            </w:tcBorders>
            <w:shd w:val="clear" w:color="auto" w:fill="auto"/>
          </w:tcPr>
          <w:p w14:paraId="093F00B5" w14:textId="77777777" w:rsidR="006809A2" w:rsidRPr="00DD4BE7" w:rsidRDefault="006809A2" w:rsidP="001E6A71">
            <w:pPr>
              <w:spacing w:after="120" w:line="240" w:lineRule="auto"/>
              <w:jc w:val="both"/>
              <w:rPr>
                <w:b/>
              </w:rPr>
            </w:pPr>
            <w:permStart w:id="2112032698" w:edGrp="everyone" w:colFirst="0" w:colLast="0"/>
            <w:permStart w:id="712862147" w:edGrp="everyone" w:colFirst="1" w:colLast="1"/>
            <w:permEnd w:id="445262160"/>
            <w:permEnd w:id="338838208"/>
          </w:p>
        </w:tc>
        <w:sdt>
          <w:sdtPr>
            <w:rPr>
              <w:rFonts w:eastAsia="MS Gothic"/>
            </w:rPr>
            <w:id w:val="-1503114263"/>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510AD840" w14:textId="354E9C78"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2816E771" w14:textId="1E4EF156" w:rsidR="006809A2" w:rsidRPr="00DD4BE7" w:rsidRDefault="006809A2" w:rsidP="001E6A71">
            <w:pPr>
              <w:spacing w:before="120" w:after="120" w:line="240" w:lineRule="auto"/>
              <w:jc w:val="both"/>
              <w:rPr>
                <w:iCs/>
                <w:color w:val="FFFFFF" w:themeColor="background1"/>
                <w:highlight w:val="darkGreen"/>
                <w:shd w:val="clear" w:color="auto" w:fill="538135" w:themeFill="accent6" w:themeFillShade="BF"/>
              </w:rPr>
            </w:pPr>
            <w:r w:rsidRPr="00DD4BE7">
              <w:rPr>
                <w:color w:val="000000"/>
                <w:highlight w:val="green"/>
                <w:shd w:val="clear" w:color="auto" w:fill="C5E0B3" w:themeFill="accent6" w:themeFillTint="66"/>
              </w:rPr>
              <w:t>Sound:</w:t>
            </w:r>
            <w:r w:rsidRPr="00DD4BE7">
              <w:rPr>
                <w:color w:val="000000"/>
              </w:rPr>
              <w:t xml:space="preserve"> The creditor takes steps to encourage interaction between the </w:t>
            </w:r>
            <w:r w:rsidR="00CF206C">
              <w:rPr>
                <w:color w:val="000000"/>
              </w:rPr>
              <w:t xml:space="preserve">IMF, the </w:t>
            </w:r>
            <w:r w:rsidRPr="00DD4BE7">
              <w:rPr>
                <w:color w:val="000000"/>
              </w:rPr>
              <w:t>World Bank, and other IFIs.</w:t>
            </w:r>
          </w:p>
        </w:tc>
      </w:tr>
      <w:tr w:rsidR="006809A2" w:rsidRPr="00DD4BE7" w14:paraId="7F59F861" w14:textId="77777777" w:rsidTr="0064671B">
        <w:tc>
          <w:tcPr>
            <w:tcW w:w="265" w:type="dxa"/>
            <w:tcBorders>
              <w:top w:val="nil"/>
              <w:left w:val="single" w:sz="4" w:space="0" w:color="auto"/>
              <w:bottom w:val="single" w:sz="4" w:space="0" w:color="auto"/>
              <w:right w:val="nil"/>
            </w:tcBorders>
            <w:shd w:val="clear" w:color="auto" w:fill="auto"/>
          </w:tcPr>
          <w:p w14:paraId="2360A9D4" w14:textId="77777777" w:rsidR="006809A2" w:rsidRPr="00DD4BE7" w:rsidRDefault="006809A2" w:rsidP="001E6A71">
            <w:pPr>
              <w:spacing w:after="120" w:line="240" w:lineRule="auto"/>
              <w:jc w:val="both"/>
            </w:pPr>
            <w:permStart w:id="1616780505" w:edGrp="everyone" w:colFirst="0" w:colLast="0"/>
            <w:permStart w:id="1925649925" w:edGrp="everyone" w:colFirst="1" w:colLast="1"/>
            <w:permEnd w:id="2112032698"/>
            <w:permEnd w:id="712862147"/>
          </w:p>
        </w:tc>
        <w:sdt>
          <w:sdtPr>
            <w:rPr>
              <w:rFonts w:eastAsia="MS Gothic"/>
            </w:rPr>
            <w:id w:val="-1302921497"/>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4E5FFA90" w14:textId="649FFDF9"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531C4A44" w14:textId="77777777" w:rsidR="006809A2" w:rsidRPr="00DD4BE7" w:rsidRDefault="006809A2" w:rsidP="001E6A71">
            <w:pPr>
              <w:spacing w:before="120" w:after="120" w:line="240" w:lineRule="auto"/>
              <w:jc w:val="both"/>
              <w:rPr>
                <w:iCs/>
                <w:color w:val="000000"/>
                <w:highlight w:val="red"/>
              </w:rPr>
            </w:pPr>
            <w:r w:rsidRPr="00DD4BE7">
              <w:rPr>
                <w:iCs/>
                <w:color w:val="000000"/>
                <w:highlight w:val="red"/>
              </w:rPr>
              <w:t>Room for Improvement</w:t>
            </w:r>
            <w:r w:rsidRPr="00DD4BE7">
              <w:rPr>
                <w:color w:val="000000"/>
                <w:highlight w:val="red"/>
              </w:rPr>
              <w:t>:</w:t>
            </w:r>
            <w:r w:rsidRPr="00DD4BE7">
              <w:rPr>
                <w:color w:val="000000"/>
              </w:rPr>
              <w:t xml:space="preserve"> The creditor does not promote inter-agency coordination.</w:t>
            </w:r>
          </w:p>
        </w:tc>
      </w:tr>
      <w:permEnd w:id="1616780505"/>
      <w:permEnd w:id="1925649925"/>
      <w:tr w:rsidR="00892BD6" w:rsidRPr="00DD4BE7" w14:paraId="5F6D359F" w14:textId="77777777" w:rsidTr="0064671B">
        <w:tc>
          <w:tcPr>
            <w:tcW w:w="265" w:type="dxa"/>
            <w:tcBorders>
              <w:top w:val="nil"/>
              <w:left w:val="single" w:sz="4" w:space="0" w:color="auto"/>
              <w:bottom w:val="single" w:sz="4" w:space="0" w:color="auto"/>
              <w:right w:val="nil"/>
            </w:tcBorders>
            <w:shd w:val="clear" w:color="auto" w:fill="auto"/>
          </w:tcPr>
          <w:p w14:paraId="4D1FBF76" w14:textId="77777777" w:rsidR="00892BD6" w:rsidRPr="00DD4BE7" w:rsidRDefault="00892BD6"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5600FD17" w14:textId="77777777" w:rsidR="00892BD6" w:rsidRPr="00DD4BE7" w:rsidRDefault="00892BD6"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7EFA326B" w14:textId="093D47C9" w:rsidR="00892BD6" w:rsidRPr="00DD4BE7" w:rsidRDefault="009141D9" w:rsidP="00485DAC">
            <w:pPr>
              <w:spacing w:before="120" w:after="120" w:line="240" w:lineRule="auto"/>
              <w:jc w:val="both"/>
              <w:rPr>
                <w:iCs/>
                <w:color w:val="000000"/>
                <w:highlight w:val="red"/>
              </w:rPr>
            </w:pPr>
            <w:r w:rsidRPr="00DD4BE7">
              <w:rPr>
                <w:color w:val="000000" w:themeColor="text1"/>
              </w:rPr>
              <w:t>Inter-IFI cooperation is important to develop effective policies and foster strong practices, while avoiding duplication of efforts. Creditors, as members of the Executive Board at these institutions, have an important role in directing their activities, and can encourage the strengthening of collaborations among the IFIs.</w:t>
            </w:r>
          </w:p>
        </w:tc>
      </w:tr>
      <w:tr w:rsidR="00892BD6" w:rsidRPr="00DD4BE7" w14:paraId="50673BC6" w14:textId="77777777" w:rsidTr="0064671B">
        <w:tc>
          <w:tcPr>
            <w:tcW w:w="265" w:type="dxa"/>
            <w:tcBorders>
              <w:top w:val="nil"/>
              <w:left w:val="single" w:sz="4" w:space="0" w:color="auto"/>
              <w:bottom w:val="single" w:sz="4" w:space="0" w:color="auto"/>
              <w:right w:val="nil"/>
            </w:tcBorders>
            <w:shd w:val="clear" w:color="auto" w:fill="auto"/>
          </w:tcPr>
          <w:p w14:paraId="109090F6" w14:textId="77777777" w:rsidR="00892BD6" w:rsidRPr="00DD4BE7" w:rsidRDefault="00892BD6"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1515F740" w14:textId="77777777" w:rsidR="00892BD6" w:rsidRPr="00DD4BE7" w:rsidRDefault="00892BD6"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35218947" w14:textId="77777777" w:rsidR="00147CBC" w:rsidRPr="00DD4BE7" w:rsidRDefault="00147CBC" w:rsidP="001E6A71">
            <w:pPr>
              <w:spacing w:before="120" w:after="120" w:line="240" w:lineRule="auto"/>
              <w:jc w:val="center"/>
              <w:rPr>
                <w:i/>
              </w:rPr>
            </w:pPr>
            <w:r w:rsidRPr="00DD4BE7">
              <w:rPr>
                <w:i/>
              </w:rPr>
              <w:t>METHODOLOGICAL NOTES</w:t>
            </w:r>
          </w:p>
          <w:p w14:paraId="06BB097A" w14:textId="481D96AC" w:rsidR="00892BD6" w:rsidRPr="00DD4BE7" w:rsidRDefault="00147CBC" w:rsidP="001E6A71">
            <w:pPr>
              <w:spacing w:before="120" w:after="120" w:line="240" w:lineRule="auto"/>
              <w:jc w:val="both"/>
              <w:rPr>
                <w:iCs/>
                <w:color w:val="000000"/>
                <w:highlight w:val="red"/>
              </w:rPr>
            </w:pPr>
            <w:r w:rsidRPr="00DD4BE7">
              <w:t xml:space="preserve">Assessing whether the creditor facilitates dialogue among </w:t>
            </w:r>
            <w:r w:rsidR="00A834B1">
              <w:t>IFIs</w:t>
            </w:r>
            <w:r w:rsidRPr="00DD4BE7">
              <w:t xml:space="preserve"> to promote coordinated policies can include whether steps were taken to encourage interaction between the </w:t>
            </w:r>
            <w:r w:rsidR="00B20E73">
              <w:t xml:space="preserve">IMF, the </w:t>
            </w:r>
            <w:r w:rsidRPr="00DD4BE7">
              <w:t>World Bank, the regional development banks, and other financial development institutions. For instance, identifying issues for joint IFI work, and requesting information on synergies between new IFI policies. An active role could involve financially supporting joint IFI debt capacity development efforts (and participating in the oversight thereof).</w:t>
            </w:r>
          </w:p>
        </w:tc>
      </w:tr>
      <w:tr w:rsidR="006809A2" w:rsidRPr="00DD4BE7" w14:paraId="793C3FBB" w14:textId="77777777" w:rsidTr="00AA22E7">
        <w:trPr>
          <w:gridAfter w:val="1"/>
          <w:wAfter w:w="6" w:type="dxa"/>
        </w:trPr>
        <w:tc>
          <w:tcPr>
            <w:tcW w:w="9058" w:type="dxa"/>
            <w:gridSpan w:val="4"/>
            <w:tcBorders>
              <w:top w:val="single" w:sz="4" w:space="0" w:color="auto"/>
              <w:left w:val="single" w:sz="4" w:space="0" w:color="auto"/>
              <w:bottom w:val="single" w:sz="4" w:space="0" w:color="auto"/>
              <w:right w:val="single" w:sz="4" w:space="0" w:color="auto"/>
            </w:tcBorders>
            <w:shd w:val="clear" w:color="auto" w:fill="FFFF00"/>
          </w:tcPr>
          <w:p w14:paraId="399A8DBC" w14:textId="2999B67C" w:rsidR="006809A2" w:rsidRPr="00D16AC4" w:rsidRDefault="00435B45" w:rsidP="001E6A71">
            <w:pPr>
              <w:spacing w:after="120" w:line="240" w:lineRule="auto"/>
              <w:jc w:val="both"/>
              <w:rPr>
                <w:b/>
                <w:iCs/>
              </w:rPr>
            </w:pPr>
            <w:r>
              <w:rPr>
                <w:b/>
                <w:iCs/>
              </w:rPr>
              <w:lastRenderedPageBreak/>
              <w:t>Please insert your s</w:t>
            </w:r>
            <w:r w:rsidRPr="00DD4BE7">
              <w:rPr>
                <w:b/>
                <w:iCs/>
              </w:rPr>
              <w:t>elf-</w:t>
            </w:r>
            <w:r>
              <w:rPr>
                <w:b/>
                <w:iCs/>
              </w:rPr>
              <w:t>a</w:t>
            </w:r>
            <w:r w:rsidRPr="00DD4BE7">
              <w:rPr>
                <w:b/>
                <w:iCs/>
              </w:rPr>
              <w:t>ssessment</w:t>
            </w:r>
            <w:r>
              <w:rPr>
                <w:b/>
                <w:iCs/>
              </w:rPr>
              <w:t xml:space="preserve"> for practice</w:t>
            </w:r>
            <w:r w:rsidR="001A0456">
              <w:rPr>
                <w:b/>
                <w:iCs/>
              </w:rPr>
              <w:t xml:space="preserve"> 4.2</w:t>
            </w:r>
            <w:r>
              <w:rPr>
                <w:b/>
                <w:iCs/>
              </w:rPr>
              <w:t xml:space="preserve"> here</w:t>
            </w:r>
            <w:r w:rsidR="006809A2" w:rsidRPr="00DD4BE7">
              <w:rPr>
                <w:b/>
                <w:iCs/>
              </w:rPr>
              <w:t>:</w:t>
            </w:r>
            <w:r w:rsidR="00C61A23">
              <w:rPr>
                <w:b/>
                <w:iCs/>
              </w:rPr>
              <w:t xml:space="preserve"> </w:t>
            </w:r>
            <w:permStart w:id="1574468912" w:edGrp="everyone"/>
            <w:r w:rsidR="009A5CB9">
              <w:rPr>
                <w:bCs/>
                <w:iCs/>
              </w:rPr>
              <w:t>…</w:t>
            </w:r>
            <w:permEnd w:id="1574468912"/>
            <w:r w:rsidR="006809A2" w:rsidRPr="00DD4BE7">
              <w:rPr>
                <w:b/>
                <w:iCs/>
              </w:rPr>
              <w:t xml:space="preserve"> </w:t>
            </w:r>
          </w:p>
        </w:tc>
      </w:tr>
      <w:tr w:rsidR="00A22FF1" w:rsidRPr="00DD4BE7" w14:paraId="11790D9E" w14:textId="77777777" w:rsidTr="00AA22E7">
        <w:trPr>
          <w:gridAfter w:val="1"/>
          <w:wAfter w:w="6" w:type="dxa"/>
        </w:trPr>
        <w:tc>
          <w:tcPr>
            <w:tcW w:w="9058" w:type="dxa"/>
            <w:gridSpan w:val="4"/>
            <w:tcBorders>
              <w:top w:val="single" w:sz="4" w:space="0" w:color="auto"/>
              <w:left w:val="single" w:sz="4" w:space="0" w:color="auto"/>
              <w:bottom w:val="single" w:sz="4" w:space="0" w:color="auto"/>
              <w:right w:val="single" w:sz="4" w:space="0" w:color="auto"/>
            </w:tcBorders>
            <w:shd w:val="clear" w:color="auto" w:fill="FFFF00"/>
          </w:tcPr>
          <w:p w14:paraId="615B953C" w14:textId="4601A14E" w:rsidR="00B65056" w:rsidRDefault="00B65056" w:rsidP="001E6A71">
            <w:pPr>
              <w:spacing w:after="120" w:line="240" w:lineRule="auto"/>
              <w:jc w:val="both"/>
              <w:rPr>
                <w:b/>
                <w:iCs/>
              </w:rPr>
            </w:pPr>
            <w:r>
              <w:rPr>
                <w:b/>
                <w:iCs/>
              </w:rPr>
              <w:t xml:space="preserve">Change in the assessment of practice 4.2 compared to the preceding assessment: </w:t>
            </w:r>
            <w:permStart w:id="1122051495" w:edGrp="everyone"/>
            <w:r w:rsidR="009A5CB9">
              <w:rPr>
                <w:bCs/>
                <w:iCs/>
              </w:rPr>
              <w:t>…</w:t>
            </w:r>
            <w:permEnd w:id="1122051495"/>
          </w:p>
        </w:tc>
      </w:tr>
      <w:tr w:rsidR="006809A2" w:rsidRPr="00DD4BE7" w14:paraId="3D0F45A1" w14:textId="77777777" w:rsidTr="0064671B">
        <w:trPr>
          <w:gridAfter w:val="1"/>
          <w:wAfter w:w="6" w:type="dxa"/>
        </w:trPr>
        <w:tc>
          <w:tcPr>
            <w:tcW w:w="905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65F25B" w14:textId="77777777" w:rsidR="006809A2" w:rsidRPr="00DD4BE7" w:rsidRDefault="006809A2" w:rsidP="001E6A71">
            <w:pPr>
              <w:pStyle w:val="ListParagraph"/>
              <w:numPr>
                <w:ilvl w:val="0"/>
                <w:numId w:val="16"/>
              </w:numPr>
              <w:spacing w:before="120" w:after="120" w:line="240" w:lineRule="auto"/>
              <w:contextualSpacing w:val="0"/>
              <w:jc w:val="both"/>
              <w:rPr>
                <w:iCs/>
                <w:color w:val="000000"/>
              </w:rPr>
            </w:pPr>
            <w:r w:rsidRPr="00DD4BE7">
              <w:rPr>
                <w:b/>
                <w:bCs/>
              </w:rPr>
              <w:t>Promoting of contractual and financial innovation and minimizing litigation issues to strengthen resilience</w:t>
            </w:r>
          </w:p>
        </w:tc>
      </w:tr>
      <w:tr w:rsidR="006809A2" w:rsidRPr="00DD4BE7" w14:paraId="6F14D410" w14:textId="77777777" w:rsidTr="0064671B">
        <w:trPr>
          <w:gridAfter w:val="1"/>
          <w:wAfter w:w="6" w:type="dxa"/>
        </w:trPr>
        <w:tc>
          <w:tcPr>
            <w:tcW w:w="265" w:type="dxa"/>
            <w:tcBorders>
              <w:top w:val="single" w:sz="4" w:space="0" w:color="auto"/>
              <w:left w:val="single" w:sz="4" w:space="0" w:color="auto"/>
              <w:bottom w:val="single" w:sz="4" w:space="0" w:color="auto"/>
              <w:right w:val="nil"/>
            </w:tcBorders>
            <w:shd w:val="clear" w:color="auto" w:fill="auto"/>
          </w:tcPr>
          <w:p w14:paraId="0DEF10A7" w14:textId="77777777" w:rsidR="006809A2" w:rsidRPr="00DD4BE7" w:rsidRDefault="006809A2" w:rsidP="001E6A71">
            <w:pPr>
              <w:spacing w:after="120" w:line="240" w:lineRule="auto"/>
              <w:jc w:val="both"/>
            </w:pPr>
          </w:p>
        </w:tc>
        <w:tc>
          <w:tcPr>
            <w:tcW w:w="8793" w:type="dxa"/>
            <w:gridSpan w:val="3"/>
            <w:tcBorders>
              <w:top w:val="single" w:sz="4" w:space="0" w:color="auto"/>
              <w:left w:val="nil"/>
              <w:bottom w:val="single" w:sz="4" w:space="0" w:color="auto"/>
              <w:right w:val="single" w:sz="4" w:space="0" w:color="auto"/>
            </w:tcBorders>
            <w:shd w:val="clear" w:color="auto" w:fill="auto"/>
          </w:tcPr>
          <w:p w14:paraId="275E7E02" w14:textId="2B7302CF" w:rsidR="006809A2" w:rsidRPr="00DD4BE7" w:rsidRDefault="006809A2" w:rsidP="001E6A71">
            <w:pPr>
              <w:pStyle w:val="ListParagraph"/>
              <w:numPr>
                <w:ilvl w:val="1"/>
                <w:numId w:val="16"/>
              </w:numPr>
              <w:spacing w:before="120" w:after="120" w:line="240" w:lineRule="auto"/>
              <w:contextualSpacing w:val="0"/>
              <w:jc w:val="both"/>
              <w:rPr>
                <w:iCs/>
                <w:color w:val="000000"/>
              </w:rPr>
            </w:pPr>
            <w:r w:rsidRPr="00DD4BE7">
              <w:rPr>
                <w:rFonts w:eastAsia="Times New Roman"/>
                <w:b/>
              </w:rPr>
              <w:t xml:space="preserve"> Continuing to work on financial innovation in lending and enhancing resilience to shocks</w:t>
            </w:r>
          </w:p>
        </w:tc>
      </w:tr>
      <w:tr w:rsidR="006809A2" w:rsidRPr="00DD4BE7" w14:paraId="250B1875" w14:textId="77777777" w:rsidTr="0064671B">
        <w:tc>
          <w:tcPr>
            <w:tcW w:w="265" w:type="dxa"/>
            <w:tcBorders>
              <w:top w:val="nil"/>
              <w:left w:val="single" w:sz="4" w:space="0" w:color="auto"/>
              <w:bottom w:val="nil"/>
              <w:right w:val="nil"/>
            </w:tcBorders>
            <w:shd w:val="clear" w:color="auto" w:fill="auto"/>
          </w:tcPr>
          <w:p w14:paraId="0D1852A4" w14:textId="62D0B7E4" w:rsidR="006809A2" w:rsidRPr="00DD4BE7" w:rsidRDefault="006809A2" w:rsidP="001E6A71">
            <w:pPr>
              <w:spacing w:after="120" w:line="240" w:lineRule="auto"/>
              <w:jc w:val="both"/>
              <w:rPr>
                <w:b/>
              </w:rPr>
            </w:pPr>
            <w:permStart w:id="1626941498" w:edGrp="everyone" w:colFirst="0" w:colLast="0"/>
            <w:permStart w:id="1840673708" w:edGrp="everyone" w:colFirst="1" w:colLast="1"/>
          </w:p>
        </w:tc>
        <w:sdt>
          <w:sdtPr>
            <w:rPr>
              <w:rFonts w:eastAsia="MS Gothic"/>
            </w:rPr>
            <w:id w:val="931700549"/>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7927158C" w14:textId="0933216F"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6B728FFF" w14:textId="3792FEA1" w:rsidR="006809A2" w:rsidRPr="00DD4BE7" w:rsidRDefault="006809A2"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iCs/>
                <w:highlight w:val="darkGreen"/>
                <w:shd w:val="clear" w:color="auto" w:fill="538135" w:themeFill="accent6" w:themeFillShade="BF"/>
              </w:rPr>
              <w:t>:</w:t>
            </w:r>
            <w:r w:rsidRPr="00DD4BE7">
              <w:t xml:space="preserve"> The creditor, </w:t>
            </w:r>
            <w:r w:rsidRPr="00DD4BE7">
              <w:rPr>
                <w:color w:val="000000" w:themeColor="text1"/>
              </w:rPr>
              <w:t>in addition to supporting initiatives that explore and develop financing solutions to enhance resilience to shocks as a member of international fora, offers and promotes, when relevant, financial instruments that embed more resilience into the debt structure of the borrower country.</w:t>
            </w:r>
          </w:p>
        </w:tc>
      </w:tr>
      <w:tr w:rsidR="006809A2" w:rsidRPr="00DD4BE7" w14:paraId="2C301AD3" w14:textId="77777777" w:rsidTr="0064671B">
        <w:tc>
          <w:tcPr>
            <w:tcW w:w="265" w:type="dxa"/>
            <w:tcBorders>
              <w:top w:val="nil"/>
              <w:left w:val="single" w:sz="4" w:space="0" w:color="auto"/>
              <w:bottom w:val="nil"/>
              <w:right w:val="nil"/>
            </w:tcBorders>
            <w:shd w:val="clear" w:color="auto" w:fill="auto"/>
          </w:tcPr>
          <w:p w14:paraId="35B60CDB" w14:textId="77777777" w:rsidR="006809A2" w:rsidRPr="00DD4BE7" w:rsidRDefault="006809A2" w:rsidP="001E6A71">
            <w:pPr>
              <w:spacing w:after="120" w:line="240" w:lineRule="auto"/>
              <w:jc w:val="both"/>
            </w:pPr>
            <w:permStart w:id="2062050470" w:edGrp="everyone" w:colFirst="0" w:colLast="0"/>
            <w:permStart w:id="1058280003" w:edGrp="everyone" w:colFirst="1" w:colLast="1"/>
            <w:permEnd w:id="1626941498"/>
            <w:permEnd w:id="1840673708"/>
          </w:p>
        </w:tc>
        <w:sdt>
          <w:sdtPr>
            <w:rPr>
              <w:rFonts w:eastAsia="MS Gothic"/>
            </w:rPr>
            <w:id w:val="1207289820"/>
            <w14:checkbox>
              <w14:checked w14:val="0"/>
              <w14:checkedState w14:val="2612" w14:font="MS Gothic"/>
              <w14:uncheckedState w14:val="2610" w14:font="MS Gothic"/>
            </w14:checkbox>
          </w:sdtPr>
          <w:sdtEndPr/>
          <w:sdtContent>
            <w:tc>
              <w:tcPr>
                <w:tcW w:w="461" w:type="dxa"/>
                <w:gridSpan w:val="2"/>
                <w:tcBorders>
                  <w:top w:val="nil"/>
                  <w:left w:val="nil"/>
                  <w:bottom w:val="nil"/>
                  <w:right w:val="nil"/>
                </w:tcBorders>
                <w:shd w:val="clear" w:color="auto" w:fill="auto"/>
              </w:tcPr>
              <w:p w14:paraId="24180AEC" w14:textId="64223A57"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nil"/>
              <w:right w:val="single" w:sz="4" w:space="0" w:color="auto"/>
            </w:tcBorders>
            <w:shd w:val="clear" w:color="auto" w:fill="auto"/>
          </w:tcPr>
          <w:p w14:paraId="4967BFA6" w14:textId="1F87FD32" w:rsidR="006809A2" w:rsidRPr="00DD4BE7" w:rsidRDefault="006809A2"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as a member of international fora, supports initiatives that explore and develop financing solutions enhancing resilience to shocks.</w:t>
            </w:r>
          </w:p>
        </w:tc>
      </w:tr>
      <w:tr w:rsidR="006809A2" w:rsidRPr="00DD4BE7" w14:paraId="70FBE877" w14:textId="77777777" w:rsidTr="0064671B">
        <w:tc>
          <w:tcPr>
            <w:tcW w:w="265" w:type="dxa"/>
            <w:tcBorders>
              <w:top w:val="nil"/>
              <w:left w:val="single" w:sz="4" w:space="0" w:color="auto"/>
              <w:bottom w:val="single" w:sz="4" w:space="0" w:color="auto"/>
              <w:right w:val="nil"/>
            </w:tcBorders>
            <w:shd w:val="clear" w:color="auto" w:fill="auto"/>
          </w:tcPr>
          <w:p w14:paraId="4C81CA1F" w14:textId="6C40E1AA" w:rsidR="006809A2" w:rsidRPr="00DD4BE7" w:rsidRDefault="006809A2" w:rsidP="001E6A71">
            <w:pPr>
              <w:spacing w:after="120" w:line="240" w:lineRule="auto"/>
              <w:jc w:val="both"/>
            </w:pPr>
            <w:permStart w:id="1962345911" w:edGrp="everyone" w:colFirst="0" w:colLast="0"/>
            <w:permStart w:id="1066684832" w:edGrp="everyone" w:colFirst="1" w:colLast="1"/>
            <w:permEnd w:id="2062050470"/>
            <w:permEnd w:id="1058280003"/>
          </w:p>
        </w:tc>
        <w:sdt>
          <w:sdtPr>
            <w:rPr>
              <w:rFonts w:eastAsia="MS Gothic"/>
            </w:rPr>
            <w:id w:val="-677198376"/>
            <w14:checkbox>
              <w14:checked w14:val="0"/>
              <w14:checkedState w14:val="2612" w14:font="MS Gothic"/>
              <w14:uncheckedState w14:val="2610" w14:font="MS Gothic"/>
            </w14:checkbox>
          </w:sdtPr>
          <w:sdtEndPr/>
          <w:sdtContent>
            <w:tc>
              <w:tcPr>
                <w:tcW w:w="461" w:type="dxa"/>
                <w:gridSpan w:val="2"/>
                <w:tcBorders>
                  <w:top w:val="nil"/>
                  <w:left w:val="nil"/>
                  <w:bottom w:val="single" w:sz="4" w:space="0" w:color="auto"/>
                  <w:right w:val="nil"/>
                </w:tcBorders>
                <w:shd w:val="clear" w:color="auto" w:fill="auto"/>
              </w:tcPr>
              <w:p w14:paraId="2A33ED51" w14:textId="07CAA3EB" w:rsidR="006809A2" w:rsidRPr="00DD4BE7" w:rsidRDefault="006809A2"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nil"/>
              <w:left w:val="nil"/>
              <w:bottom w:val="single" w:sz="4" w:space="0" w:color="auto"/>
              <w:right w:val="single" w:sz="4" w:space="0" w:color="auto"/>
            </w:tcBorders>
            <w:shd w:val="clear" w:color="auto" w:fill="auto"/>
          </w:tcPr>
          <w:p w14:paraId="2523FF0A" w14:textId="77777777" w:rsidR="006809A2" w:rsidRPr="00DD4BE7" w:rsidRDefault="006809A2"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w:t>
            </w:r>
            <w:r w:rsidRPr="00DD4BE7">
              <w:t>The creditor does not actively engage in exploring new innovative financing options.</w:t>
            </w:r>
          </w:p>
        </w:tc>
      </w:tr>
      <w:permEnd w:id="1962345911"/>
      <w:permEnd w:id="1066684832"/>
      <w:tr w:rsidR="00147CBC" w:rsidRPr="00DD4BE7" w14:paraId="51D4B95B" w14:textId="77777777" w:rsidTr="0064671B">
        <w:tc>
          <w:tcPr>
            <w:tcW w:w="265" w:type="dxa"/>
            <w:tcBorders>
              <w:top w:val="nil"/>
              <w:left w:val="single" w:sz="4" w:space="0" w:color="auto"/>
              <w:bottom w:val="single" w:sz="4" w:space="0" w:color="auto"/>
              <w:right w:val="nil"/>
            </w:tcBorders>
            <w:shd w:val="clear" w:color="auto" w:fill="auto"/>
          </w:tcPr>
          <w:p w14:paraId="0A1852E1" w14:textId="77777777" w:rsidR="00147CBC" w:rsidRPr="00DD4BE7" w:rsidRDefault="00147CBC"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6230386F" w14:textId="77777777" w:rsidR="00147CBC" w:rsidRPr="00DD4BE7" w:rsidRDefault="00147CBC"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6EF1EB17" w14:textId="6D38ADA7" w:rsidR="00147CBC" w:rsidRPr="00DD4BE7" w:rsidRDefault="009312A2" w:rsidP="001E6A71">
            <w:pPr>
              <w:spacing w:before="120" w:after="120" w:line="240" w:lineRule="auto"/>
              <w:jc w:val="both"/>
              <w:rPr>
                <w:iCs/>
                <w:color w:val="000000"/>
                <w:highlight w:val="red"/>
              </w:rPr>
            </w:pPr>
            <w:r w:rsidRPr="00DD4BE7">
              <w:rPr>
                <w:iCs/>
                <w:color w:val="000000" w:themeColor="text1"/>
              </w:rPr>
              <w:t>G-20 countries could help borrowing countries preserve debt sustainability in the face of natural disasters or other adverse shocks (both external and domestic) by promoting and facilitating the use of new instruments specifically designed to promote resilience.</w:t>
            </w:r>
          </w:p>
        </w:tc>
      </w:tr>
      <w:tr w:rsidR="00147CBC" w:rsidRPr="00DD4BE7" w14:paraId="36C950FA" w14:textId="77777777" w:rsidTr="0064671B">
        <w:tc>
          <w:tcPr>
            <w:tcW w:w="265" w:type="dxa"/>
            <w:tcBorders>
              <w:top w:val="nil"/>
              <w:left w:val="single" w:sz="4" w:space="0" w:color="auto"/>
              <w:bottom w:val="single" w:sz="4" w:space="0" w:color="auto"/>
              <w:right w:val="nil"/>
            </w:tcBorders>
            <w:shd w:val="clear" w:color="auto" w:fill="auto"/>
          </w:tcPr>
          <w:p w14:paraId="13D43143" w14:textId="77777777" w:rsidR="00147CBC" w:rsidRPr="00DD4BE7" w:rsidRDefault="00147CBC" w:rsidP="001E6A71">
            <w:pPr>
              <w:spacing w:after="120" w:line="240" w:lineRule="auto"/>
              <w:jc w:val="both"/>
            </w:pPr>
          </w:p>
        </w:tc>
        <w:tc>
          <w:tcPr>
            <w:tcW w:w="461" w:type="dxa"/>
            <w:gridSpan w:val="2"/>
            <w:tcBorders>
              <w:top w:val="nil"/>
              <w:left w:val="nil"/>
              <w:bottom w:val="single" w:sz="4" w:space="0" w:color="auto"/>
              <w:right w:val="nil"/>
            </w:tcBorders>
            <w:shd w:val="clear" w:color="auto" w:fill="auto"/>
          </w:tcPr>
          <w:p w14:paraId="4E728F9C" w14:textId="77777777" w:rsidR="00147CBC" w:rsidRPr="00DD4BE7" w:rsidRDefault="00147CBC" w:rsidP="001E6A71">
            <w:pPr>
              <w:spacing w:before="120" w:after="120" w:line="240" w:lineRule="auto"/>
              <w:jc w:val="both"/>
              <w:rPr>
                <w:rFonts w:eastAsia="MS Gothic"/>
              </w:rPr>
            </w:pPr>
          </w:p>
        </w:tc>
        <w:tc>
          <w:tcPr>
            <w:tcW w:w="8338" w:type="dxa"/>
            <w:gridSpan w:val="2"/>
            <w:tcBorders>
              <w:top w:val="nil"/>
              <w:left w:val="nil"/>
              <w:bottom w:val="single" w:sz="4" w:space="0" w:color="auto"/>
              <w:right w:val="single" w:sz="4" w:space="0" w:color="auto"/>
            </w:tcBorders>
            <w:shd w:val="clear" w:color="auto" w:fill="auto"/>
          </w:tcPr>
          <w:p w14:paraId="2061830F" w14:textId="77777777" w:rsidR="0079031B" w:rsidRPr="00DD4BE7" w:rsidRDefault="0079031B" w:rsidP="001E6A71">
            <w:pPr>
              <w:spacing w:before="120" w:after="120" w:line="240" w:lineRule="auto"/>
              <w:jc w:val="center"/>
              <w:rPr>
                <w:i/>
              </w:rPr>
            </w:pPr>
            <w:r w:rsidRPr="00DD4BE7">
              <w:rPr>
                <w:i/>
              </w:rPr>
              <w:t>METHODOLOGICAL NOTES</w:t>
            </w:r>
          </w:p>
          <w:p w14:paraId="57EDA26D" w14:textId="77777777" w:rsidR="0079031B" w:rsidRPr="00DD4BE7" w:rsidRDefault="0079031B" w:rsidP="001E6A71">
            <w:pPr>
              <w:spacing w:after="120" w:line="240" w:lineRule="auto"/>
              <w:jc w:val="both"/>
              <w:rPr>
                <w:color w:val="000000"/>
              </w:rPr>
            </w:pPr>
            <w:r w:rsidRPr="00DD4BE7">
              <w:rPr>
                <w:color w:val="000000"/>
              </w:rPr>
              <w:t>Financial instruments that embed more resilience include (but are not limited to): debt instruments with extendible maturities, commodity price- or GDP-indexed contracts, and provision of insurance against climate change/pandemics.</w:t>
            </w:r>
          </w:p>
          <w:p w14:paraId="1BFC3D53" w14:textId="22EE1334" w:rsidR="00147CBC" w:rsidRPr="00DD4BE7" w:rsidRDefault="0079031B" w:rsidP="001E6A71">
            <w:pPr>
              <w:spacing w:before="120" w:after="120" w:line="240" w:lineRule="auto"/>
              <w:jc w:val="both"/>
              <w:rPr>
                <w:iCs/>
                <w:color w:val="000000"/>
                <w:highlight w:val="red"/>
              </w:rPr>
            </w:pPr>
            <w:r w:rsidRPr="00DD4BE7">
              <w:t>Supporting initiatives may involve undertaking or supporting research into instruments that enhance resilience, supporting efforts to develop model contracts/term sheets, and supporting/subsidizing regional initiatives to advance the use of such instruments.</w:t>
            </w:r>
          </w:p>
        </w:tc>
      </w:tr>
      <w:tr w:rsidR="006809A2" w:rsidRPr="00DD4BE7" w14:paraId="4CE9AC25" w14:textId="77777777" w:rsidTr="00AA22E7">
        <w:trPr>
          <w:gridAfter w:val="1"/>
          <w:wAfter w:w="6" w:type="dxa"/>
        </w:trPr>
        <w:tc>
          <w:tcPr>
            <w:tcW w:w="9058" w:type="dxa"/>
            <w:gridSpan w:val="4"/>
            <w:tcBorders>
              <w:top w:val="single" w:sz="4" w:space="0" w:color="auto"/>
              <w:left w:val="single" w:sz="4" w:space="0" w:color="auto"/>
              <w:bottom w:val="single" w:sz="4" w:space="0" w:color="auto"/>
              <w:right w:val="single" w:sz="4" w:space="0" w:color="auto"/>
            </w:tcBorders>
            <w:shd w:val="clear" w:color="auto" w:fill="FFFF00"/>
          </w:tcPr>
          <w:p w14:paraId="0B12022A" w14:textId="468489EF" w:rsidR="006809A2" w:rsidRPr="00DD4BE7"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1A0456">
              <w:rPr>
                <w:b/>
                <w:iCs/>
              </w:rPr>
              <w:t xml:space="preserve"> 5.1</w:t>
            </w:r>
            <w:r>
              <w:rPr>
                <w:b/>
                <w:iCs/>
              </w:rPr>
              <w:t xml:space="preserve"> here</w:t>
            </w:r>
            <w:r w:rsidR="006809A2" w:rsidRPr="00DD4BE7">
              <w:rPr>
                <w:b/>
                <w:iCs/>
              </w:rPr>
              <w:t>:</w:t>
            </w:r>
            <w:r w:rsidR="00C61A23">
              <w:rPr>
                <w:b/>
                <w:iCs/>
              </w:rPr>
              <w:t xml:space="preserve"> </w:t>
            </w:r>
            <w:permStart w:id="1603868962" w:edGrp="everyone"/>
            <w:r w:rsidR="009A5CB9">
              <w:rPr>
                <w:bCs/>
                <w:iCs/>
              </w:rPr>
              <w:t>…</w:t>
            </w:r>
            <w:permEnd w:id="1603868962"/>
          </w:p>
        </w:tc>
      </w:tr>
      <w:tr w:rsidR="00A22FF1" w:rsidRPr="00DD4BE7" w14:paraId="5D9A27A2" w14:textId="77777777" w:rsidTr="00AA22E7">
        <w:trPr>
          <w:gridAfter w:val="1"/>
          <w:wAfter w:w="6" w:type="dxa"/>
        </w:trPr>
        <w:tc>
          <w:tcPr>
            <w:tcW w:w="9058" w:type="dxa"/>
            <w:gridSpan w:val="4"/>
            <w:tcBorders>
              <w:top w:val="single" w:sz="4" w:space="0" w:color="auto"/>
              <w:left w:val="single" w:sz="4" w:space="0" w:color="auto"/>
              <w:bottom w:val="single" w:sz="4" w:space="0" w:color="auto"/>
              <w:right w:val="single" w:sz="4" w:space="0" w:color="auto"/>
            </w:tcBorders>
            <w:shd w:val="clear" w:color="auto" w:fill="FFFF00"/>
          </w:tcPr>
          <w:p w14:paraId="2B00ED3E" w14:textId="6BEBCA4F" w:rsidR="00B65056" w:rsidRDefault="00B65056" w:rsidP="001E6A71">
            <w:pPr>
              <w:spacing w:after="120" w:line="240" w:lineRule="auto"/>
              <w:jc w:val="both"/>
              <w:rPr>
                <w:b/>
                <w:iCs/>
              </w:rPr>
            </w:pPr>
            <w:r>
              <w:rPr>
                <w:b/>
                <w:iCs/>
              </w:rPr>
              <w:t xml:space="preserve">Change in the assessment of practice 5.1 compared to the preceding assessment: </w:t>
            </w:r>
            <w:permStart w:id="2027248819" w:edGrp="everyone"/>
            <w:r w:rsidR="009A5CB9">
              <w:rPr>
                <w:bCs/>
                <w:iCs/>
              </w:rPr>
              <w:t>…</w:t>
            </w:r>
            <w:permEnd w:id="2027248819"/>
          </w:p>
        </w:tc>
      </w:tr>
    </w:tbl>
    <w:tbl>
      <w:tblPr>
        <w:tblStyle w:val="TableGrid1"/>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61"/>
        <w:gridCol w:w="8329"/>
        <w:gridCol w:w="9"/>
      </w:tblGrid>
      <w:tr w:rsidR="00FB6736" w:rsidRPr="00DD4BE7" w14:paraId="57F01535" w14:textId="77777777" w:rsidTr="00591CFB">
        <w:trPr>
          <w:gridAfter w:val="1"/>
          <w:wAfter w:w="9" w:type="dxa"/>
        </w:trPr>
        <w:tc>
          <w:tcPr>
            <w:tcW w:w="265" w:type="dxa"/>
            <w:tcBorders>
              <w:top w:val="single" w:sz="4" w:space="0" w:color="auto"/>
              <w:left w:val="single" w:sz="4" w:space="0" w:color="auto"/>
              <w:bottom w:val="single" w:sz="4" w:space="0" w:color="auto"/>
            </w:tcBorders>
            <w:shd w:val="clear" w:color="auto" w:fill="auto"/>
          </w:tcPr>
          <w:p w14:paraId="3B7DEBB2" w14:textId="77777777" w:rsidR="00FB6736" w:rsidRPr="00DD4BE7" w:rsidRDefault="00FB6736" w:rsidP="001E6A71">
            <w:pPr>
              <w:spacing w:after="120" w:line="240" w:lineRule="auto"/>
              <w:jc w:val="both"/>
            </w:pPr>
          </w:p>
        </w:tc>
        <w:tc>
          <w:tcPr>
            <w:tcW w:w="8790" w:type="dxa"/>
            <w:gridSpan w:val="2"/>
            <w:tcBorders>
              <w:top w:val="single" w:sz="4" w:space="0" w:color="auto"/>
              <w:bottom w:val="single" w:sz="4" w:space="0" w:color="auto"/>
              <w:right w:val="single" w:sz="4" w:space="0" w:color="auto"/>
            </w:tcBorders>
            <w:shd w:val="clear" w:color="auto" w:fill="auto"/>
          </w:tcPr>
          <w:p w14:paraId="68C7E6DA" w14:textId="763F7931" w:rsidR="00FB6736" w:rsidRPr="00DD4BE7" w:rsidRDefault="009D06B8" w:rsidP="001E6A71">
            <w:pPr>
              <w:pStyle w:val="ListParagraph"/>
              <w:numPr>
                <w:ilvl w:val="1"/>
                <w:numId w:val="16"/>
              </w:numPr>
              <w:spacing w:before="120" w:after="120" w:line="240" w:lineRule="auto"/>
              <w:contextualSpacing w:val="0"/>
              <w:jc w:val="both"/>
              <w:rPr>
                <w:iCs/>
                <w:color w:val="000000"/>
              </w:rPr>
            </w:pPr>
            <w:r w:rsidRPr="00DD4BE7">
              <w:rPr>
                <w:rFonts w:eastAsia="Times New Roman"/>
                <w:b/>
              </w:rPr>
              <w:t xml:space="preserve"> </w:t>
            </w:r>
            <w:r w:rsidR="00FB6736" w:rsidRPr="00DD4BE7">
              <w:rPr>
                <w:rFonts w:eastAsia="Times New Roman"/>
                <w:b/>
              </w:rPr>
              <w:t>Promoting enhanced contractual clauses in foreign-law sovereign bond issuances</w:t>
            </w:r>
          </w:p>
        </w:tc>
      </w:tr>
      <w:tr w:rsidR="00FB6736" w:rsidRPr="00DD4BE7" w14:paraId="00D4DDD3" w14:textId="77777777" w:rsidTr="001B43E5">
        <w:tc>
          <w:tcPr>
            <w:tcW w:w="265" w:type="dxa"/>
            <w:tcBorders>
              <w:top w:val="single" w:sz="4" w:space="0" w:color="auto"/>
              <w:left w:val="single" w:sz="4" w:space="0" w:color="auto"/>
            </w:tcBorders>
            <w:shd w:val="clear" w:color="auto" w:fill="auto"/>
          </w:tcPr>
          <w:p w14:paraId="306A6E31" w14:textId="5ED0650D" w:rsidR="00FB6736" w:rsidRPr="00DD4BE7" w:rsidRDefault="00FB6736" w:rsidP="001E6A71">
            <w:pPr>
              <w:spacing w:after="120" w:line="240" w:lineRule="auto"/>
              <w:jc w:val="both"/>
              <w:rPr>
                <w:b/>
              </w:rPr>
            </w:pPr>
            <w:permStart w:id="1306805264" w:edGrp="everyone" w:colFirst="0" w:colLast="0"/>
            <w:permStart w:id="148575926" w:edGrp="everyone" w:colFirst="1" w:colLast="1"/>
          </w:p>
        </w:tc>
        <w:sdt>
          <w:sdtPr>
            <w:rPr>
              <w:rFonts w:eastAsia="MS Gothic"/>
            </w:rPr>
            <w:id w:val="1664976166"/>
            <w14:checkbox>
              <w14:checked w14:val="0"/>
              <w14:checkedState w14:val="2612" w14:font="MS Gothic"/>
              <w14:uncheckedState w14:val="2610" w14:font="MS Gothic"/>
            </w14:checkbox>
          </w:sdtPr>
          <w:sdtEndPr/>
          <w:sdtContent>
            <w:tc>
              <w:tcPr>
                <w:tcW w:w="461" w:type="dxa"/>
                <w:tcBorders>
                  <w:top w:val="single" w:sz="4" w:space="0" w:color="auto"/>
                </w:tcBorders>
                <w:shd w:val="clear" w:color="auto" w:fill="auto"/>
              </w:tcPr>
              <w:p w14:paraId="7E1222C4" w14:textId="2DEF4A0F" w:rsidR="00FB6736" w:rsidRPr="00DD4BE7" w:rsidRDefault="00BD0ECA"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top w:val="single" w:sz="4" w:space="0" w:color="auto"/>
              <w:right w:val="single" w:sz="4" w:space="0" w:color="auto"/>
            </w:tcBorders>
            <w:shd w:val="clear" w:color="auto" w:fill="auto"/>
          </w:tcPr>
          <w:p w14:paraId="18CCB8A9" w14:textId="20B941EF" w:rsidR="00FB6736" w:rsidRPr="00DD4BE7" w:rsidRDefault="00FB6736" w:rsidP="001E6A71">
            <w:pPr>
              <w:spacing w:before="120" w:after="120" w:line="240" w:lineRule="auto"/>
              <w:jc w:val="both"/>
              <w:rPr>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Pr="00DD4BE7">
              <w:rPr>
                <w:color w:val="000000"/>
              </w:rPr>
              <w:t xml:space="preserve">The creditor, in addition to meeting sound practice, promotes enhanced contractual clauses (modified </w:t>
            </w:r>
            <w:r w:rsidRPr="00DD4BE7">
              <w:rPr>
                <w:i/>
                <w:color w:val="000000"/>
              </w:rPr>
              <w:t>pari passu</w:t>
            </w:r>
            <w:r w:rsidRPr="00DD4BE7">
              <w:rPr>
                <w:color w:val="000000"/>
              </w:rPr>
              <w:t xml:space="preserve"> and enhanced collective action clauses) by providing or supporting coordinated technical assistance in this area.</w:t>
            </w:r>
          </w:p>
        </w:tc>
      </w:tr>
      <w:tr w:rsidR="00FB6736" w:rsidRPr="00DD4BE7" w14:paraId="4C1759C6" w14:textId="77777777" w:rsidTr="001B43E5">
        <w:tc>
          <w:tcPr>
            <w:tcW w:w="265" w:type="dxa"/>
            <w:tcBorders>
              <w:left w:val="single" w:sz="4" w:space="0" w:color="auto"/>
            </w:tcBorders>
            <w:shd w:val="clear" w:color="auto" w:fill="auto"/>
          </w:tcPr>
          <w:p w14:paraId="014EA480" w14:textId="2038EE3E" w:rsidR="00FB6736" w:rsidRPr="00DD4BE7" w:rsidRDefault="00FB6736" w:rsidP="001E6A71">
            <w:pPr>
              <w:spacing w:after="120" w:line="240" w:lineRule="auto"/>
              <w:jc w:val="both"/>
            </w:pPr>
            <w:permStart w:id="1146571418" w:edGrp="everyone" w:colFirst="0" w:colLast="0"/>
            <w:permStart w:id="1468747526" w:edGrp="everyone" w:colFirst="1" w:colLast="1"/>
            <w:permEnd w:id="1306805264"/>
            <w:permEnd w:id="148575926"/>
          </w:p>
        </w:tc>
        <w:sdt>
          <w:sdtPr>
            <w:rPr>
              <w:rFonts w:eastAsia="MS Gothic"/>
            </w:rPr>
            <w:id w:val="816762223"/>
            <w14:checkbox>
              <w14:checked w14:val="0"/>
              <w14:checkedState w14:val="2612" w14:font="MS Gothic"/>
              <w14:uncheckedState w14:val="2610" w14:font="MS Gothic"/>
            </w14:checkbox>
          </w:sdtPr>
          <w:sdtEndPr/>
          <w:sdtContent>
            <w:tc>
              <w:tcPr>
                <w:tcW w:w="461" w:type="dxa"/>
                <w:shd w:val="clear" w:color="auto" w:fill="auto"/>
              </w:tcPr>
              <w:p w14:paraId="4109627F" w14:textId="79778D0E" w:rsidR="00FB6736" w:rsidRPr="00DD4BE7" w:rsidRDefault="00BD0ECA"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right w:val="single" w:sz="4" w:space="0" w:color="auto"/>
            </w:tcBorders>
            <w:shd w:val="clear" w:color="auto" w:fill="auto"/>
          </w:tcPr>
          <w:p w14:paraId="2014769E" w14:textId="06998544" w:rsidR="00FB6736" w:rsidRPr="00DD4BE7" w:rsidRDefault="00FB6736" w:rsidP="001E6A71">
            <w:pPr>
              <w:spacing w:before="120" w:after="120" w:line="240" w:lineRule="auto"/>
              <w:jc w:val="both"/>
              <w:rPr>
                <w:color w:val="000000"/>
              </w:rPr>
            </w:pPr>
            <w:r w:rsidRPr="00DD4BE7">
              <w:rPr>
                <w:color w:val="000000"/>
                <w:highlight w:val="green"/>
                <w:shd w:val="clear" w:color="auto" w:fill="C5E0B3" w:themeFill="accent6" w:themeFillTint="66"/>
              </w:rPr>
              <w:t>Sound:</w:t>
            </w:r>
            <w:r w:rsidRPr="00DD4BE7">
              <w:rPr>
                <w:color w:val="000000"/>
              </w:rPr>
              <w:t xml:space="preserve"> The creditor includes enhanced contractual clauses (modified </w:t>
            </w:r>
            <w:r w:rsidRPr="00DD4BE7">
              <w:rPr>
                <w:i/>
                <w:iCs/>
                <w:color w:val="000000"/>
              </w:rPr>
              <w:t>pari passu</w:t>
            </w:r>
            <w:r w:rsidRPr="00DD4BE7">
              <w:rPr>
                <w:color w:val="000000"/>
              </w:rPr>
              <w:t xml:space="preserve"> and enhanced collective action clauses) when it issues international sovereign bonds.</w:t>
            </w:r>
          </w:p>
        </w:tc>
      </w:tr>
      <w:tr w:rsidR="00FB6736" w:rsidRPr="00DD4BE7" w14:paraId="3128C90B" w14:textId="77777777" w:rsidTr="001B43E5">
        <w:tc>
          <w:tcPr>
            <w:tcW w:w="265" w:type="dxa"/>
            <w:tcBorders>
              <w:left w:val="single" w:sz="4" w:space="0" w:color="auto"/>
              <w:bottom w:val="single" w:sz="4" w:space="0" w:color="auto"/>
            </w:tcBorders>
            <w:shd w:val="clear" w:color="auto" w:fill="auto"/>
          </w:tcPr>
          <w:p w14:paraId="36DBDA9F" w14:textId="77777777" w:rsidR="00FB6736" w:rsidRPr="00DD4BE7" w:rsidRDefault="00FB6736" w:rsidP="001E6A71">
            <w:pPr>
              <w:spacing w:after="120" w:line="240" w:lineRule="auto"/>
              <w:jc w:val="both"/>
            </w:pPr>
            <w:permStart w:id="1959610672" w:edGrp="everyone" w:colFirst="0" w:colLast="0"/>
            <w:permStart w:id="2039030328" w:edGrp="everyone" w:colFirst="1" w:colLast="1"/>
            <w:permEnd w:id="1146571418"/>
            <w:permEnd w:id="1468747526"/>
          </w:p>
        </w:tc>
        <w:sdt>
          <w:sdtPr>
            <w:rPr>
              <w:rFonts w:eastAsia="MS Gothic"/>
            </w:rPr>
            <w:id w:val="-173648809"/>
            <w14:checkbox>
              <w14:checked w14:val="0"/>
              <w14:checkedState w14:val="2612" w14:font="MS Gothic"/>
              <w14:uncheckedState w14:val="2610" w14:font="MS Gothic"/>
            </w14:checkbox>
          </w:sdtPr>
          <w:sdtEndPr/>
          <w:sdtContent>
            <w:tc>
              <w:tcPr>
                <w:tcW w:w="461" w:type="dxa"/>
                <w:tcBorders>
                  <w:bottom w:val="single" w:sz="4" w:space="0" w:color="auto"/>
                </w:tcBorders>
                <w:shd w:val="clear" w:color="auto" w:fill="auto"/>
              </w:tcPr>
              <w:p w14:paraId="2B5EC980" w14:textId="51338C1E" w:rsidR="00FB6736" w:rsidRPr="00DD4BE7" w:rsidRDefault="00BD0ECA"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bottom w:val="single" w:sz="4" w:space="0" w:color="auto"/>
              <w:right w:val="single" w:sz="4" w:space="0" w:color="auto"/>
            </w:tcBorders>
            <w:shd w:val="clear" w:color="auto" w:fill="auto"/>
          </w:tcPr>
          <w:p w14:paraId="6E64EEC4" w14:textId="77777777" w:rsidR="00FB6736" w:rsidRPr="00DD4BE7" w:rsidRDefault="00FB6736"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The creditor does not actively engage in supporting enhanced contractual clauses.</w:t>
            </w:r>
          </w:p>
        </w:tc>
      </w:tr>
      <w:permEnd w:id="1959610672"/>
      <w:permEnd w:id="2039030328"/>
      <w:tr w:rsidR="00C5105F" w:rsidRPr="00DD4BE7" w14:paraId="4EC3A6F1" w14:textId="77777777" w:rsidTr="001B43E5">
        <w:tc>
          <w:tcPr>
            <w:tcW w:w="265" w:type="dxa"/>
            <w:tcBorders>
              <w:left w:val="single" w:sz="4" w:space="0" w:color="auto"/>
              <w:bottom w:val="single" w:sz="4" w:space="0" w:color="auto"/>
            </w:tcBorders>
            <w:shd w:val="clear" w:color="auto" w:fill="auto"/>
          </w:tcPr>
          <w:p w14:paraId="7B71ADE1" w14:textId="77777777" w:rsidR="00C5105F" w:rsidRPr="00DD4BE7" w:rsidRDefault="00C5105F" w:rsidP="001E6A71">
            <w:pPr>
              <w:spacing w:after="120" w:line="240" w:lineRule="auto"/>
              <w:jc w:val="both"/>
            </w:pPr>
          </w:p>
        </w:tc>
        <w:tc>
          <w:tcPr>
            <w:tcW w:w="461" w:type="dxa"/>
            <w:tcBorders>
              <w:bottom w:val="single" w:sz="4" w:space="0" w:color="auto"/>
            </w:tcBorders>
            <w:shd w:val="clear" w:color="auto" w:fill="auto"/>
          </w:tcPr>
          <w:p w14:paraId="5328992F" w14:textId="77777777" w:rsidR="00C5105F" w:rsidRPr="00DD4BE7" w:rsidRDefault="00C5105F" w:rsidP="001E6A71">
            <w:pPr>
              <w:spacing w:before="120" w:after="120" w:line="240" w:lineRule="auto"/>
              <w:jc w:val="both"/>
              <w:rPr>
                <w:rFonts w:eastAsia="MS Gothic"/>
              </w:rPr>
            </w:pPr>
          </w:p>
        </w:tc>
        <w:tc>
          <w:tcPr>
            <w:tcW w:w="8338" w:type="dxa"/>
            <w:gridSpan w:val="2"/>
            <w:tcBorders>
              <w:bottom w:val="single" w:sz="4" w:space="0" w:color="auto"/>
              <w:right w:val="single" w:sz="4" w:space="0" w:color="auto"/>
            </w:tcBorders>
            <w:shd w:val="clear" w:color="auto" w:fill="auto"/>
          </w:tcPr>
          <w:p w14:paraId="57897112" w14:textId="3E5D5D29" w:rsidR="00C5105F" w:rsidRPr="00DD4BE7" w:rsidRDefault="00160930" w:rsidP="001E6A71">
            <w:pPr>
              <w:spacing w:before="120" w:after="120" w:line="240" w:lineRule="auto"/>
              <w:jc w:val="both"/>
              <w:rPr>
                <w:iCs/>
                <w:color w:val="000000"/>
                <w:highlight w:val="red"/>
              </w:rPr>
            </w:pPr>
            <w:r w:rsidRPr="00DD4BE7">
              <w:rPr>
                <w:iCs/>
                <w:color w:val="000000" w:themeColor="text1"/>
              </w:rPr>
              <w:t xml:space="preserve">The precise design of international bond contracts is a decision of the sovereign issuer, in consultation with its legal and financial advisers. However, enhanced contractual features can render the system much less vulnerable to delayed and drawn out restructurings, and minimize the risk of </w:t>
            </w:r>
            <w:r w:rsidR="00B20E73" w:rsidRPr="00DD4BE7">
              <w:rPr>
                <w:iCs/>
                <w:color w:val="000000" w:themeColor="text1"/>
              </w:rPr>
              <w:t>holdouts</w:t>
            </w:r>
            <w:r w:rsidRPr="00DD4BE7">
              <w:rPr>
                <w:iCs/>
                <w:color w:val="000000" w:themeColor="text1"/>
              </w:rPr>
              <w:t xml:space="preserve"> and costly litigation. The </w:t>
            </w:r>
            <w:r w:rsidR="00B20E73">
              <w:rPr>
                <w:iCs/>
                <w:color w:val="000000" w:themeColor="text1"/>
              </w:rPr>
              <w:t xml:space="preserve">IMF and the </w:t>
            </w:r>
            <w:r w:rsidRPr="00DD4BE7">
              <w:rPr>
                <w:iCs/>
                <w:color w:val="000000" w:themeColor="text1"/>
              </w:rPr>
              <w:t xml:space="preserve">World Bank have endorsed such contractual features </w:t>
            </w:r>
            <w:r w:rsidR="00B20E73" w:rsidRPr="00DD4BE7">
              <w:rPr>
                <w:iCs/>
                <w:color w:val="000000" w:themeColor="text1"/>
              </w:rPr>
              <w:t>to</w:t>
            </w:r>
            <w:r w:rsidRPr="00DD4BE7">
              <w:rPr>
                <w:iCs/>
                <w:color w:val="000000" w:themeColor="text1"/>
              </w:rPr>
              <w:t xml:space="preserve"> promote stability of the international financial system.  </w:t>
            </w:r>
          </w:p>
        </w:tc>
      </w:tr>
      <w:tr w:rsidR="00C5105F" w:rsidRPr="00DD4BE7" w14:paraId="77E5F497" w14:textId="77777777" w:rsidTr="001B43E5">
        <w:tc>
          <w:tcPr>
            <w:tcW w:w="265" w:type="dxa"/>
            <w:tcBorders>
              <w:left w:val="single" w:sz="4" w:space="0" w:color="auto"/>
              <w:bottom w:val="single" w:sz="4" w:space="0" w:color="auto"/>
            </w:tcBorders>
            <w:shd w:val="clear" w:color="auto" w:fill="auto"/>
          </w:tcPr>
          <w:p w14:paraId="4512D3AD" w14:textId="77777777" w:rsidR="00C5105F" w:rsidRPr="00DD4BE7" w:rsidRDefault="00C5105F" w:rsidP="001E6A71">
            <w:pPr>
              <w:spacing w:after="120" w:line="240" w:lineRule="auto"/>
              <w:jc w:val="both"/>
            </w:pPr>
          </w:p>
        </w:tc>
        <w:tc>
          <w:tcPr>
            <w:tcW w:w="461" w:type="dxa"/>
            <w:tcBorders>
              <w:bottom w:val="single" w:sz="4" w:space="0" w:color="auto"/>
            </w:tcBorders>
            <w:shd w:val="clear" w:color="auto" w:fill="auto"/>
          </w:tcPr>
          <w:p w14:paraId="7E4F7DDE" w14:textId="77777777" w:rsidR="00C5105F" w:rsidRPr="00DD4BE7" w:rsidRDefault="00C5105F" w:rsidP="001E6A71">
            <w:pPr>
              <w:spacing w:before="120" w:after="120" w:line="240" w:lineRule="auto"/>
              <w:jc w:val="both"/>
              <w:rPr>
                <w:rFonts w:eastAsia="MS Gothic"/>
              </w:rPr>
            </w:pPr>
          </w:p>
        </w:tc>
        <w:tc>
          <w:tcPr>
            <w:tcW w:w="8338" w:type="dxa"/>
            <w:gridSpan w:val="2"/>
            <w:tcBorders>
              <w:bottom w:val="single" w:sz="4" w:space="0" w:color="auto"/>
              <w:right w:val="single" w:sz="4" w:space="0" w:color="auto"/>
            </w:tcBorders>
            <w:shd w:val="clear" w:color="auto" w:fill="auto"/>
          </w:tcPr>
          <w:p w14:paraId="6536EBF8" w14:textId="77777777" w:rsidR="005C09A5" w:rsidRPr="00DD4BE7" w:rsidRDefault="005C09A5" w:rsidP="001E6A71">
            <w:pPr>
              <w:spacing w:before="120" w:after="120" w:line="240" w:lineRule="auto"/>
              <w:jc w:val="center"/>
              <w:rPr>
                <w:i/>
              </w:rPr>
            </w:pPr>
            <w:r w:rsidRPr="00DD4BE7">
              <w:rPr>
                <w:i/>
              </w:rPr>
              <w:t>METHODOLOGICAL NOTES</w:t>
            </w:r>
          </w:p>
          <w:p w14:paraId="4A9CAEAD" w14:textId="07076F99" w:rsidR="00C5105F" w:rsidRPr="00DD4BE7" w:rsidRDefault="005C09A5" w:rsidP="001E6A71">
            <w:pPr>
              <w:spacing w:before="120" w:after="120" w:line="240" w:lineRule="auto"/>
              <w:jc w:val="both"/>
              <w:rPr>
                <w:iCs/>
                <w:color w:val="000000"/>
                <w:highlight w:val="red"/>
              </w:rPr>
            </w:pPr>
            <w:r w:rsidRPr="00DD4BE7">
              <w:t xml:space="preserve">In assessing the level of compliance, it is useful to explain the ways in which the update of new contractual clauses in sovereign bond issuances (modified </w:t>
            </w:r>
            <w:r w:rsidRPr="00DD4BE7">
              <w:rPr>
                <w:i/>
              </w:rPr>
              <w:t>pari passu</w:t>
            </w:r>
            <w:r w:rsidRPr="00DD4BE7">
              <w:t xml:space="preserve"> and enhanced collective action clauses) have been implemented. Specific inclusion of such clauses in contracts support a </w:t>
            </w:r>
            <w:r w:rsidRPr="00DD4BE7">
              <w:rPr>
                <w:i/>
              </w:rPr>
              <w:t>sound</w:t>
            </w:r>
            <w:r w:rsidRPr="00DD4BE7">
              <w:t xml:space="preserve"> rating. Promoting bilateral or IFI TA in debt management and financial market development can provide an opportunity for borrowing countries to learn about the enhanced features.</w:t>
            </w:r>
          </w:p>
        </w:tc>
      </w:tr>
      <w:tr w:rsidR="00FB6736" w:rsidRPr="00DD4BE7" w14:paraId="41AD6350" w14:textId="77777777" w:rsidTr="00021851">
        <w:trPr>
          <w:gridAfter w:val="1"/>
          <w:wAfter w:w="9" w:type="dxa"/>
        </w:trPr>
        <w:tc>
          <w:tcPr>
            <w:tcW w:w="9055" w:type="dxa"/>
            <w:gridSpan w:val="3"/>
            <w:tcBorders>
              <w:top w:val="single" w:sz="4" w:space="0" w:color="auto"/>
              <w:left w:val="single" w:sz="4" w:space="0" w:color="auto"/>
              <w:bottom w:val="single" w:sz="4" w:space="0" w:color="auto"/>
              <w:right w:val="single" w:sz="4" w:space="0" w:color="auto"/>
            </w:tcBorders>
            <w:shd w:val="clear" w:color="auto" w:fill="FFFF00"/>
          </w:tcPr>
          <w:p w14:paraId="04B57DF2" w14:textId="7D5EEA72" w:rsidR="00591CFB" w:rsidRPr="00D16AC4" w:rsidRDefault="00435B45" w:rsidP="001E6A71">
            <w:pPr>
              <w:spacing w:after="120" w:line="240" w:lineRule="auto"/>
              <w:jc w:val="both"/>
              <w:rPr>
                <w:b/>
                <w:iCs/>
              </w:rPr>
            </w:pPr>
            <w:r>
              <w:rPr>
                <w:b/>
                <w:iCs/>
              </w:rPr>
              <w:t>Please insert your s</w:t>
            </w:r>
            <w:r w:rsidRPr="00DD4BE7">
              <w:rPr>
                <w:b/>
                <w:iCs/>
              </w:rPr>
              <w:t>elf-</w:t>
            </w:r>
            <w:r>
              <w:rPr>
                <w:b/>
                <w:iCs/>
              </w:rPr>
              <w:t>a</w:t>
            </w:r>
            <w:r w:rsidRPr="00DD4BE7">
              <w:rPr>
                <w:b/>
                <w:iCs/>
              </w:rPr>
              <w:t>ssessment</w:t>
            </w:r>
            <w:r>
              <w:rPr>
                <w:b/>
                <w:iCs/>
              </w:rPr>
              <w:t xml:space="preserve"> for practice</w:t>
            </w:r>
            <w:r w:rsidR="000F4135">
              <w:rPr>
                <w:b/>
                <w:iCs/>
              </w:rPr>
              <w:t xml:space="preserve"> 5.2</w:t>
            </w:r>
            <w:r>
              <w:rPr>
                <w:b/>
                <w:iCs/>
              </w:rPr>
              <w:t xml:space="preserve"> here</w:t>
            </w:r>
            <w:r w:rsidR="00924B27" w:rsidRPr="00DD4BE7">
              <w:rPr>
                <w:b/>
                <w:iCs/>
              </w:rPr>
              <w:t>:</w:t>
            </w:r>
            <w:r w:rsidR="00C61A23">
              <w:rPr>
                <w:b/>
                <w:iCs/>
              </w:rPr>
              <w:t xml:space="preserve"> </w:t>
            </w:r>
            <w:permStart w:id="932078496" w:edGrp="everyone"/>
            <w:r w:rsidR="009A5CB9">
              <w:rPr>
                <w:bCs/>
                <w:iCs/>
              </w:rPr>
              <w:t>…</w:t>
            </w:r>
            <w:permEnd w:id="932078496"/>
          </w:p>
        </w:tc>
      </w:tr>
      <w:tr w:rsidR="00A22FF1" w:rsidRPr="00DD4BE7" w14:paraId="5D553BB0" w14:textId="77777777" w:rsidTr="00021851">
        <w:trPr>
          <w:gridAfter w:val="1"/>
          <w:wAfter w:w="9" w:type="dxa"/>
        </w:trPr>
        <w:tc>
          <w:tcPr>
            <w:tcW w:w="9055" w:type="dxa"/>
            <w:gridSpan w:val="3"/>
            <w:tcBorders>
              <w:top w:val="single" w:sz="4" w:space="0" w:color="auto"/>
              <w:left w:val="single" w:sz="4" w:space="0" w:color="auto"/>
              <w:bottom w:val="single" w:sz="4" w:space="0" w:color="auto"/>
              <w:right w:val="single" w:sz="4" w:space="0" w:color="auto"/>
            </w:tcBorders>
            <w:shd w:val="clear" w:color="auto" w:fill="FFFF00"/>
          </w:tcPr>
          <w:p w14:paraId="60DB6F99" w14:textId="05CA444D" w:rsidR="00A22FF1" w:rsidRDefault="00B65056" w:rsidP="001E6A71">
            <w:pPr>
              <w:spacing w:after="120" w:line="240" w:lineRule="auto"/>
              <w:jc w:val="both"/>
              <w:rPr>
                <w:b/>
                <w:iCs/>
              </w:rPr>
            </w:pPr>
            <w:r>
              <w:rPr>
                <w:b/>
                <w:iCs/>
              </w:rPr>
              <w:t xml:space="preserve">Change in the assessment of practice 5.2 compared to the preceding assessment: </w:t>
            </w:r>
            <w:permStart w:id="1263797156" w:edGrp="everyone"/>
            <w:r w:rsidR="009A5CB9">
              <w:rPr>
                <w:bCs/>
                <w:iCs/>
              </w:rPr>
              <w:t>…</w:t>
            </w:r>
            <w:permEnd w:id="1263797156"/>
          </w:p>
        </w:tc>
      </w:tr>
      <w:tr w:rsidR="00FB6736" w:rsidRPr="00DD4BE7" w14:paraId="34EA7576" w14:textId="77777777" w:rsidTr="00591CFB">
        <w:trPr>
          <w:gridAfter w:val="1"/>
          <w:wAfter w:w="9" w:type="dxa"/>
        </w:trPr>
        <w:tc>
          <w:tcPr>
            <w:tcW w:w="265" w:type="dxa"/>
            <w:tcBorders>
              <w:top w:val="single" w:sz="4" w:space="0" w:color="auto"/>
              <w:left w:val="single" w:sz="4" w:space="0" w:color="auto"/>
              <w:bottom w:val="single" w:sz="4" w:space="0" w:color="auto"/>
            </w:tcBorders>
            <w:shd w:val="clear" w:color="auto" w:fill="auto"/>
          </w:tcPr>
          <w:p w14:paraId="33C7C8F5" w14:textId="7DF74A28" w:rsidR="00FB6736" w:rsidRPr="00DD4BE7" w:rsidRDefault="00FB6736" w:rsidP="001E6A71">
            <w:pPr>
              <w:spacing w:after="120" w:line="240" w:lineRule="auto"/>
              <w:jc w:val="both"/>
            </w:pPr>
          </w:p>
        </w:tc>
        <w:tc>
          <w:tcPr>
            <w:tcW w:w="8790" w:type="dxa"/>
            <w:gridSpan w:val="2"/>
            <w:tcBorders>
              <w:top w:val="single" w:sz="4" w:space="0" w:color="auto"/>
              <w:bottom w:val="single" w:sz="4" w:space="0" w:color="auto"/>
              <w:right w:val="single" w:sz="4" w:space="0" w:color="auto"/>
            </w:tcBorders>
            <w:shd w:val="clear" w:color="auto" w:fill="auto"/>
          </w:tcPr>
          <w:p w14:paraId="12753121" w14:textId="7C193D44" w:rsidR="00FB6736" w:rsidRPr="00DD4BE7" w:rsidRDefault="009D06B8" w:rsidP="001E6A71">
            <w:pPr>
              <w:pStyle w:val="ListParagraph"/>
              <w:numPr>
                <w:ilvl w:val="1"/>
                <w:numId w:val="16"/>
              </w:numPr>
              <w:spacing w:before="120" w:after="120" w:line="240" w:lineRule="auto"/>
              <w:contextualSpacing w:val="0"/>
              <w:jc w:val="both"/>
              <w:rPr>
                <w:color w:val="000000"/>
              </w:rPr>
            </w:pPr>
            <w:r w:rsidRPr="00DD4BE7">
              <w:rPr>
                <w:b/>
                <w:bCs/>
                <w:iCs/>
              </w:rPr>
              <w:t xml:space="preserve"> </w:t>
            </w:r>
            <w:r w:rsidR="00FB6736" w:rsidRPr="00DD4BE7">
              <w:rPr>
                <w:b/>
                <w:bCs/>
                <w:iCs/>
              </w:rPr>
              <w:t>Addressing the challenges posed by some litigating creditors.</w:t>
            </w:r>
          </w:p>
        </w:tc>
      </w:tr>
      <w:tr w:rsidR="00FB6736" w:rsidRPr="00DD4BE7" w14:paraId="634B499C" w14:textId="77777777" w:rsidTr="001B43E5">
        <w:tc>
          <w:tcPr>
            <w:tcW w:w="265" w:type="dxa"/>
            <w:tcBorders>
              <w:top w:val="single" w:sz="4" w:space="0" w:color="auto"/>
              <w:left w:val="single" w:sz="4" w:space="0" w:color="auto"/>
            </w:tcBorders>
            <w:shd w:val="clear" w:color="auto" w:fill="auto"/>
          </w:tcPr>
          <w:p w14:paraId="21A90BBB" w14:textId="77777777" w:rsidR="00FB6736" w:rsidRPr="00DD4BE7" w:rsidRDefault="00FB6736" w:rsidP="001E6A71">
            <w:pPr>
              <w:spacing w:after="120" w:line="240" w:lineRule="auto"/>
              <w:jc w:val="both"/>
            </w:pPr>
            <w:permStart w:id="2004243010" w:edGrp="everyone" w:colFirst="0" w:colLast="0"/>
            <w:permStart w:id="1037925525" w:edGrp="everyone" w:colFirst="1" w:colLast="1"/>
          </w:p>
        </w:tc>
        <w:sdt>
          <w:sdtPr>
            <w:rPr>
              <w:rFonts w:eastAsia="MS Gothic"/>
            </w:rPr>
            <w:id w:val="-584389158"/>
            <w14:checkbox>
              <w14:checked w14:val="0"/>
              <w14:checkedState w14:val="2612" w14:font="MS Gothic"/>
              <w14:uncheckedState w14:val="2610" w14:font="MS Gothic"/>
            </w14:checkbox>
          </w:sdtPr>
          <w:sdtEndPr/>
          <w:sdtContent>
            <w:tc>
              <w:tcPr>
                <w:tcW w:w="461" w:type="dxa"/>
                <w:tcBorders>
                  <w:top w:val="single" w:sz="4" w:space="0" w:color="auto"/>
                </w:tcBorders>
                <w:shd w:val="clear" w:color="auto" w:fill="auto"/>
              </w:tcPr>
              <w:p w14:paraId="6D33D2EE" w14:textId="73245648" w:rsidR="00FB6736" w:rsidRPr="00DD4BE7" w:rsidRDefault="009A5CB9" w:rsidP="001E6A71">
                <w:pPr>
                  <w:spacing w:before="120" w:after="120" w:line="240" w:lineRule="auto"/>
                  <w:jc w:val="both"/>
                  <w:rPr>
                    <w:rFonts w:eastAsia="MS Gothic"/>
                  </w:rPr>
                </w:pPr>
                <w:r>
                  <w:rPr>
                    <w:rFonts w:ascii="MS Gothic" w:eastAsia="MS Gothic" w:hAnsi="MS Gothic" w:hint="eastAsia"/>
                  </w:rPr>
                  <w:t>☐</w:t>
                </w:r>
              </w:p>
            </w:tc>
          </w:sdtContent>
        </w:sdt>
        <w:tc>
          <w:tcPr>
            <w:tcW w:w="8338" w:type="dxa"/>
            <w:gridSpan w:val="2"/>
            <w:tcBorders>
              <w:top w:val="single" w:sz="4" w:space="0" w:color="auto"/>
              <w:right w:val="single" w:sz="4" w:space="0" w:color="auto"/>
            </w:tcBorders>
            <w:shd w:val="clear" w:color="auto" w:fill="auto"/>
          </w:tcPr>
          <w:p w14:paraId="782FF808" w14:textId="3BC121A4" w:rsidR="00FB6736" w:rsidRPr="00DD4BE7" w:rsidRDefault="00FB6736" w:rsidP="001E6A71">
            <w:pPr>
              <w:spacing w:before="120" w:after="120" w:line="240" w:lineRule="auto"/>
              <w:jc w:val="both"/>
              <w:rPr>
                <w:iCs/>
                <w:color w:val="000000"/>
              </w:rPr>
            </w:pPr>
            <w:r w:rsidRPr="00DD4BE7">
              <w:rPr>
                <w:iCs/>
                <w:color w:val="FFFFFF" w:themeColor="background1"/>
                <w:highlight w:val="darkGreen"/>
                <w:shd w:val="clear" w:color="auto" w:fill="538135" w:themeFill="accent6" w:themeFillShade="BF"/>
              </w:rPr>
              <w:t>Strong:</w:t>
            </w:r>
            <w:r w:rsidRPr="00DD4BE7">
              <w:rPr>
                <w:color w:val="FFFFFF" w:themeColor="background1"/>
              </w:rPr>
              <w:t xml:space="preserve"> </w:t>
            </w:r>
            <w:r w:rsidR="008D100E" w:rsidRPr="00DD4BE7">
              <w:t xml:space="preserve">The creditor, </w:t>
            </w:r>
            <w:r w:rsidR="008D100E" w:rsidRPr="00DD4BE7">
              <w:rPr>
                <w:color w:val="000000" w:themeColor="text1"/>
              </w:rPr>
              <w:t>i</w:t>
            </w:r>
            <w:r w:rsidRPr="00DD4BE7">
              <w:rPr>
                <w:color w:val="000000" w:themeColor="text1"/>
              </w:rPr>
              <w:t>n addition to supporting initiatives to enhance monitoring of litigation by non-cooperative minority creditors and seek appropriate ways to take action, provides or supports technical assistance to countries with limited capacity in addressing litigation challenges</w:t>
            </w:r>
            <w:r w:rsidRPr="00DD4BE7">
              <w:rPr>
                <w:iCs/>
                <w:color w:val="000000"/>
              </w:rPr>
              <w:t>.</w:t>
            </w:r>
          </w:p>
        </w:tc>
      </w:tr>
      <w:tr w:rsidR="00FB6736" w:rsidRPr="00DD4BE7" w14:paraId="0C406162" w14:textId="77777777" w:rsidTr="001B43E5">
        <w:tc>
          <w:tcPr>
            <w:tcW w:w="265" w:type="dxa"/>
            <w:tcBorders>
              <w:left w:val="single" w:sz="4" w:space="0" w:color="auto"/>
            </w:tcBorders>
            <w:shd w:val="clear" w:color="auto" w:fill="auto"/>
          </w:tcPr>
          <w:p w14:paraId="5A53C581" w14:textId="4AA15BF9" w:rsidR="00FB6736" w:rsidRPr="00DD4BE7" w:rsidRDefault="00FB6736" w:rsidP="001E6A71">
            <w:pPr>
              <w:spacing w:after="120" w:line="240" w:lineRule="auto"/>
              <w:jc w:val="both"/>
              <w:rPr>
                <w:b/>
              </w:rPr>
            </w:pPr>
            <w:permStart w:id="1562248981" w:edGrp="everyone" w:colFirst="0" w:colLast="0"/>
            <w:permStart w:id="1408915340" w:edGrp="everyone" w:colFirst="1" w:colLast="1"/>
            <w:permEnd w:id="2004243010"/>
            <w:permEnd w:id="1037925525"/>
          </w:p>
        </w:tc>
        <w:sdt>
          <w:sdtPr>
            <w:rPr>
              <w:rFonts w:eastAsia="MS Gothic"/>
            </w:rPr>
            <w:id w:val="-1196464591"/>
            <w14:checkbox>
              <w14:checked w14:val="0"/>
              <w14:checkedState w14:val="2612" w14:font="MS Gothic"/>
              <w14:uncheckedState w14:val="2610" w14:font="MS Gothic"/>
            </w14:checkbox>
          </w:sdtPr>
          <w:sdtEndPr/>
          <w:sdtContent>
            <w:tc>
              <w:tcPr>
                <w:tcW w:w="461" w:type="dxa"/>
                <w:shd w:val="clear" w:color="auto" w:fill="auto"/>
              </w:tcPr>
              <w:p w14:paraId="5ACCCBEA" w14:textId="3EFCAF79" w:rsidR="00FB6736" w:rsidRPr="00DD4BE7" w:rsidRDefault="00BD0ECA"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right w:val="single" w:sz="4" w:space="0" w:color="auto"/>
            </w:tcBorders>
            <w:shd w:val="clear" w:color="auto" w:fill="auto"/>
          </w:tcPr>
          <w:p w14:paraId="7DB7B8FB" w14:textId="7B3469D0" w:rsidR="00FB6736" w:rsidRPr="00DD4BE7" w:rsidRDefault="00FB6736" w:rsidP="001E6A71">
            <w:pPr>
              <w:spacing w:before="120" w:after="120" w:line="240" w:lineRule="auto"/>
              <w:jc w:val="both"/>
              <w:rPr>
                <w:iCs/>
                <w:color w:val="000000"/>
              </w:rPr>
            </w:pPr>
            <w:r w:rsidRPr="00DD4BE7">
              <w:rPr>
                <w:color w:val="000000"/>
                <w:highlight w:val="green"/>
                <w:shd w:val="clear" w:color="auto" w:fill="C5E0B3" w:themeFill="accent6" w:themeFillTint="66"/>
              </w:rPr>
              <w:t>Sound:</w:t>
            </w:r>
            <w:r w:rsidRPr="00DD4BE7">
              <w:rPr>
                <w:color w:val="000000"/>
              </w:rPr>
              <w:t xml:space="preserve"> </w:t>
            </w:r>
            <w:r w:rsidRPr="00DD4BE7">
              <w:rPr>
                <w:color w:val="000000" w:themeColor="text1"/>
              </w:rPr>
              <w:t>The creditor supports initiatives to enhance monitoring of litigation by non-cooperative minority creditors and to seek appropriate ways to take action</w:t>
            </w:r>
            <w:r w:rsidRPr="00DD4BE7">
              <w:rPr>
                <w:iCs/>
                <w:color w:val="000000"/>
              </w:rPr>
              <w:t>.</w:t>
            </w:r>
          </w:p>
        </w:tc>
      </w:tr>
      <w:tr w:rsidR="00FB6736" w:rsidRPr="00DD4BE7" w14:paraId="4C4E5A00" w14:textId="77777777" w:rsidTr="001B43E5">
        <w:tc>
          <w:tcPr>
            <w:tcW w:w="265" w:type="dxa"/>
            <w:tcBorders>
              <w:left w:val="single" w:sz="4" w:space="0" w:color="auto"/>
              <w:bottom w:val="single" w:sz="4" w:space="0" w:color="auto"/>
            </w:tcBorders>
            <w:shd w:val="clear" w:color="auto" w:fill="auto"/>
          </w:tcPr>
          <w:p w14:paraId="1CE4AB2B" w14:textId="77777777" w:rsidR="00FB6736" w:rsidRPr="00DD4BE7" w:rsidRDefault="00FB6736" w:rsidP="001E6A71">
            <w:pPr>
              <w:spacing w:after="120" w:line="240" w:lineRule="auto"/>
              <w:jc w:val="both"/>
            </w:pPr>
            <w:permStart w:id="1867601681" w:edGrp="everyone" w:colFirst="0" w:colLast="0"/>
            <w:permStart w:id="1701717203" w:edGrp="everyone" w:colFirst="1" w:colLast="1"/>
            <w:permEnd w:id="1562248981"/>
            <w:permEnd w:id="1408915340"/>
          </w:p>
        </w:tc>
        <w:sdt>
          <w:sdtPr>
            <w:rPr>
              <w:rFonts w:eastAsia="MS Gothic"/>
            </w:rPr>
            <w:id w:val="-383648072"/>
            <w14:checkbox>
              <w14:checked w14:val="0"/>
              <w14:checkedState w14:val="2612" w14:font="MS Gothic"/>
              <w14:uncheckedState w14:val="2610" w14:font="MS Gothic"/>
            </w14:checkbox>
          </w:sdtPr>
          <w:sdtEndPr/>
          <w:sdtContent>
            <w:tc>
              <w:tcPr>
                <w:tcW w:w="461" w:type="dxa"/>
                <w:tcBorders>
                  <w:bottom w:val="single" w:sz="4" w:space="0" w:color="auto"/>
                </w:tcBorders>
                <w:shd w:val="clear" w:color="auto" w:fill="auto"/>
              </w:tcPr>
              <w:p w14:paraId="0B875DCD" w14:textId="6035E8DD" w:rsidR="00FB6736" w:rsidRPr="00DD4BE7" w:rsidRDefault="00BD0ECA" w:rsidP="001E6A71">
                <w:pPr>
                  <w:spacing w:before="120" w:after="120" w:line="240" w:lineRule="auto"/>
                  <w:jc w:val="both"/>
                  <w:rPr>
                    <w:rFonts w:eastAsia="MS Gothic"/>
                  </w:rPr>
                </w:pPr>
                <w:r w:rsidRPr="00DD4BE7">
                  <w:rPr>
                    <w:rFonts w:ascii="Segoe UI Symbol" w:eastAsia="MS Gothic" w:hAnsi="Segoe UI Symbol" w:cs="Segoe UI Symbol"/>
                  </w:rPr>
                  <w:t>☐</w:t>
                </w:r>
              </w:p>
            </w:tc>
          </w:sdtContent>
        </w:sdt>
        <w:tc>
          <w:tcPr>
            <w:tcW w:w="8338" w:type="dxa"/>
            <w:gridSpan w:val="2"/>
            <w:tcBorders>
              <w:bottom w:val="single" w:sz="4" w:space="0" w:color="auto"/>
              <w:right w:val="single" w:sz="4" w:space="0" w:color="auto"/>
            </w:tcBorders>
            <w:shd w:val="clear" w:color="auto" w:fill="auto"/>
          </w:tcPr>
          <w:p w14:paraId="63263865" w14:textId="24CC5D94" w:rsidR="00FB6736" w:rsidRPr="00DD4BE7" w:rsidRDefault="00FB6736" w:rsidP="001E6A71">
            <w:pPr>
              <w:spacing w:before="120" w:after="120" w:line="240" w:lineRule="auto"/>
              <w:jc w:val="both"/>
              <w:rPr>
                <w:color w:val="000000"/>
                <w:highlight w:val="green"/>
              </w:rPr>
            </w:pPr>
            <w:r w:rsidRPr="00DD4BE7">
              <w:rPr>
                <w:iCs/>
                <w:color w:val="000000"/>
                <w:highlight w:val="red"/>
              </w:rPr>
              <w:t>Room for Improvement</w:t>
            </w:r>
            <w:r w:rsidRPr="00DD4BE7">
              <w:rPr>
                <w:color w:val="000000"/>
                <w:highlight w:val="red"/>
              </w:rPr>
              <w:t>:</w:t>
            </w:r>
            <w:r w:rsidRPr="00DD4BE7">
              <w:rPr>
                <w:color w:val="000000"/>
              </w:rPr>
              <w:t xml:space="preserve"> </w:t>
            </w:r>
            <w:r w:rsidRPr="00DD4BE7">
              <w:t xml:space="preserve">The creditor does not support initiatives to </w:t>
            </w:r>
            <w:r w:rsidRPr="00DD4BE7">
              <w:rPr>
                <w:color w:val="000000" w:themeColor="text1"/>
              </w:rPr>
              <w:t>enhance monitoring of litigation by non-cooperative minority creditors and to seek appropriate ways to take action</w:t>
            </w:r>
            <w:r w:rsidRPr="00DD4BE7">
              <w:t>.</w:t>
            </w:r>
          </w:p>
        </w:tc>
      </w:tr>
      <w:permEnd w:id="1867601681"/>
      <w:permEnd w:id="1701717203"/>
      <w:tr w:rsidR="005C09A5" w:rsidRPr="00DD4BE7" w14:paraId="596897AA" w14:textId="77777777" w:rsidTr="001B43E5">
        <w:tc>
          <w:tcPr>
            <w:tcW w:w="265" w:type="dxa"/>
            <w:tcBorders>
              <w:left w:val="single" w:sz="4" w:space="0" w:color="auto"/>
              <w:bottom w:val="single" w:sz="4" w:space="0" w:color="auto"/>
            </w:tcBorders>
            <w:shd w:val="clear" w:color="auto" w:fill="auto"/>
          </w:tcPr>
          <w:p w14:paraId="76CBBBC3" w14:textId="77777777" w:rsidR="005C09A5" w:rsidRPr="00DD4BE7" w:rsidRDefault="005C09A5" w:rsidP="001E6A71">
            <w:pPr>
              <w:spacing w:after="120" w:line="240" w:lineRule="auto"/>
              <w:jc w:val="both"/>
            </w:pPr>
          </w:p>
        </w:tc>
        <w:tc>
          <w:tcPr>
            <w:tcW w:w="461" w:type="dxa"/>
            <w:tcBorders>
              <w:bottom w:val="single" w:sz="4" w:space="0" w:color="auto"/>
            </w:tcBorders>
            <w:shd w:val="clear" w:color="auto" w:fill="auto"/>
          </w:tcPr>
          <w:p w14:paraId="00EF13E4" w14:textId="77777777" w:rsidR="005C09A5" w:rsidRPr="00DD4BE7" w:rsidRDefault="005C09A5" w:rsidP="001E6A71">
            <w:pPr>
              <w:spacing w:before="120" w:after="120" w:line="240" w:lineRule="auto"/>
              <w:jc w:val="both"/>
              <w:rPr>
                <w:rFonts w:eastAsia="MS Gothic"/>
              </w:rPr>
            </w:pPr>
          </w:p>
        </w:tc>
        <w:tc>
          <w:tcPr>
            <w:tcW w:w="8338" w:type="dxa"/>
            <w:gridSpan w:val="2"/>
            <w:tcBorders>
              <w:bottom w:val="single" w:sz="4" w:space="0" w:color="auto"/>
              <w:right w:val="single" w:sz="4" w:space="0" w:color="auto"/>
            </w:tcBorders>
            <w:shd w:val="clear" w:color="auto" w:fill="auto"/>
          </w:tcPr>
          <w:p w14:paraId="6EDAC29B" w14:textId="5AC20C0D" w:rsidR="005C09A5" w:rsidRPr="00DD4BE7" w:rsidRDefault="00E2477B" w:rsidP="001E6A71">
            <w:pPr>
              <w:spacing w:before="120" w:after="120" w:line="240" w:lineRule="auto"/>
              <w:jc w:val="both"/>
              <w:rPr>
                <w:iCs/>
                <w:color w:val="000000"/>
                <w:highlight w:val="red"/>
              </w:rPr>
            </w:pPr>
            <w:r w:rsidRPr="00DD4BE7">
              <w:rPr>
                <w:color w:val="000000" w:themeColor="text1"/>
              </w:rPr>
              <w:t>Distressed debt investment funds have a role to play in resolving debt crisis, mainly, they can provide liquidity in secondary markets for sovereign bonds. However, a subset of these funds that buy distressed debt at a large discount with the intent to recover the full-face value through litigation has made restructurings extremely difficult. Thus, legislative efforts to curtail this type of investing could help and should aim to strike the right balance between further discouraging disruptive behavior and preserving secondary-market liquidity. Many developing countries also have limited technical capacity in addressing challenges with litigation. G20 members can also help addressing challenges by litigating creditors by providing technical support as needed to affected countries.</w:t>
            </w:r>
          </w:p>
        </w:tc>
      </w:tr>
      <w:tr w:rsidR="005C09A5" w:rsidRPr="00DD4BE7" w14:paraId="63A3F18B" w14:textId="77777777" w:rsidTr="001B43E5">
        <w:tc>
          <w:tcPr>
            <w:tcW w:w="265" w:type="dxa"/>
            <w:tcBorders>
              <w:left w:val="single" w:sz="4" w:space="0" w:color="auto"/>
              <w:bottom w:val="single" w:sz="4" w:space="0" w:color="auto"/>
            </w:tcBorders>
            <w:shd w:val="clear" w:color="auto" w:fill="auto"/>
          </w:tcPr>
          <w:p w14:paraId="5D54BCCF" w14:textId="77777777" w:rsidR="005C09A5" w:rsidRPr="00DD4BE7" w:rsidRDefault="005C09A5" w:rsidP="001E6A71">
            <w:pPr>
              <w:spacing w:after="120" w:line="240" w:lineRule="auto"/>
              <w:jc w:val="both"/>
            </w:pPr>
          </w:p>
        </w:tc>
        <w:tc>
          <w:tcPr>
            <w:tcW w:w="461" w:type="dxa"/>
            <w:tcBorders>
              <w:bottom w:val="single" w:sz="4" w:space="0" w:color="auto"/>
            </w:tcBorders>
            <w:shd w:val="clear" w:color="auto" w:fill="auto"/>
          </w:tcPr>
          <w:p w14:paraId="16DC3621" w14:textId="77777777" w:rsidR="005C09A5" w:rsidRPr="00DD4BE7" w:rsidRDefault="005C09A5" w:rsidP="001E6A71">
            <w:pPr>
              <w:spacing w:before="120" w:after="120" w:line="240" w:lineRule="auto"/>
              <w:jc w:val="both"/>
              <w:rPr>
                <w:rFonts w:eastAsia="MS Gothic"/>
              </w:rPr>
            </w:pPr>
          </w:p>
        </w:tc>
        <w:tc>
          <w:tcPr>
            <w:tcW w:w="8338" w:type="dxa"/>
            <w:gridSpan w:val="2"/>
            <w:tcBorders>
              <w:bottom w:val="single" w:sz="4" w:space="0" w:color="auto"/>
              <w:right w:val="single" w:sz="4" w:space="0" w:color="auto"/>
            </w:tcBorders>
            <w:shd w:val="clear" w:color="auto" w:fill="auto"/>
          </w:tcPr>
          <w:p w14:paraId="20ED48EE" w14:textId="77777777" w:rsidR="005F049F" w:rsidRPr="00DD4BE7" w:rsidRDefault="005F049F" w:rsidP="001E6A71">
            <w:pPr>
              <w:spacing w:before="120" w:after="120" w:line="240" w:lineRule="auto"/>
              <w:jc w:val="center"/>
              <w:rPr>
                <w:i/>
              </w:rPr>
            </w:pPr>
            <w:r w:rsidRPr="00DD4BE7">
              <w:rPr>
                <w:i/>
              </w:rPr>
              <w:t>METHODOLOGICAL NOTES</w:t>
            </w:r>
          </w:p>
          <w:p w14:paraId="4A138DBB" w14:textId="77777777" w:rsidR="005F049F" w:rsidRPr="00DD4BE7" w:rsidRDefault="005F049F" w:rsidP="001E6A71">
            <w:pPr>
              <w:spacing w:after="120" w:line="240" w:lineRule="auto"/>
              <w:jc w:val="both"/>
            </w:pPr>
            <w:r w:rsidRPr="00DD4BE7">
              <w:lastRenderedPageBreak/>
              <w:t>Monitoring and seeking appropriate ways to take action generally means having in place procedures to: observe the actions of non-cooperative litigating creditors and to come to a view about when their actions are disruptive; and to have tools available to assist the smooth implementation of the market-based approach to debt restructuring (e.g., methods to stay the execution of judgments when appropriate).</w:t>
            </w:r>
          </w:p>
          <w:p w14:paraId="19155D2B" w14:textId="2EC6532E" w:rsidR="005C09A5" w:rsidRPr="00DD4BE7" w:rsidRDefault="005F049F" w:rsidP="001E6A71">
            <w:pPr>
              <w:spacing w:before="120" w:after="120" w:line="240" w:lineRule="auto"/>
              <w:jc w:val="both"/>
              <w:rPr>
                <w:iCs/>
                <w:color w:val="000000"/>
                <w:highlight w:val="red"/>
              </w:rPr>
            </w:pPr>
            <w:r w:rsidRPr="00DD4BE7">
              <w:t xml:space="preserve">In assessing these ratings, it would be useful to explain the ways in which the challenges posed by some litigating creditors were addressed. Specific identified actions in this area would support a </w:t>
            </w:r>
            <w:r w:rsidRPr="00DD4BE7">
              <w:rPr>
                <w:i/>
              </w:rPr>
              <w:t>strong</w:t>
            </w:r>
            <w:r w:rsidRPr="00DD4BE7">
              <w:t xml:space="preserve"> rating.</w:t>
            </w:r>
          </w:p>
        </w:tc>
      </w:tr>
      <w:tr w:rsidR="00FA5224" w:rsidRPr="00DD4BE7" w14:paraId="3F4985AD" w14:textId="77777777" w:rsidTr="00021851">
        <w:trPr>
          <w:gridAfter w:val="1"/>
          <w:wAfter w:w="9" w:type="dxa"/>
        </w:trPr>
        <w:tc>
          <w:tcPr>
            <w:tcW w:w="9055" w:type="dxa"/>
            <w:gridSpan w:val="3"/>
            <w:tcBorders>
              <w:top w:val="single" w:sz="4" w:space="0" w:color="auto"/>
              <w:left w:val="single" w:sz="4" w:space="0" w:color="auto"/>
              <w:bottom w:val="single" w:sz="4" w:space="0" w:color="auto"/>
              <w:right w:val="single" w:sz="4" w:space="0" w:color="auto"/>
            </w:tcBorders>
            <w:shd w:val="clear" w:color="auto" w:fill="FFFF00"/>
          </w:tcPr>
          <w:p w14:paraId="74DF8DA2" w14:textId="1C0C7829" w:rsidR="00591CFB" w:rsidRPr="005719C3" w:rsidRDefault="00435B45" w:rsidP="001E6A71">
            <w:pPr>
              <w:spacing w:after="120" w:line="240" w:lineRule="auto"/>
              <w:rPr>
                <w:b/>
                <w:iCs/>
              </w:rPr>
            </w:pPr>
            <w:r>
              <w:rPr>
                <w:b/>
                <w:iCs/>
              </w:rPr>
              <w:lastRenderedPageBreak/>
              <w:t>Please insert your s</w:t>
            </w:r>
            <w:r w:rsidRPr="00DD4BE7">
              <w:rPr>
                <w:b/>
                <w:iCs/>
              </w:rPr>
              <w:t>elf-</w:t>
            </w:r>
            <w:r>
              <w:rPr>
                <w:b/>
                <w:iCs/>
              </w:rPr>
              <w:t>a</w:t>
            </w:r>
            <w:r w:rsidRPr="00DD4BE7">
              <w:rPr>
                <w:b/>
                <w:iCs/>
              </w:rPr>
              <w:t>ssessment</w:t>
            </w:r>
            <w:r>
              <w:rPr>
                <w:b/>
                <w:iCs/>
              </w:rPr>
              <w:t xml:space="preserve"> for practice</w:t>
            </w:r>
            <w:r w:rsidR="000F4135">
              <w:rPr>
                <w:b/>
                <w:iCs/>
              </w:rPr>
              <w:t xml:space="preserve"> 5.3</w:t>
            </w:r>
            <w:r>
              <w:rPr>
                <w:b/>
                <w:iCs/>
              </w:rPr>
              <w:t xml:space="preserve"> here</w:t>
            </w:r>
            <w:r w:rsidR="00924B27" w:rsidRPr="00DD4BE7">
              <w:rPr>
                <w:b/>
                <w:iCs/>
              </w:rPr>
              <w:t>:</w:t>
            </w:r>
            <w:r w:rsidR="00C61A23">
              <w:rPr>
                <w:b/>
                <w:iCs/>
              </w:rPr>
              <w:t xml:space="preserve"> </w:t>
            </w:r>
            <w:permStart w:id="856780234" w:edGrp="everyone"/>
            <w:r w:rsidR="009A5CB9">
              <w:rPr>
                <w:bCs/>
                <w:iCs/>
              </w:rPr>
              <w:t>…</w:t>
            </w:r>
            <w:permEnd w:id="856780234"/>
          </w:p>
        </w:tc>
      </w:tr>
      <w:tr w:rsidR="00A22FF1" w:rsidRPr="00DD4BE7" w14:paraId="34DA39BD" w14:textId="77777777" w:rsidTr="00021851">
        <w:trPr>
          <w:gridAfter w:val="1"/>
          <w:wAfter w:w="9" w:type="dxa"/>
        </w:trPr>
        <w:tc>
          <w:tcPr>
            <w:tcW w:w="9055" w:type="dxa"/>
            <w:gridSpan w:val="3"/>
            <w:tcBorders>
              <w:top w:val="single" w:sz="4" w:space="0" w:color="auto"/>
              <w:left w:val="single" w:sz="4" w:space="0" w:color="auto"/>
              <w:bottom w:val="single" w:sz="4" w:space="0" w:color="auto"/>
              <w:right w:val="single" w:sz="4" w:space="0" w:color="auto"/>
            </w:tcBorders>
            <w:shd w:val="clear" w:color="auto" w:fill="FFFF00"/>
          </w:tcPr>
          <w:p w14:paraId="06DBAF21" w14:textId="4294D845" w:rsidR="00DE32C7" w:rsidRDefault="00B65056" w:rsidP="00E66423">
            <w:pPr>
              <w:spacing w:after="120" w:line="240" w:lineRule="auto"/>
              <w:jc w:val="both"/>
              <w:rPr>
                <w:b/>
                <w:iCs/>
              </w:rPr>
            </w:pPr>
            <w:r>
              <w:rPr>
                <w:b/>
                <w:iCs/>
              </w:rPr>
              <w:t xml:space="preserve">Change in the assessment of practice 5.3 compared to the preceding assessment: </w:t>
            </w:r>
            <w:permStart w:id="908200337" w:edGrp="everyone"/>
            <w:r w:rsidR="005719C3">
              <w:rPr>
                <w:bCs/>
                <w:iCs/>
              </w:rPr>
              <w:t>…</w:t>
            </w:r>
            <w:r w:rsidR="00E66423">
              <w:rPr>
                <w:bCs/>
                <w:iCs/>
              </w:rPr>
              <w:t xml:space="preserve"> </w:t>
            </w:r>
            <w:permEnd w:id="908200337"/>
          </w:p>
        </w:tc>
      </w:tr>
    </w:tbl>
    <w:p w14:paraId="029A0136" w14:textId="77777777" w:rsidR="009B0939" w:rsidRPr="00DD4BE7" w:rsidRDefault="009B0939" w:rsidP="001E6A71">
      <w:pPr>
        <w:spacing w:after="120" w:line="240" w:lineRule="auto"/>
      </w:pPr>
    </w:p>
    <w:p w14:paraId="692D3368" w14:textId="443E0D0E" w:rsidR="00BF1100" w:rsidRPr="00DD4BE7" w:rsidRDefault="00BF1100" w:rsidP="001E6A71">
      <w:pPr>
        <w:spacing w:after="120" w:line="240" w:lineRule="auto"/>
      </w:pPr>
    </w:p>
    <w:sectPr w:rsidR="00BF1100" w:rsidRPr="00DD4BE7" w:rsidSect="00F104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E2572" w14:textId="77777777" w:rsidR="00E0550B" w:rsidRDefault="00E0550B" w:rsidP="000B7010">
      <w:pPr>
        <w:spacing w:line="240" w:lineRule="auto"/>
      </w:pPr>
      <w:r>
        <w:separator/>
      </w:r>
    </w:p>
  </w:endnote>
  <w:endnote w:type="continuationSeparator" w:id="0">
    <w:p w14:paraId="033DBF11" w14:textId="77777777" w:rsidR="00E0550B" w:rsidRDefault="00E0550B"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9497" w14:textId="77777777" w:rsidR="003B055E" w:rsidRDefault="003B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5B5C" w14:textId="77777777" w:rsidR="003B055E" w:rsidRDefault="003B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C0FD" w14:textId="77777777" w:rsidR="003B055E" w:rsidRDefault="003B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CF81" w14:textId="77777777" w:rsidR="00E0550B" w:rsidRDefault="00E0550B" w:rsidP="000B7010">
      <w:pPr>
        <w:spacing w:line="240" w:lineRule="auto"/>
      </w:pPr>
      <w:r>
        <w:separator/>
      </w:r>
    </w:p>
  </w:footnote>
  <w:footnote w:type="continuationSeparator" w:id="0">
    <w:p w14:paraId="7EBB72D9" w14:textId="77777777" w:rsidR="00E0550B" w:rsidRDefault="00E0550B" w:rsidP="000B7010">
      <w:pPr>
        <w:spacing w:line="240" w:lineRule="auto"/>
      </w:pPr>
      <w:r>
        <w:continuationSeparator/>
      </w:r>
    </w:p>
  </w:footnote>
  <w:footnote w:id="1">
    <w:p w14:paraId="7D6BBAE6" w14:textId="77777777" w:rsidR="001952AA" w:rsidRPr="00E568DB" w:rsidRDefault="001952AA" w:rsidP="001952AA">
      <w:pPr>
        <w:pStyle w:val="FootnoteText"/>
        <w:spacing w:line="240" w:lineRule="auto"/>
        <w:rPr>
          <w:rStyle w:val="FootnoteReference"/>
        </w:rPr>
      </w:pPr>
      <w:r w:rsidRPr="00E568DB">
        <w:rPr>
          <w:rStyle w:val="FootnoteReference"/>
        </w:rPr>
        <w:footnoteRef/>
      </w:r>
      <w:r w:rsidRPr="00E568DB">
        <w:t xml:space="preserve">An example of such a standard publicly available template can be found on USAIDs web site, at: </w:t>
      </w:r>
      <w:hyperlink r:id="rId1" w:history="1">
        <w:r w:rsidRPr="00E568DB">
          <w:rPr>
            <w:rStyle w:val="Hyperlink"/>
          </w:rPr>
          <w:t>https://www.federalregister.gov/documents/2016/09/22/2016-22856/usaid-sovereign-loan-guarantees-standard-terms-and-conditions</w:t>
        </w:r>
      </w:hyperlink>
      <w:r w:rsidRPr="00E568DB">
        <w:t xml:space="preserve"> </w:t>
      </w:r>
      <w:r w:rsidRPr="00E568DB">
        <w:rPr>
          <w:rStyle w:val="Footnote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A3DF" w14:textId="77777777" w:rsidR="003B055E" w:rsidRDefault="003B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A87" w14:textId="77777777" w:rsidR="004755B5" w:rsidRDefault="004755B5"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88C5" w14:textId="77777777" w:rsidR="004755B5" w:rsidRDefault="004755B5" w:rsidP="00ED5933">
    <w:pPr>
      <w:pStyle w:val="Header"/>
      <w:tabs>
        <w:tab w:val="left" w:pos="57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2A750A4"/>
    <w:multiLevelType w:val="hybridMultilevel"/>
    <w:tmpl w:val="C1D0E5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B0E00C56"/>
    <w:lvl w:ilvl="0" w:tplc="99A4B7AE">
      <w:start w:val="1"/>
      <w:numFmt w:val="decimal"/>
      <w:pStyle w:val="ParagraphNumbering"/>
      <w:lvlText w:val="%1.     "/>
      <w:lvlJc w:val="left"/>
      <w:pPr>
        <w:tabs>
          <w:tab w:val="num" w:pos="72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014B9"/>
    <w:multiLevelType w:val="multilevel"/>
    <w:tmpl w:val="AB5EE97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sz w:val="24"/>
        <w:szCs w:val="24"/>
        <w:u w:val="none"/>
      </w:rPr>
    </w:lvl>
    <w:lvl w:ilvl="2">
      <w:start w:val="1"/>
      <w:numFmt w:val="decimal"/>
      <w:isLgl/>
      <w:lvlText w:val="%1.%2.%3."/>
      <w:lvlJc w:val="left"/>
      <w:pPr>
        <w:ind w:left="720" w:hanging="720"/>
      </w:pPr>
      <w:rPr>
        <w:rFonts w:ascii="Times New Roman" w:hAnsi="Times New Roman" w:cs="Times New Roman" w:hint="default"/>
        <w:b/>
        <w:sz w:val="24"/>
        <w:szCs w:val="24"/>
        <w:u w:val="none"/>
      </w:rPr>
    </w:lvl>
    <w:lvl w:ilvl="3">
      <w:start w:val="1"/>
      <w:numFmt w:val="decimal"/>
      <w:isLgl/>
      <w:lvlText w:val="%1.%2.%3.%4."/>
      <w:lvlJc w:val="left"/>
      <w:pPr>
        <w:ind w:left="720" w:hanging="720"/>
      </w:pPr>
      <w:rPr>
        <w:rFonts w:ascii="Garamond" w:hAnsi="Garamond" w:hint="default"/>
        <w:b/>
        <w:sz w:val="24"/>
        <w:u w:val="single"/>
      </w:rPr>
    </w:lvl>
    <w:lvl w:ilvl="4">
      <w:start w:val="1"/>
      <w:numFmt w:val="decimal"/>
      <w:isLgl/>
      <w:lvlText w:val="%1.%2.%3.%4.%5."/>
      <w:lvlJc w:val="left"/>
      <w:pPr>
        <w:ind w:left="1080" w:hanging="1080"/>
      </w:pPr>
      <w:rPr>
        <w:rFonts w:ascii="Garamond" w:hAnsi="Garamond" w:hint="default"/>
        <w:b/>
        <w:sz w:val="24"/>
        <w:u w:val="single"/>
      </w:rPr>
    </w:lvl>
    <w:lvl w:ilvl="5">
      <w:start w:val="1"/>
      <w:numFmt w:val="decimal"/>
      <w:isLgl/>
      <w:lvlText w:val="%1.%2.%3.%4.%5.%6."/>
      <w:lvlJc w:val="left"/>
      <w:pPr>
        <w:ind w:left="1080" w:hanging="1080"/>
      </w:pPr>
      <w:rPr>
        <w:rFonts w:ascii="Garamond" w:hAnsi="Garamond" w:hint="default"/>
        <w:b/>
        <w:sz w:val="24"/>
        <w:u w:val="single"/>
      </w:rPr>
    </w:lvl>
    <w:lvl w:ilvl="6">
      <w:start w:val="1"/>
      <w:numFmt w:val="decimal"/>
      <w:isLgl/>
      <w:lvlText w:val="%1.%2.%3.%4.%5.%6.%7."/>
      <w:lvlJc w:val="left"/>
      <w:pPr>
        <w:ind w:left="1080" w:hanging="1080"/>
      </w:pPr>
      <w:rPr>
        <w:rFonts w:ascii="Garamond" w:hAnsi="Garamond" w:hint="default"/>
        <w:b/>
        <w:sz w:val="24"/>
        <w:u w:val="single"/>
      </w:rPr>
    </w:lvl>
    <w:lvl w:ilvl="7">
      <w:start w:val="1"/>
      <w:numFmt w:val="decimal"/>
      <w:isLgl/>
      <w:lvlText w:val="%1.%2.%3.%4.%5.%6.%7.%8."/>
      <w:lvlJc w:val="left"/>
      <w:pPr>
        <w:ind w:left="1440" w:hanging="1440"/>
      </w:pPr>
      <w:rPr>
        <w:rFonts w:ascii="Garamond" w:hAnsi="Garamond" w:hint="default"/>
        <w:b/>
        <w:sz w:val="24"/>
        <w:u w:val="single"/>
      </w:rPr>
    </w:lvl>
    <w:lvl w:ilvl="8">
      <w:start w:val="1"/>
      <w:numFmt w:val="decimal"/>
      <w:isLgl/>
      <w:lvlText w:val="%1.%2.%3.%4.%5.%6.%7.%8.%9."/>
      <w:lvlJc w:val="left"/>
      <w:pPr>
        <w:ind w:left="1440" w:hanging="1440"/>
      </w:pPr>
      <w:rPr>
        <w:rFonts w:ascii="Garamond" w:hAnsi="Garamond" w:hint="default"/>
        <w:b/>
        <w:sz w:val="24"/>
        <w:u w:val="single"/>
      </w:rPr>
    </w:lvl>
  </w:abstractNum>
  <w:abstractNum w:abstractNumId="9" w15:restartNumberingAfterBreak="0">
    <w:nsid w:val="2FBB4A2B"/>
    <w:multiLevelType w:val="hybridMultilevel"/>
    <w:tmpl w:val="BF48CACA"/>
    <w:lvl w:ilvl="0" w:tplc="E8CA3996">
      <w:start w:val="1"/>
      <w:numFmt w:val="decimal"/>
      <w:pStyle w:val="AnnAppParagraphNumbering"/>
      <w:lvlText w:val="%1.     "/>
      <w:lvlJc w:val="left"/>
      <w:pPr>
        <w:ind w:left="36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1" w15:restartNumberingAfterBreak="0">
    <w:nsid w:val="712C0369"/>
    <w:multiLevelType w:val="multilevel"/>
    <w:tmpl w:val="27926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A4D96"/>
    <w:multiLevelType w:val="hybridMultilevel"/>
    <w:tmpl w:val="89FC12B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0"/>
  </w:num>
  <w:num w:numId="2">
    <w:abstractNumId w:val="10"/>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8"/>
  </w:num>
  <w:num w:numId="17">
    <w:abstractNumId w:val="11"/>
  </w:num>
  <w:num w:numId="18">
    <w:abstractNumId w:val="6"/>
  </w:num>
  <w:num w:numId="19">
    <w:abstractNumId w:val="7"/>
  </w:num>
  <w:num w:numId="20">
    <w:abstractNumId w:val="9"/>
  </w:num>
  <w:num w:numId="21">
    <w:abstractNumId w:val="12"/>
  </w:num>
  <w:num w:numId="22">
    <w:abstractNumId w:val="9"/>
    <w:lvlOverride w:ilvl="0">
      <w:startOverride w:val="5"/>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I2huW0NVVfRt7ynAmqpSrdPJlMVJHtOBAu4jUjg85qjxp/eWbQ3PhTxD7FNZbWMKaO+VKqR1nSqoq5i5eBvHQ==" w:salt="VHZCvSWCfudSAEmcrtVvH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39"/>
    <w:rsid w:val="00002089"/>
    <w:rsid w:val="00002315"/>
    <w:rsid w:val="000068FC"/>
    <w:rsid w:val="0001023D"/>
    <w:rsid w:val="00014B33"/>
    <w:rsid w:val="00021851"/>
    <w:rsid w:val="00022E01"/>
    <w:rsid w:val="00023FF6"/>
    <w:rsid w:val="00026CF6"/>
    <w:rsid w:val="00031F45"/>
    <w:rsid w:val="000343AF"/>
    <w:rsid w:val="00037FA3"/>
    <w:rsid w:val="00040C9D"/>
    <w:rsid w:val="00043FFB"/>
    <w:rsid w:val="00047205"/>
    <w:rsid w:val="00050266"/>
    <w:rsid w:val="000513CB"/>
    <w:rsid w:val="00057833"/>
    <w:rsid w:val="00060B81"/>
    <w:rsid w:val="00063087"/>
    <w:rsid w:val="000656B5"/>
    <w:rsid w:val="00065A3C"/>
    <w:rsid w:val="000708FE"/>
    <w:rsid w:val="0007638D"/>
    <w:rsid w:val="00076B95"/>
    <w:rsid w:val="00076C67"/>
    <w:rsid w:val="00076CF2"/>
    <w:rsid w:val="00077A66"/>
    <w:rsid w:val="0008498B"/>
    <w:rsid w:val="000867D4"/>
    <w:rsid w:val="000907B7"/>
    <w:rsid w:val="00097679"/>
    <w:rsid w:val="000A07FF"/>
    <w:rsid w:val="000A0D64"/>
    <w:rsid w:val="000A0F39"/>
    <w:rsid w:val="000A1AEE"/>
    <w:rsid w:val="000A6FCA"/>
    <w:rsid w:val="000B19C8"/>
    <w:rsid w:val="000B2DF2"/>
    <w:rsid w:val="000B307F"/>
    <w:rsid w:val="000B36BB"/>
    <w:rsid w:val="000B3700"/>
    <w:rsid w:val="000B57BD"/>
    <w:rsid w:val="000B6242"/>
    <w:rsid w:val="000B7010"/>
    <w:rsid w:val="000C14A5"/>
    <w:rsid w:val="000C1C00"/>
    <w:rsid w:val="000C7F18"/>
    <w:rsid w:val="000C7FE0"/>
    <w:rsid w:val="000D4F94"/>
    <w:rsid w:val="000F2772"/>
    <w:rsid w:val="000F2A81"/>
    <w:rsid w:val="000F4135"/>
    <w:rsid w:val="000F45A5"/>
    <w:rsid w:val="000F4AAB"/>
    <w:rsid w:val="000F4EBD"/>
    <w:rsid w:val="001038BB"/>
    <w:rsid w:val="00103A2D"/>
    <w:rsid w:val="00106F8F"/>
    <w:rsid w:val="001075A9"/>
    <w:rsid w:val="00110107"/>
    <w:rsid w:val="00110B85"/>
    <w:rsid w:val="00112AFB"/>
    <w:rsid w:val="00112FD2"/>
    <w:rsid w:val="00113B18"/>
    <w:rsid w:val="00120C04"/>
    <w:rsid w:val="00125A98"/>
    <w:rsid w:val="001268DA"/>
    <w:rsid w:val="00127EF6"/>
    <w:rsid w:val="0013181A"/>
    <w:rsid w:val="00136C70"/>
    <w:rsid w:val="0013741B"/>
    <w:rsid w:val="00143ECA"/>
    <w:rsid w:val="00144B70"/>
    <w:rsid w:val="00145CAC"/>
    <w:rsid w:val="00146F27"/>
    <w:rsid w:val="0014769A"/>
    <w:rsid w:val="00147CBC"/>
    <w:rsid w:val="001534A5"/>
    <w:rsid w:val="00160930"/>
    <w:rsid w:val="0016195F"/>
    <w:rsid w:val="00163DC6"/>
    <w:rsid w:val="00167E89"/>
    <w:rsid w:val="00170F5F"/>
    <w:rsid w:val="00177AD8"/>
    <w:rsid w:val="001817C1"/>
    <w:rsid w:val="0018427B"/>
    <w:rsid w:val="00192332"/>
    <w:rsid w:val="00192F77"/>
    <w:rsid w:val="00195204"/>
    <w:rsid w:val="001952AA"/>
    <w:rsid w:val="001978A4"/>
    <w:rsid w:val="001A0456"/>
    <w:rsid w:val="001A094A"/>
    <w:rsid w:val="001A21B8"/>
    <w:rsid w:val="001B434D"/>
    <w:rsid w:val="001B43E5"/>
    <w:rsid w:val="001B5D7B"/>
    <w:rsid w:val="001C1E8F"/>
    <w:rsid w:val="001C3D0B"/>
    <w:rsid w:val="001C5347"/>
    <w:rsid w:val="001D0445"/>
    <w:rsid w:val="001D081E"/>
    <w:rsid w:val="001D168B"/>
    <w:rsid w:val="001D35F3"/>
    <w:rsid w:val="001D651B"/>
    <w:rsid w:val="001E1DED"/>
    <w:rsid w:val="001E2A54"/>
    <w:rsid w:val="001E2B75"/>
    <w:rsid w:val="001E39C8"/>
    <w:rsid w:val="001E63A7"/>
    <w:rsid w:val="001E6A71"/>
    <w:rsid w:val="001F2BDD"/>
    <w:rsid w:val="00200BF4"/>
    <w:rsid w:val="002014EB"/>
    <w:rsid w:val="002035BF"/>
    <w:rsid w:val="00205355"/>
    <w:rsid w:val="002067E3"/>
    <w:rsid w:val="00214BEE"/>
    <w:rsid w:val="00216382"/>
    <w:rsid w:val="00220FA2"/>
    <w:rsid w:val="00223903"/>
    <w:rsid w:val="0022746A"/>
    <w:rsid w:val="0023174E"/>
    <w:rsid w:val="00231FE1"/>
    <w:rsid w:val="00232A4D"/>
    <w:rsid w:val="00232FB2"/>
    <w:rsid w:val="00235C7F"/>
    <w:rsid w:val="00236359"/>
    <w:rsid w:val="00236897"/>
    <w:rsid w:val="002402A0"/>
    <w:rsid w:val="00240ECC"/>
    <w:rsid w:val="00241FF2"/>
    <w:rsid w:val="00242094"/>
    <w:rsid w:val="00242CC2"/>
    <w:rsid w:val="002461D0"/>
    <w:rsid w:val="002462A6"/>
    <w:rsid w:val="00247EE9"/>
    <w:rsid w:val="002532E5"/>
    <w:rsid w:val="002539B4"/>
    <w:rsid w:val="002606D7"/>
    <w:rsid w:val="002638E0"/>
    <w:rsid w:val="00270729"/>
    <w:rsid w:val="002736BA"/>
    <w:rsid w:val="0028383E"/>
    <w:rsid w:val="002853D9"/>
    <w:rsid w:val="00287A64"/>
    <w:rsid w:val="002923F3"/>
    <w:rsid w:val="002A1F16"/>
    <w:rsid w:val="002A4ECB"/>
    <w:rsid w:val="002B18D9"/>
    <w:rsid w:val="002B2C46"/>
    <w:rsid w:val="002B38FD"/>
    <w:rsid w:val="002B68DB"/>
    <w:rsid w:val="002C1E3B"/>
    <w:rsid w:val="002C4579"/>
    <w:rsid w:val="002C7719"/>
    <w:rsid w:val="002D5210"/>
    <w:rsid w:val="002D5F59"/>
    <w:rsid w:val="002D65C8"/>
    <w:rsid w:val="002E3347"/>
    <w:rsid w:val="002E3A65"/>
    <w:rsid w:val="002E7FA3"/>
    <w:rsid w:val="002F048B"/>
    <w:rsid w:val="002F48BC"/>
    <w:rsid w:val="00301F19"/>
    <w:rsid w:val="00302D2D"/>
    <w:rsid w:val="00302F1D"/>
    <w:rsid w:val="00310D71"/>
    <w:rsid w:val="003114F0"/>
    <w:rsid w:val="00312EBC"/>
    <w:rsid w:val="00313116"/>
    <w:rsid w:val="00315990"/>
    <w:rsid w:val="00321481"/>
    <w:rsid w:val="00325C2E"/>
    <w:rsid w:val="00325E95"/>
    <w:rsid w:val="003264D7"/>
    <w:rsid w:val="0032704D"/>
    <w:rsid w:val="00330D3A"/>
    <w:rsid w:val="00332CEF"/>
    <w:rsid w:val="003342D3"/>
    <w:rsid w:val="003355A9"/>
    <w:rsid w:val="00344DFB"/>
    <w:rsid w:val="003503AA"/>
    <w:rsid w:val="00356D0C"/>
    <w:rsid w:val="003652CD"/>
    <w:rsid w:val="003668AB"/>
    <w:rsid w:val="0036703C"/>
    <w:rsid w:val="00367B10"/>
    <w:rsid w:val="00370CD2"/>
    <w:rsid w:val="003712A7"/>
    <w:rsid w:val="003733B3"/>
    <w:rsid w:val="00373DD4"/>
    <w:rsid w:val="003833B0"/>
    <w:rsid w:val="00384AE1"/>
    <w:rsid w:val="00391CC7"/>
    <w:rsid w:val="00395FE1"/>
    <w:rsid w:val="00396C5C"/>
    <w:rsid w:val="003A2759"/>
    <w:rsid w:val="003A5B22"/>
    <w:rsid w:val="003B055E"/>
    <w:rsid w:val="003B07F4"/>
    <w:rsid w:val="003B609C"/>
    <w:rsid w:val="003C09A2"/>
    <w:rsid w:val="003C175C"/>
    <w:rsid w:val="003C34F8"/>
    <w:rsid w:val="003D2443"/>
    <w:rsid w:val="003D255F"/>
    <w:rsid w:val="003D3007"/>
    <w:rsid w:val="003D3576"/>
    <w:rsid w:val="003D43E8"/>
    <w:rsid w:val="003D4A47"/>
    <w:rsid w:val="003D6B7F"/>
    <w:rsid w:val="003E38BE"/>
    <w:rsid w:val="003E7C95"/>
    <w:rsid w:val="003F3823"/>
    <w:rsid w:val="003F4640"/>
    <w:rsid w:val="00400304"/>
    <w:rsid w:val="00402A43"/>
    <w:rsid w:val="00403AFA"/>
    <w:rsid w:val="0040590B"/>
    <w:rsid w:val="00410482"/>
    <w:rsid w:val="004147D8"/>
    <w:rsid w:val="00415325"/>
    <w:rsid w:val="0042396D"/>
    <w:rsid w:val="00424632"/>
    <w:rsid w:val="00427A80"/>
    <w:rsid w:val="00432559"/>
    <w:rsid w:val="00435B45"/>
    <w:rsid w:val="00437033"/>
    <w:rsid w:val="00437264"/>
    <w:rsid w:val="0043753A"/>
    <w:rsid w:val="00440C04"/>
    <w:rsid w:val="004416D6"/>
    <w:rsid w:val="00441944"/>
    <w:rsid w:val="0044495B"/>
    <w:rsid w:val="00445EEA"/>
    <w:rsid w:val="00451C7E"/>
    <w:rsid w:val="00454511"/>
    <w:rsid w:val="00456E51"/>
    <w:rsid w:val="00461174"/>
    <w:rsid w:val="0046375B"/>
    <w:rsid w:val="004705E7"/>
    <w:rsid w:val="0047142E"/>
    <w:rsid w:val="00471E6D"/>
    <w:rsid w:val="0047460A"/>
    <w:rsid w:val="00475543"/>
    <w:rsid w:val="004755B5"/>
    <w:rsid w:val="0048242D"/>
    <w:rsid w:val="004826E0"/>
    <w:rsid w:val="00485DAC"/>
    <w:rsid w:val="004905EC"/>
    <w:rsid w:val="00491009"/>
    <w:rsid w:val="00493B88"/>
    <w:rsid w:val="00495BF9"/>
    <w:rsid w:val="004966B4"/>
    <w:rsid w:val="00496AC1"/>
    <w:rsid w:val="004A0A23"/>
    <w:rsid w:val="004A14AB"/>
    <w:rsid w:val="004A3090"/>
    <w:rsid w:val="004B2D46"/>
    <w:rsid w:val="004B3372"/>
    <w:rsid w:val="004B5C63"/>
    <w:rsid w:val="004B5F5F"/>
    <w:rsid w:val="004B6F32"/>
    <w:rsid w:val="004C52DE"/>
    <w:rsid w:val="004C6E64"/>
    <w:rsid w:val="004C737F"/>
    <w:rsid w:val="004D13DE"/>
    <w:rsid w:val="004D237C"/>
    <w:rsid w:val="004D5A35"/>
    <w:rsid w:val="004E02EC"/>
    <w:rsid w:val="004E272D"/>
    <w:rsid w:val="004E4991"/>
    <w:rsid w:val="004F161E"/>
    <w:rsid w:val="004F1EB8"/>
    <w:rsid w:val="004F35EB"/>
    <w:rsid w:val="004F4CED"/>
    <w:rsid w:val="004F6AB3"/>
    <w:rsid w:val="005006C0"/>
    <w:rsid w:val="00504496"/>
    <w:rsid w:val="00504B1A"/>
    <w:rsid w:val="00504ECD"/>
    <w:rsid w:val="005051D6"/>
    <w:rsid w:val="00505316"/>
    <w:rsid w:val="005100E3"/>
    <w:rsid w:val="00510ABC"/>
    <w:rsid w:val="00512F20"/>
    <w:rsid w:val="00513487"/>
    <w:rsid w:val="00514521"/>
    <w:rsid w:val="0051736C"/>
    <w:rsid w:val="005255A1"/>
    <w:rsid w:val="00525BD1"/>
    <w:rsid w:val="005260F5"/>
    <w:rsid w:val="00526662"/>
    <w:rsid w:val="00527B01"/>
    <w:rsid w:val="00531040"/>
    <w:rsid w:val="0053126E"/>
    <w:rsid w:val="0054072A"/>
    <w:rsid w:val="00541994"/>
    <w:rsid w:val="0054355C"/>
    <w:rsid w:val="005447FD"/>
    <w:rsid w:val="005452EF"/>
    <w:rsid w:val="00547C9D"/>
    <w:rsid w:val="00555EE9"/>
    <w:rsid w:val="00561BD3"/>
    <w:rsid w:val="00562422"/>
    <w:rsid w:val="005630B3"/>
    <w:rsid w:val="0056475E"/>
    <w:rsid w:val="0056754D"/>
    <w:rsid w:val="005719C3"/>
    <w:rsid w:val="00572C2F"/>
    <w:rsid w:val="0057448F"/>
    <w:rsid w:val="005800D9"/>
    <w:rsid w:val="005829ED"/>
    <w:rsid w:val="00582C07"/>
    <w:rsid w:val="005836F3"/>
    <w:rsid w:val="005842D7"/>
    <w:rsid w:val="0058462A"/>
    <w:rsid w:val="00586A23"/>
    <w:rsid w:val="00587662"/>
    <w:rsid w:val="0059061F"/>
    <w:rsid w:val="00591B67"/>
    <w:rsid w:val="00591CFB"/>
    <w:rsid w:val="00593D92"/>
    <w:rsid w:val="00595C92"/>
    <w:rsid w:val="005A0150"/>
    <w:rsid w:val="005A0AF1"/>
    <w:rsid w:val="005A4D49"/>
    <w:rsid w:val="005A5D7E"/>
    <w:rsid w:val="005B698C"/>
    <w:rsid w:val="005C039C"/>
    <w:rsid w:val="005C0460"/>
    <w:rsid w:val="005C09A5"/>
    <w:rsid w:val="005C29DD"/>
    <w:rsid w:val="005C3F7E"/>
    <w:rsid w:val="005C53BA"/>
    <w:rsid w:val="005D10AB"/>
    <w:rsid w:val="005D22AF"/>
    <w:rsid w:val="005D4A91"/>
    <w:rsid w:val="005D6403"/>
    <w:rsid w:val="005E0AD4"/>
    <w:rsid w:val="005E3D4A"/>
    <w:rsid w:val="005E5ED9"/>
    <w:rsid w:val="005F049F"/>
    <w:rsid w:val="005F2C23"/>
    <w:rsid w:val="005F722E"/>
    <w:rsid w:val="00601D3B"/>
    <w:rsid w:val="0060374F"/>
    <w:rsid w:val="00605934"/>
    <w:rsid w:val="00605CAD"/>
    <w:rsid w:val="0060694D"/>
    <w:rsid w:val="00611E7B"/>
    <w:rsid w:val="00613D93"/>
    <w:rsid w:val="0061550F"/>
    <w:rsid w:val="00617E32"/>
    <w:rsid w:val="00624EE6"/>
    <w:rsid w:val="00626032"/>
    <w:rsid w:val="00633C97"/>
    <w:rsid w:val="00643D7D"/>
    <w:rsid w:val="006445A3"/>
    <w:rsid w:val="0064671B"/>
    <w:rsid w:val="00646E1F"/>
    <w:rsid w:val="00650713"/>
    <w:rsid w:val="00653D8D"/>
    <w:rsid w:val="00666118"/>
    <w:rsid w:val="006809A2"/>
    <w:rsid w:val="0068360C"/>
    <w:rsid w:val="00687A25"/>
    <w:rsid w:val="00692370"/>
    <w:rsid w:val="00692387"/>
    <w:rsid w:val="006940F2"/>
    <w:rsid w:val="006979EB"/>
    <w:rsid w:val="006A2195"/>
    <w:rsid w:val="006A250E"/>
    <w:rsid w:val="006A2E5F"/>
    <w:rsid w:val="006A6179"/>
    <w:rsid w:val="006B0D31"/>
    <w:rsid w:val="006B4862"/>
    <w:rsid w:val="006B5FD0"/>
    <w:rsid w:val="006B7E9A"/>
    <w:rsid w:val="006C2A75"/>
    <w:rsid w:val="006C2E5E"/>
    <w:rsid w:val="006C61E2"/>
    <w:rsid w:val="006C67CD"/>
    <w:rsid w:val="006C6A4D"/>
    <w:rsid w:val="006C7C1E"/>
    <w:rsid w:val="006D10A4"/>
    <w:rsid w:val="006D26EB"/>
    <w:rsid w:val="006D7952"/>
    <w:rsid w:val="006E1735"/>
    <w:rsid w:val="006E23FA"/>
    <w:rsid w:val="006E4E9D"/>
    <w:rsid w:val="006F658C"/>
    <w:rsid w:val="0070113C"/>
    <w:rsid w:val="00710A35"/>
    <w:rsid w:val="00713ECB"/>
    <w:rsid w:val="00714A50"/>
    <w:rsid w:val="007152EF"/>
    <w:rsid w:val="0072095A"/>
    <w:rsid w:val="007241C5"/>
    <w:rsid w:val="00726BC8"/>
    <w:rsid w:val="00731FDD"/>
    <w:rsid w:val="007324A2"/>
    <w:rsid w:val="00745157"/>
    <w:rsid w:val="007466ED"/>
    <w:rsid w:val="007470F4"/>
    <w:rsid w:val="00747B0F"/>
    <w:rsid w:val="007523BF"/>
    <w:rsid w:val="00755AB7"/>
    <w:rsid w:val="0076083F"/>
    <w:rsid w:val="007643EF"/>
    <w:rsid w:val="00764473"/>
    <w:rsid w:val="00770018"/>
    <w:rsid w:val="0077256A"/>
    <w:rsid w:val="0077314F"/>
    <w:rsid w:val="00782446"/>
    <w:rsid w:val="00783569"/>
    <w:rsid w:val="00787019"/>
    <w:rsid w:val="0078777C"/>
    <w:rsid w:val="0079031B"/>
    <w:rsid w:val="007904C1"/>
    <w:rsid w:val="00793173"/>
    <w:rsid w:val="007933EF"/>
    <w:rsid w:val="007A0A3C"/>
    <w:rsid w:val="007A18AD"/>
    <w:rsid w:val="007A28FB"/>
    <w:rsid w:val="007A4724"/>
    <w:rsid w:val="007B34B3"/>
    <w:rsid w:val="007B72BD"/>
    <w:rsid w:val="007C0521"/>
    <w:rsid w:val="007C261A"/>
    <w:rsid w:val="007C7529"/>
    <w:rsid w:val="007D07B1"/>
    <w:rsid w:val="007D7B61"/>
    <w:rsid w:val="007D7CFC"/>
    <w:rsid w:val="007E02CD"/>
    <w:rsid w:val="007E078B"/>
    <w:rsid w:val="007E24F1"/>
    <w:rsid w:val="007E52C0"/>
    <w:rsid w:val="007E5B84"/>
    <w:rsid w:val="007F061D"/>
    <w:rsid w:val="00802AA4"/>
    <w:rsid w:val="00803AD7"/>
    <w:rsid w:val="00806656"/>
    <w:rsid w:val="00810604"/>
    <w:rsid w:val="008130D2"/>
    <w:rsid w:val="0081312A"/>
    <w:rsid w:val="00816D5D"/>
    <w:rsid w:val="00826610"/>
    <w:rsid w:val="00826765"/>
    <w:rsid w:val="0082697B"/>
    <w:rsid w:val="008302EF"/>
    <w:rsid w:val="0083065F"/>
    <w:rsid w:val="00833488"/>
    <w:rsid w:val="0083418C"/>
    <w:rsid w:val="008400F1"/>
    <w:rsid w:val="00840BA0"/>
    <w:rsid w:val="00841EBA"/>
    <w:rsid w:val="00845C2E"/>
    <w:rsid w:val="00845DCD"/>
    <w:rsid w:val="00845DF8"/>
    <w:rsid w:val="00853C22"/>
    <w:rsid w:val="00864D8C"/>
    <w:rsid w:val="008662A1"/>
    <w:rsid w:val="008672A6"/>
    <w:rsid w:val="00871A25"/>
    <w:rsid w:val="00872BDA"/>
    <w:rsid w:val="00874A9A"/>
    <w:rsid w:val="00876831"/>
    <w:rsid w:val="00880773"/>
    <w:rsid w:val="00885481"/>
    <w:rsid w:val="0088578C"/>
    <w:rsid w:val="00885A4F"/>
    <w:rsid w:val="0089019C"/>
    <w:rsid w:val="00891AC3"/>
    <w:rsid w:val="00892BD6"/>
    <w:rsid w:val="00895C4F"/>
    <w:rsid w:val="00897C82"/>
    <w:rsid w:val="008A3DEB"/>
    <w:rsid w:val="008A43D4"/>
    <w:rsid w:val="008A60A8"/>
    <w:rsid w:val="008B042E"/>
    <w:rsid w:val="008B5C27"/>
    <w:rsid w:val="008C18CC"/>
    <w:rsid w:val="008C3CA6"/>
    <w:rsid w:val="008C3DE1"/>
    <w:rsid w:val="008C3EDB"/>
    <w:rsid w:val="008D100E"/>
    <w:rsid w:val="008D23F2"/>
    <w:rsid w:val="008E0A71"/>
    <w:rsid w:val="008E3135"/>
    <w:rsid w:val="008F42F4"/>
    <w:rsid w:val="0090269B"/>
    <w:rsid w:val="009035F1"/>
    <w:rsid w:val="00904AB2"/>
    <w:rsid w:val="00906371"/>
    <w:rsid w:val="009065B7"/>
    <w:rsid w:val="0091237B"/>
    <w:rsid w:val="009141D9"/>
    <w:rsid w:val="00916396"/>
    <w:rsid w:val="00916DD1"/>
    <w:rsid w:val="00917837"/>
    <w:rsid w:val="00917E7D"/>
    <w:rsid w:val="00923B4C"/>
    <w:rsid w:val="00924B27"/>
    <w:rsid w:val="009312A2"/>
    <w:rsid w:val="0093241F"/>
    <w:rsid w:val="00934463"/>
    <w:rsid w:val="00935757"/>
    <w:rsid w:val="009369A7"/>
    <w:rsid w:val="009372F8"/>
    <w:rsid w:val="00941987"/>
    <w:rsid w:val="00942F16"/>
    <w:rsid w:val="00943A2D"/>
    <w:rsid w:val="009520F0"/>
    <w:rsid w:val="009523F2"/>
    <w:rsid w:val="009552AB"/>
    <w:rsid w:val="00955336"/>
    <w:rsid w:val="00955C49"/>
    <w:rsid w:val="00957AEF"/>
    <w:rsid w:val="0096122C"/>
    <w:rsid w:val="00971D3A"/>
    <w:rsid w:val="00973B6A"/>
    <w:rsid w:val="00974540"/>
    <w:rsid w:val="00974B3F"/>
    <w:rsid w:val="00981664"/>
    <w:rsid w:val="00981FF2"/>
    <w:rsid w:val="00982718"/>
    <w:rsid w:val="0098280A"/>
    <w:rsid w:val="00982D99"/>
    <w:rsid w:val="009871C1"/>
    <w:rsid w:val="00991978"/>
    <w:rsid w:val="00991E84"/>
    <w:rsid w:val="00991FB2"/>
    <w:rsid w:val="0099421F"/>
    <w:rsid w:val="009A0230"/>
    <w:rsid w:val="009A2B13"/>
    <w:rsid w:val="009A5CB9"/>
    <w:rsid w:val="009A61D3"/>
    <w:rsid w:val="009A7335"/>
    <w:rsid w:val="009B0939"/>
    <w:rsid w:val="009B3139"/>
    <w:rsid w:val="009B3BBB"/>
    <w:rsid w:val="009B483D"/>
    <w:rsid w:val="009C00B1"/>
    <w:rsid w:val="009C23DA"/>
    <w:rsid w:val="009C33DF"/>
    <w:rsid w:val="009C372D"/>
    <w:rsid w:val="009C5E95"/>
    <w:rsid w:val="009C7597"/>
    <w:rsid w:val="009D06B8"/>
    <w:rsid w:val="009D1D62"/>
    <w:rsid w:val="009D46CA"/>
    <w:rsid w:val="009D5203"/>
    <w:rsid w:val="009D7B64"/>
    <w:rsid w:val="009E17CD"/>
    <w:rsid w:val="009F3A40"/>
    <w:rsid w:val="009F4195"/>
    <w:rsid w:val="00A014C5"/>
    <w:rsid w:val="00A10AB9"/>
    <w:rsid w:val="00A10E5A"/>
    <w:rsid w:val="00A11D43"/>
    <w:rsid w:val="00A137C7"/>
    <w:rsid w:val="00A14689"/>
    <w:rsid w:val="00A17C46"/>
    <w:rsid w:val="00A21398"/>
    <w:rsid w:val="00A22BDC"/>
    <w:rsid w:val="00A22FF1"/>
    <w:rsid w:val="00A2647F"/>
    <w:rsid w:val="00A32941"/>
    <w:rsid w:val="00A3317A"/>
    <w:rsid w:val="00A33990"/>
    <w:rsid w:val="00A339CA"/>
    <w:rsid w:val="00A340D1"/>
    <w:rsid w:val="00A34B41"/>
    <w:rsid w:val="00A37105"/>
    <w:rsid w:val="00A37BDC"/>
    <w:rsid w:val="00A4322E"/>
    <w:rsid w:val="00A44BD0"/>
    <w:rsid w:val="00A44F90"/>
    <w:rsid w:val="00A4539C"/>
    <w:rsid w:val="00A62336"/>
    <w:rsid w:val="00A678EE"/>
    <w:rsid w:val="00A701AA"/>
    <w:rsid w:val="00A708DF"/>
    <w:rsid w:val="00A72282"/>
    <w:rsid w:val="00A734B1"/>
    <w:rsid w:val="00A74D23"/>
    <w:rsid w:val="00A8281A"/>
    <w:rsid w:val="00A834B1"/>
    <w:rsid w:val="00A866B7"/>
    <w:rsid w:val="00A86DC7"/>
    <w:rsid w:val="00A90752"/>
    <w:rsid w:val="00A90AAB"/>
    <w:rsid w:val="00A91F7E"/>
    <w:rsid w:val="00A9351A"/>
    <w:rsid w:val="00AA1B8C"/>
    <w:rsid w:val="00AA2237"/>
    <w:rsid w:val="00AA22E7"/>
    <w:rsid w:val="00AA437E"/>
    <w:rsid w:val="00AB0BD5"/>
    <w:rsid w:val="00AB7C67"/>
    <w:rsid w:val="00AB7CAD"/>
    <w:rsid w:val="00AC2811"/>
    <w:rsid w:val="00AC3877"/>
    <w:rsid w:val="00AC448A"/>
    <w:rsid w:val="00AD4DF3"/>
    <w:rsid w:val="00AE18BF"/>
    <w:rsid w:val="00AE1992"/>
    <w:rsid w:val="00AE1A6D"/>
    <w:rsid w:val="00AE1C8F"/>
    <w:rsid w:val="00AE1F03"/>
    <w:rsid w:val="00AE296C"/>
    <w:rsid w:val="00AE2C42"/>
    <w:rsid w:val="00AE5F5D"/>
    <w:rsid w:val="00AE66D9"/>
    <w:rsid w:val="00AE6ED9"/>
    <w:rsid w:val="00AF1D71"/>
    <w:rsid w:val="00AF3D28"/>
    <w:rsid w:val="00AF4C2D"/>
    <w:rsid w:val="00AF500E"/>
    <w:rsid w:val="00AF5385"/>
    <w:rsid w:val="00AF5577"/>
    <w:rsid w:val="00B001D4"/>
    <w:rsid w:val="00B02B0A"/>
    <w:rsid w:val="00B03B9D"/>
    <w:rsid w:val="00B1068A"/>
    <w:rsid w:val="00B11305"/>
    <w:rsid w:val="00B11D5F"/>
    <w:rsid w:val="00B12A22"/>
    <w:rsid w:val="00B14C22"/>
    <w:rsid w:val="00B20E73"/>
    <w:rsid w:val="00B2350E"/>
    <w:rsid w:val="00B24D71"/>
    <w:rsid w:val="00B2615B"/>
    <w:rsid w:val="00B31CB7"/>
    <w:rsid w:val="00B325B8"/>
    <w:rsid w:val="00B33E7E"/>
    <w:rsid w:val="00B360F1"/>
    <w:rsid w:val="00B42926"/>
    <w:rsid w:val="00B42EAA"/>
    <w:rsid w:val="00B50603"/>
    <w:rsid w:val="00B51022"/>
    <w:rsid w:val="00B510E0"/>
    <w:rsid w:val="00B5318A"/>
    <w:rsid w:val="00B53CFF"/>
    <w:rsid w:val="00B60007"/>
    <w:rsid w:val="00B60510"/>
    <w:rsid w:val="00B61C17"/>
    <w:rsid w:val="00B61DF8"/>
    <w:rsid w:val="00B6233B"/>
    <w:rsid w:val="00B65056"/>
    <w:rsid w:val="00B66662"/>
    <w:rsid w:val="00B707CC"/>
    <w:rsid w:val="00B73D3E"/>
    <w:rsid w:val="00B76F5A"/>
    <w:rsid w:val="00B80514"/>
    <w:rsid w:val="00B87DF1"/>
    <w:rsid w:val="00B92F3A"/>
    <w:rsid w:val="00BA1AF6"/>
    <w:rsid w:val="00BA28D3"/>
    <w:rsid w:val="00BA3D48"/>
    <w:rsid w:val="00BA5340"/>
    <w:rsid w:val="00BA7B58"/>
    <w:rsid w:val="00BB1839"/>
    <w:rsid w:val="00BB1B96"/>
    <w:rsid w:val="00BB4076"/>
    <w:rsid w:val="00BB47EA"/>
    <w:rsid w:val="00BB613F"/>
    <w:rsid w:val="00BC4CF4"/>
    <w:rsid w:val="00BC5D06"/>
    <w:rsid w:val="00BD0ECA"/>
    <w:rsid w:val="00BD17C0"/>
    <w:rsid w:val="00BD17FB"/>
    <w:rsid w:val="00BD3014"/>
    <w:rsid w:val="00BD5339"/>
    <w:rsid w:val="00BD7222"/>
    <w:rsid w:val="00BD7250"/>
    <w:rsid w:val="00BD7913"/>
    <w:rsid w:val="00BE2A12"/>
    <w:rsid w:val="00BE3B25"/>
    <w:rsid w:val="00BE40F2"/>
    <w:rsid w:val="00BE544A"/>
    <w:rsid w:val="00BE68F8"/>
    <w:rsid w:val="00BF1100"/>
    <w:rsid w:val="00BF5DE2"/>
    <w:rsid w:val="00BF6E66"/>
    <w:rsid w:val="00C02FDD"/>
    <w:rsid w:val="00C1160C"/>
    <w:rsid w:val="00C1399B"/>
    <w:rsid w:val="00C15CEE"/>
    <w:rsid w:val="00C16CB2"/>
    <w:rsid w:val="00C16DA7"/>
    <w:rsid w:val="00C16E78"/>
    <w:rsid w:val="00C170C6"/>
    <w:rsid w:val="00C174D9"/>
    <w:rsid w:val="00C17E8A"/>
    <w:rsid w:val="00C3157E"/>
    <w:rsid w:val="00C33D5F"/>
    <w:rsid w:val="00C354F1"/>
    <w:rsid w:val="00C41E4C"/>
    <w:rsid w:val="00C42FD8"/>
    <w:rsid w:val="00C43AB2"/>
    <w:rsid w:val="00C5105F"/>
    <w:rsid w:val="00C51F6D"/>
    <w:rsid w:val="00C543A8"/>
    <w:rsid w:val="00C56E51"/>
    <w:rsid w:val="00C5725B"/>
    <w:rsid w:val="00C61A23"/>
    <w:rsid w:val="00C62EAA"/>
    <w:rsid w:val="00C6606F"/>
    <w:rsid w:val="00C66482"/>
    <w:rsid w:val="00C66AF9"/>
    <w:rsid w:val="00C76E6C"/>
    <w:rsid w:val="00C76EEC"/>
    <w:rsid w:val="00C84653"/>
    <w:rsid w:val="00C84CDD"/>
    <w:rsid w:val="00C86473"/>
    <w:rsid w:val="00C93016"/>
    <w:rsid w:val="00C9461C"/>
    <w:rsid w:val="00C97760"/>
    <w:rsid w:val="00CA6C8F"/>
    <w:rsid w:val="00CA76A0"/>
    <w:rsid w:val="00CB0199"/>
    <w:rsid w:val="00CB13BB"/>
    <w:rsid w:val="00CC1D34"/>
    <w:rsid w:val="00CC3CEB"/>
    <w:rsid w:val="00CC44E8"/>
    <w:rsid w:val="00CC6CC7"/>
    <w:rsid w:val="00CD1007"/>
    <w:rsid w:val="00CD3B8E"/>
    <w:rsid w:val="00CD4818"/>
    <w:rsid w:val="00CD4D0F"/>
    <w:rsid w:val="00CD7836"/>
    <w:rsid w:val="00CE0A4F"/>
    <w:rsid w:val="00CE1AE8"/>
    <w:rsid w:val="00CE4A79"/>
    <w:rsid w:val="00CE6A0C"/>
    <w:rsid w:val="00CE7724"/>
    <w:rsid w:val="00CF14CF"/>
    <w:rsid w:val="00CF206C"/>
    <w:rsid w:val="00CF7E05"/>
    <w:rsid w:val="00D055FA"/>
    <w:rsid w:val="00D1314C"/>
    <w:rsid w:val="00D13EAD"/>
    <w:rsid w:val="00D16AC4"/>
    <w:rsid w:val="00D20816"/>
    <w:rsid w:val="00D20D42"/>
    <w:rsid w:val="00D23CEF"/>
    <w:rsid w:val="00D25805"/>
    <w:rsid w:val="00D302F4"/>
    <w:rsid w:val="00D307B7"/>
    <w:rsid w:val="00D3088C"/>
    <w:rsid w:val="00D3359D"/>
    <w:rsid w:val="00D4178D"/>
    <w:rsid w:val="00D42147"/>
    <w:rsid w:val="00D42829"/>
    <w:rsid w:val="00D4293C"/>
    <w:rsid w:val="00D439E9"/>
    <w:rsid w:val="00D43D8C"/>
    <w:rsid w:val="00D47E57"/>
    <w:rsid w:val="00D534C8"/>
    <w:rsid w:val="00D579EC"/>
    <w:rsid w:val="00D74D66"/>
    <w:rsid w:val="00D7570C"/>
    <w:rsid w:val="00D77523"/>
    <w:rsid w:val="00D87E53"/>
    <w:rsid w:val="00D91EEF"/>
    <w:rsid w:val="00D922D3"/>
    <w:rsid w:val="00D9237C"/>
    <w:rsid w:val="00D926E4"/>
    <w:rsid w:val="00DA0431"/>
    <w:rsid w:val="00DA3363"/>
    <w:rsid w:val="00DA39CA"/>
    <w:rsid w:val="00DA53B3"/>
    <w:rsid w:val="00DB0CE3"/>
    <w:rsid w:val="00DB27E4"/>
    <w:rsid w:val="00DB41EC"/>
    <w:rsid w:val="00DB64A4"/>
    <w:rsid w:val="00DB6620"/>
    <w:rsid w:val="00DB6C86"/>
    <w:rsid w:val="00DC2389"/>
    <w:rsid w:val="00DC6C18"/>
    <w:rsid w:val="00DD0000"/>
    <w:rsid w:val="00DD4BE7"/>
    <w:rsid w:val="00DD5A25"/>
    <w:rsid w:val="00DD69EA"/>
    <w:rsid w:val="00DE0301"/>
    <w:rsid w:val="00DE034E"/>
    <w:rsid w:val="00DE32C7"/>
    <w:rsid w:val="00DE3F49"/>
    <w:rsid w:val="00DE7DCA"/>
    <w:rsid w:val="00DF18BC"/>
    <w:rsid w:val="00DF1A3B"/>
    <w:rsid w:val="00DF24C8"/>
    <w:rsid w:val="00DF4A20"/>
    <w:rsid w:val="00DF6460"/>
    <w:rsid w:val="00DF6A80"/>
    <w:rsid w:val="00E04097"/>
    <w:rsid w:val="00E0550B"/>
    <w:rsid w:val="00E070B4"/>
    <w:rsid w:val="00E078E6"/>
    <w:rsid w:val="00E07C41"/>
    <w:rsid w:val="00E11BCF"/>
    <w:rsid w:val="00E13B36"/>
    <w:rsid w:val="00E166BC"/>
    <w:rsid w:val="00E2237B"/>
    <w:rsid w:val="00E24638"/>
    <w:rsid w:val="00E2477B"/>
    <w:rsid w:val="00E25B5E"/>
    <w:rsid w:val="00E30DCD"/>
    <w:rsid w:val="00E3158B"/>
    <w:rsid w:val="00E31A4A"/>
    <w:rsid w:val="00E31E21"/>
    <w:rsid w:val="00E32751"/>
    <w:rsid w:val="00E32B3E"/>
    <w:rsid w:val="00E34718"/>
    <w:rsid w:val="00E34E18"/>
    <w:rsid w:val="00E36745"/>
    <w:rsid w:val="00E41F28"/>
    <w:rsid w:val="00E4571E"/>
    <w:rsid w:val="00E475AC"/>
    <w:rsid w:val="00E528D0"/>
    <w:rsid w:val="00E567BF"/>
    <w:rsid w:val="00E568DB"/>
    <w:rsid w:val="00E6462D"/>
    <w:rsid w:val="00E66423"/>
    <w:rsid w:val="00E708EE"/>
    <w:rsid w:val="00E70D4D"/>
    <w:rsid w:val="00E72A1A"/>
    <w:rsid w:val="00E8027A"/>
    <w:rsid w:val="00E802B6"/>
    <w:rsid w:val="00E93215"/>
    <w:rsid w:val="00E94B26"/>
    <w:rsid w:val="00E94F6C"/>
    <w:rsid w:val="00E95528"/>
    <w:rsid w:val="00EA1152"/>
    <w:rsid w:val="00EA3F44"/>
    <w:rsid w:val="00EA47A3"/>
    <w:rsid w:val="00EA5029"/>
    <w:rsid w:val="00EB3C77"/>
    <w:rsid w:val="00EB6086"/>
    <w:rsid w:val="00EB745D"/>
    <w:rsid w:val="00EC0F5E"/>
    <w:rsid w:val="00ED1C60"/>
    <w:rsid w:val="00ED56EB"/>
    <w:rsid w:val="00ED5933"/>
    <w:rsid w:val="00EE06D9"/>
    <w:rsid w:val="00EE42E3"/>
    <w:rsid w:val="00EE5FD5"/>
    <w:rsid w:val="00EE6835"/>
    <w:rsid w:val="00EF3B88"/>
    <w:rsid w:val="00EF6A43"/>
    <w:rsid w:val="00F011D8"/>
    <w:rsid w:val="00F03757"/>
    <w:rsid w:val="00F078E4"/>
    <w:rsid w:val="00F07C46"/>
    <w:rsid w:val="00F10470"/>
    <w:rsid w:val="00F111F5"/>
    <w:rsid w:val="00F113BE"/>
    <w:rsid w:val="00F12E3E"/>
    <w:rsid w:val="00F13C3E"/>
    <w:rsid w:val="00F153CB"/>
    <w:rsid w:val="00F21424"/>
    <w:rsid w:val="00F2385E"/>
    <w:rsid w:val="00F23F81"/>
    <w:rsid w:val="00F257BC"/>
    <w:rsid w:val="00F30051"/>
    <w:rsid w:val="00F31FE7"/>
    <w:rsid w:val="00F3316C"/>
    <w:rsid w:val="00F3318A"/>
    <w:rsid w:val="00F36DF4"/>
    <w:rsid w:val="00F37CA2"/>
    <w:rsid w:val="00F46342"/>
    <w:rsid w:val="00F47D49"/>
    <w:rsid w:val="00F50258"/>
    <w:rsid w:val="00F5054C"/>
    <w:rsid w:val="00F51C88"/>
    <w:rsid w:val="00F530AE"/>
    <w:rsid w:val="00F53CC0"/>
    <w:rsid w:val="00F63E7C"/>
    <w:rsid w:val="00F72CC5"/>
    <w:rsid w:val="00F75FBF"/>
    <w:rsid w:val="00F75FC4"/>
    <w:rsid w:val="00F81859"/>
    <w:rsid w:val="00F8279D"/>
    <w:rsid w:val="00F90990"/>
    <w:rsid w:val="00F91389"/>
    <w:rsid w:val="00FA09BB"/>
    <w:rsid w:val="00FA329E"/>
    <w:rsid w:val="00FA5224"/>
    <w:rsid w:val="00FA5323"/>
    <w:rsid w:val="00FB065C"/>
    <w:rsid w:val="00FB6736"/>
    <w:rsid w:val="00FB7282"/>
    <w:rsid w:val="00FB7E4A"/>
    <w:rsid w:val="00FC0D9E"/>
    <w:rsid w:val="00FD71E9"/>
    <w:rsid w:val="00FD72F1"/>
    <w:rsid w:val="00FD7E53"/>
    <w:rsid w:val="00FE129A"/>
    <w:rsid w:val="00FE1CEF"/>
    <w:rsid w:val="00FF5A2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45151"/>
  <w15:chartTrackingRefBased/>
  <w15:docId w15:val="{F57C6143-BE86-4004-B0EC-52D05CC4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aliases w:val="ftref,referencia nota al pie,Fußnotenzeichen DISS,Nota de pie,Texto nota al pie,16 Point,Superscript 6 Point,Char Char Char Char Car Char,Nota al pie info 1,Ref,de nota al pie,Ref. de nota al pie2,Massilia Footnote Reference,BVI fnr"/>
    <w:basedOn w:val="DefaultParagraphFont"/>
    <w:uiPriority w:val="8"/>
    <w:rsid w:val="008A3DEB"/>
    <w:rPr>
      <w:sz w:val="20"/>
      <w:vertAlign w:val="superscript"/>
    </w:rPr>
  </w:style>
  <w:style w:type="paragraph" w:styleId="FootnoteText">
    <w:name w:val="footnote text"/>
    <w:aliases w:val="fn,Footnote Text Char Char,FOOTNOTES,single space,ALTS FOOTNOTE,footnote text,Fodnotetekst Tegn,Footnote Text Char Char Char Char Char Char,ADB,WB-Fußnotentext,Footnote,Fußnote,WB-Fuﬂnotentext,Fuﬂnote,ft,Char,f,o,Car1,Footnote Text1 Char"/>
    <w:basedOn w:val="Normal"/>
    <w:link w:val="FootnoteTextChar"/>
    <w:uiPriority w:val="99"/>
    <w:qFormat/>
    <w:rsid w:val="008A3DEB"/>
    <w:pPr>
      <w:spacing w:after="200"/>
    </w:pPr>
    <w:rPr>
      <w:sz w:val="20"/>
      <w:szCs w:val="20"/>
    </w:rPr>
  </w:style>
  <w:style w:type="character" w:customStyle="1" w:styleId="FootnoteTextChar">
    <w:name w:val="Footnote Text Char"/>
    <w:aliases w:val="fn Char,Footnote Text Char Char Char,FOOTNOTES Char,single space Char,ALTS FOOTNOTE Char,footnote text Char,Fodnotetekst Tegn Char,Footnote Text Char Char Char Char Char Char Char,ADB Char,WB-Fußnotentext Char,Footnote Char,ft Char"/>
    <w:basedOn w:val="DefaultParagraphFont"/>
    <w:link w:val="FootnoteText"/>
    <w:uiPriority w:val="99"/>
    <w:qFormat/>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42"/>
    <w:qFormat/>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table" w:styleId="TableGrid">
    <w:name w:val="Table Grid"/>
    <w:basedOn w:val="TableNormal"/>
    <w:uiPriority w:val="39"/>
    <w:rsid w:val="009B0939"/>
    <w:pPr>
      <w:spacing w:after="0" w:line="240" w:lineRule="auto"/>
    </w:pPr>
    <w:rPr>
      <w:rFonts w:ascii="Times New Roman" w:eastAsia="MS Mincho"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42"/>
    <w:qFormat/>
    <w:locked/>
    <w:rsid w:val="009B09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0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39"/>
    <w:rPr>
      <w:rFonts w:ascii="Segoe UI" w:hAnsi="Segoe UI" w:cs="Segoe UI"/>
      <w:sz w:val="18"/>
      <w:szCs w:val="18"/>
    </w:rPr>
  </w:style>
  <w:style w:type="table" w:customStyle="1" w:styleId="TableGrid1">
    <w:name w:val="Table Grid1"/>
    <w:basedOn w:val="TableNormal"/>
    <w:next w:val="TableGrid"/>
    <w:uiPriority w:val="39"/>
    <w:rsid w:val="00BB47EA"/>
    <w:pPr>
      <w:spacing w:after="0" w:line="240" w:lineRule="auto"/>
    </w:pPr>
    <w:rPr>
      <w:rFonts w:ascii="Times New Roman" w:eastAsia="MS Mincho"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33DF"/>
    <w:rPr>
      <w:sz w:val="16"/>
      <w:szCs w:val="16"/>
    </w:rPr>
  </w:style>
  <w:style w:type="paragraph" w:styleId="CommentText">
    <w:name w:val="annotation text"/>
    <w:basedOn w:val="Normal"/>
    <w:link w:val="CommentTextChar"/>
    <w:uiPriority w:val="99"/>
    <w:unhideWhenUsed/>
    <w:rsid w:val="009C33DF"/>
    <w:pPr>
      <w:spacing w:line="240" w:lineRule="auto"/>
    </w:pPr>
    <w:rPr>
      <w:sz w:val="20"/>
      <w:szCs w:val="20"/>
    </w:rPr>
  </w:style>
  <w:style w:type="character" w:customStyle="1" w:styleId="CommentTextChar">
    <w:name w:val="Comment Text Char"/>
    <w:basedOn w:val="DefaultParagraphFont"/>
    <w:link w:val="CommentText"/>
    <w:uiPriority w:val="99"/>
    <w:rsid w:val="009C33DF"/>
    <w:rPr>
      <w:rFonts w:ascii="Times New Roman" w:hAnsi="Times New Roman" w:cs="Times New Roman"/>
      <w:sz w:val="20"/>
      <w:szCs w:val="20"/>
    </w:rPr>
  </w:style>
  <w:style w:type="character" w:styleId="Hyperlink">
    <w:name w:val="Hyperlink"/>
    <w:basedOn w:val="DefaultParagraphFont"/>
    <w:uiPriority w:val="99"/>
    <w:unhideWhenUsed/>
    <w:rsid w:val="006E23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14CF"/>
    <w:rPr>
      <w:b/>
      <w:bCs/>
    </w:rPr>
  </w:style>
  <w:style w:type="character" w:customStyle="1" w:styleId="CommentSubjectChar">
    <w:name w:val="Comment Subject Char"/>
    <w:basedOn w:val="CommentTextChar"/>
    <w:link w:val="CommentSubject"/>
    <w:uiPriority w:val="99"/>
    <w:semiHidden/>
    <w:rsid w:val="00CF14CF"/>
    <w:rPr>
      <w:rFonts w:ascii="Times New Roman" w:hAnsi="Times New Roman" w:cs="Times New Roman"/>
      <w:b/>
      <w:bCs/>
      <w:sz w:val="20"/>
      <w:szCs w:val="20"/>
    </w:rPr>
  </w:style>
  <w:style w:type="paragraph" w:customStyle="1" w:styleId="Default">
    <w:name w:val="Default"/>
    <w:rsid w:val="00CD4D0F"/>
    <w:pPr>
      <w:autoSpaceDE w:val="0"/>
      <w:autoSpaceDN w:val="0"/>
      <w:adjustRightInd w:val="0"/>
      <w:spacing w:after="0" w:line="240" w:lineRule="auto"/>
    </w:pPr>
    <w:rPr>
      <w:rFonts w:ascii="Georgia" w:hAnsi="Georgia" w:cs="Georgia"/>
      <w:color w:val="000000"/>
      <w:sz w:val="24"/>
      <w:szCs w:val="24"/>
      <w:lang w:val="fr-FR" w:eastAsia="zh-CN"/>
    </w:rPr>
  </w:style>
  <w:style w:type="paragraph" w:customStyle="1" w:styleId="AppAnnexTitle">
    <w:name w:val="App/Annex Title"/>
    <w:next w:val="Normal"/>
    <w:uiPriority w:val="5"/>
    <w:qFormat/>
    <w:rsid w:val="00BF1100"/>
    <w:pPr>
      <w:spacing w:after="240" w:line="400" w:lineRule="exact"/>
      <w:jc w:val="center"/>
    </w:pPr>
    <w:rPr>
      <w:rFonts w:ascii="Segoe UI" w:eastAsia="MS Mincho" w:hAnsi="Segoe UI" w:cs="Times New Roman"/>
      <w:b/>
      <w:color w:val="4B82AD"/>
      <w:sz w:val="32"/>
      <w:szCs w:val="24"/>
      <w:lang w:eastAsia="en-US"/>
    </w:rPr>
  </w:style>
  <w:style w:type="paragraph" w:customStyle="1" w:styleId="AnnAppParagraphNumbering">
    <w:name w:val="Ann/App Paragraph Numbering"/>
    <w:uiPriority w:val="7"/>
    <w:qFormat/>
    <w:rsid w:val="00BF1100"/>
    <w:pPr>
      <w:numPr>
        <w:numId w:val="20"/>
      </w:numPr>
      <w:spacing w:after="240" w:line="240" w:lineRule="auto"/>
    </w:pPr>
    <w:rPr>
      <w:rFonts w:ascii="Segoe UI" w:eastAsia="MS Mincho" w:hAnsi="Segoe UI" w:cs="Segoe UI"/>
      <w:sz w:val="21"/>
      <w:szCs w:val="24"/>
      <w:lang w:eastAsia="en-US"/>
    </w:rPr>
  </w:style>
  <w:style w:type="table" w:customStyle="1" w:styleId="TableGrid8">
    <w:name w:val="Table Grid8"/>
    <w:basedOn w:val="TableNormal"/>
    <w:next w:val="TableGrid"/>
    <w:uiPriority w:val="39"/>
    <w:rsid w:val="00BF110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02A0"/>
    <w:rPr>
      <w:color w:val="605E5C"/>
      <w:shd w:val="clear" w:color="auto" w:fill="E1DFDD"/>
    </w:rPr>
  </w:style>
  <w:style w:type="paragraph" w:styleId="Revision">
    <w:name w:val="Revision"/>
    <w:hidden/>
    <w:uiPriority w:val="99"/>
    <w:semiHidden/>
    <w:rsid w:val="00AC2811"/>
    <w:pPr>
      <w:spacing w:after="0" w:line="240" w:lineRule="auto"/>
    </w:pPr>
    <w:rPr>
      <w:rFonts w:ascii="Times New Roman" w:hAnsi="Times New Roman" w:cs="Times New Roman"/>
      <w:sz w:val="24"/>
      <w:szCs w:val="24"/>
    </w:rPr>
  </w:style>
  <w:style w:type="paragraph" w:customStyle="1" w:styleId="SubTitle">
    <w:name w:val="Sub Title"/>
    <w:uiPriority w:val="8"/>
    <w:qFormat/>
    <w:rsid w:val="005E5ED9"/>
    <w:pPr>
      <w:spacing w:after="0" w:line="240" w:lineRule="auto"/>
      <w:ind w:left="720"/>
    </w:pPr>
    <w:rPr>
      <w:rFonts w:ascii="Segoe UI" w:eastAsia="MS Mincho" w:hAnsi="Segoe UI" w:cs="Segoe UI"/>
      <w:b/>
      <w:bCs/>
      <w:color w:val="808080" w:themeColor="background1" w:themeShade="80"/>
      <w:sz w:val="29"/>
      <w:szCs w:val="29"/>
      <w:lang w:eastAsia="ja-JP"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0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6/09/22/2016-22856/usaid-sovereign-loan-guarantees-standard-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849C2F9A92944C94449241425FF76D" ma:contentTypeVersion="12" ma:contentTypeDescription="Create a new document." ma:contentTypeScope="" ma:versionID="28cd5e00c90d47e45d6904dcb38e44f2">
  <xsd:schema xmlns:xsd="http://www.w3.org/2001/XMLSchema" xmlns:xs="http://www.w3.org/2001/XMLSchema" xmlns:p="http://schemas.microsoft.com/office/2006/metadata/properties" xmlns:ns3="dd99c507-2312-496f-aa6d-047f0b03213d" xmlns:ns4="8402ec80-c1e6-4f81-be4a-d9ba26a62348" targetNamespace="http://schemas.microsoft.com/office/2006/metadata/properties" ma:root="true" ma:fieldsID="79a2284a92c314b331816d692e52404b" ns3:_="" ns4:_="">
    <xsd:import namespace="dd99c507-2312-496f-aa6d-047f0b03213d"/>
    <xsd:import namespace="8402ec80-c1e6-4f81-be4a-d9ba26a623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c507-2312-496f-aa6d-047f0b0321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2ec80-c1e6-4f81-be4a-d9ba26a6234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E42B2-ED63-4128-83DE-7F6C633A2FD1}">
  <ds:schemaRefs>
    <ds:schemaRef ds:uri="http://schemas.microsoft.com/sharepoint/v3/contenttype/forms"/>
  </ds:schemaRefs>
</ds:datastoreItem>
</file>

<file path=customXml/itemProps2.xml><?xml version="1.0" encoding="utf-8"?>
<ds:datastoreItem xmlns:ds="http://schemas.openxmlformats.org/officeDocument/2006/customXml" ds:itemID="{844F2D5B-3EB1-4A60-8ACC-6C90CCE744DC}">
  <ds:schemaRefs>
    <ds:schemaRef ds:uri="http://schemas.openxmlformats.org/officeDocument/2006/bibliography"/>
  </ds:schemaRefs>
</ds:datastoreItem>
</file>

<file path=customXml/itemProps3.xml><?xml version="1.0" encoding="utf-8"?>
<ds:datastoreItem xmlns:ds="http://schemas.openxmlformats.org/officeDocument/2006/customXml" ds:itemID="{C4AD6BE7-2400-4072-A023-A980D19D5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9c507-2312-496f-aa6d-047f0b03213d"/>
    <ds:schemaRef ds:uri="8402ec80-c1e6-4f81-be4a-d9ba26a62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BCEB8-574E-45BD-A729-279968BF0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5385</Words>
  <Characters>30701</Characters>
  <Application>Microsoft Office Word</Application>
  <DocSecurity>12</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Lundgren, Charlotte</dc:creator>
  <cp:keywords/>
  <dc:description/>
  <cp:lastModifiedBy>Torie Smith</cp:lastModifiedBy>
  <cp:revision>2</cp:revision>
  <cp:lastPrinted>2019-11-06T22:54:00Z</cp:lastPrinted>
  <dcterms:created xsi:type="dcterms:W3CDTF">2021-05-05T13:48:00Z</dcterms:created>
  <dcterms:modified xsi:type="dcterms:W3CDTF">2021-05-05T13:48:00Z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0x010100F0849C2F9A92944C94449241425FF76D</vt:lpwstr>
  </property>
</Properties>
</file>